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26E1" w:rsidRPr="00BB6023" w:rsidRDefault="00A73DF1">
      <w:pPr>
        <w:rPr>
          <w:rFonts w:ascii="Times New Roman" w:hAnsi="Times New Roman" w:cs="Times New Roman"/>
          <w:sz w:val="24"/>
        </w:rPr>
      </w:pPr>
      <w:r w:rsidRPr="00BB6023">
        <w:rPr>
          <w:rFonts w:ascii="Times New Roman" w:hAnsi="Times New Roman" w:cs="Times New Roman"/>
          <w:sz w:val="24"/>
        </w:rPr>
        <w:t xml:space="preserve">Supplementary </w:t>
      </w:r>
      <w:r w:rsidR="00BB6023">
        <w:rPr>
          <w:rFonts w:ascii="Times New Roman" w:hAnsi="Times New Roman" w:cs="Times New Roman"/>
          <w:sz w:val="24"/>
        </w:rPr>
        <w:t>Information</w:t>
      </w:r>
    </w:p>
    <w:p w:rsidR="00A73DF1" w:rsidRPr="00BB6023" w:rsidRDefault="00A73DF1" w:rsidP="00A73DF1">
      <w:pPr>
        <w:spacing w:line="240" w:lineRule="auto"/>
        <w:jc w:val="both"/>
        <w:rPr>
          <w:rFonts w:ascii="Times New Roman" w:hAnsi="Times New Roman" w:cs="Times New Roman"/>
        </w:rPr>
      </w:pPr>
      <w:r w:rsidRPr="00BB6023">
        <w:rPr>
          <w:rFonts w:ascii="Times New Roman" w:hAnsi="Times New Roman" w:cs="Times New Roman"/>
          <w:b/>
        </w:rPr>
        <w:t xml:space="preserve">Table </w:t>
      </w:r>
      <w:r w:rsidR="00BB6023">
        <w:rPr>
          <w:rFonts w:ascii="Times New Roman" w:hAnsi="Times New Roman" w:cs="Times New Roman"/>
          <w:b/>
        </w:rPr>
        <w:t>S1</w:t>
      </w:r>
      <w:r w:rsidRPr="00BB6023">
        <w:rPr>
          <w:rFonts w:ascii="Times New Roman" w:hAnsi="Times New Roman" w:cs="Times New Roman"/>
        </w:rPr>
        <w:t xml:space="preserve">. Summary of major taxonomic and </w:t>
      </w:r>
      <w:proofErr w:type="spellStart"/>
      <w:r w:rsidRPr="00BB6023">
        <w:rPr>
          <w:rFonts w:ascii="Times New Roman" w:hAnsi="Times New Roman" w:cs="Times New Roman"/>
        </w:rPr>
        <w:t>taphonomic</w:t>
      </w:r>
      <w:proofErr w:type="spellEnd"/>
      <w:r w:rsidRPr="00BB6023">
        <w:rPr>
          <w:rFonts w:ascii="Times New Roman" w:hAnsi="Times New Roman" w:cs="Times New Roman"/>
        </w:rPr>
        <w:t xml:space="preserve"> features of the Name Chamber faunal assemblage in comparison with potential source assemblages (i.e. Member 4, Member 5 East </w:t>
      </w:r>
      <w:proofErr w:type="spellStart"/>
      <w:r w:rsidRPr="00BB6023">
        <w:rPr>
          <w:rFonts w:ascii="Times New Roman" w:hAnsi="Times New Roman" w:cs="Times New Roman"/>
        </w:rPr>
        <w:t>Oldowan</w:t>
      </w:r>
      <w:proofErr w:type="spellEnd"/>
      <w:r w:rsidRPr="00BB6023">
        <w:rPr>
          <w:rFonts w:ascii="Times New Roman" w:hAnsi="Times New Roman" w:cs="Times New Roman"/>
        </w:rPr>
        <w:t xml:space="preserve"> and post-Member 6 L/63 Infill)</w:t>
      </w:r>
      <w:r w:rsidR="00BB6023" w:rsidRPr="00BB6023">
        <w:rPr>
          <w:rFonts w:ascii="Times New Roman" w:hAnsi="Times New Roman" w:cs="Times New Roman"/>
        </w:rPr>
        <w:t>.</w:t>
      </w:r>
    </w:p>
    <w:tbl>
      <w:tblPr>
        <w:tblStyle w:val="LightShading1"/>
        <w:tblW w:w="14318" w:type="dxa"/>
        <w:tblInd w:w="-176" w:type="dxa"/>
        <w:tblLook w:val="0620"/>
      </w:tblPr>
      <w:tblGrid>
        <w:gridCol w:w="2552"/>
        <w:gridCol w:w="3119"/>
        <w:gridCol w:w="3260"/>
        <w:gridCol w:w="2693"/>
        <w:gridCol w:w="2694"/>
      </w:tblGrid>
      <w:tr w:rsidR="00BB6023" w:rsidRPr="00BB6023" w:rsidTr="00BB6023">
        <w:trPr>
          <w:cnfStyle w:val="100000000000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Features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Member 4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Member 5 East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Post-Member 6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Name Chamber</w:t>
            </w:r>
          </w:p>
        </w:tc>
      </w:tr>
      <w:tr w:rsidR="00BB6023" w:rsidRPr="00BB6023" w:rsidTr="00BB6023">
        <w:trPr>
          <w:trHeight w:val="459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Age of the deposits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2.0-2.8 Ma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2.18 Ma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0.5-0.3 Ma</w:t>
            </w:r>
          </w:p>
        </w:tc>
        <w:tc>
          <w:tcPr>
            <w:tcW w:w="2694" w:type="dxa"/>
          </w:tcPr>
          <w:p w:rsidR="00A73DF1" w:rsidRPr="00BB6023" w:rsidRDefault="00BB6023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&gt;2.18 Ma</w:t>
            </w:r>
          </w:p>
        </w:tc>
      </w:tr>
      <w:tr w:rsidR="00BB6023" w:rsidRPr="00BB6023" w:rsidTr="00BB6023">
        <w:trPr>
          <w:trHeight w:val="526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Grassland </w:t>
            </w:r>
            <w:proofErr w:type="spellStart"/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taxa</w:t>
            </w:r>
            <w:proofErr w:type="spellEnd"/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Limited (two 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Equus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 remains)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Present (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Equus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Pedetes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 and 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Struthio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Present (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Equus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Pedetes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Present (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Equus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Pedetes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BB6023" w:rsidRPr="00BB6023" w:rsidTr="00BB6023">
        <w:trPr>
          <w:trHeight w:val="426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Hominin</w:t>
            </w:r>
            <w:proofErr w:type="spellEnd"/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taxa</w:t>
            </w:r>
            <w:proofErr w:type="spellEnd"/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Au. 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africanus</w:t>
            </w:r>
            <w:proofErr w:type="spellEnd"/>
          </w:p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Au. 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prometheus</w:t>
            </w:r>
            <w:proofErr w:type="spellEnd"/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P. </w:t>
            </w:r>
            <w:proofErr w:type="spellStart"/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robustus</w:t>
            </w:r>
            <w:proofErr w:type="spellEnd"/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Archaic </w:t>
            </w:r>
            <w:r w:rsidRPr="00BB6023">
              <w:rPr>
                <w:rFonts w:ascii="Times New Roman" w:hAnsi="Times New Roman" w:cs="Times New Roman"/>
                <w:i/>
                <w:sz w:val="20"/>
                <w:szCs w:val="20"/>
              </w:rPr>
              <w:t>H. sapiens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None</w:t>
            </w:r>
          </w:p>
        </w:tc>
      </w:tr>
      <w:tr w:rsidR="00BB6023" w:rsidRPr="00BB6023" w:rsidTr="00BB6023">
        <w:trPr>
          <w:trHeight w:val="426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Primates (MNI)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Dominate the assemblage (&gt;70%)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Less than 15%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Less than 15% 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Less than 15%</w:t>
            </w:r>
          </w:p>
        </w:tc>
      </w:tr>
      <w:tr w:rsidR="00BB6023" w:rsidRPr="00BB6023" w:rsidTr="00BB6023">
        <w:trPr>
          <w:trHeight w:val="657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Bovids</w:t>
            </w:r>
            <w:proofErr w:type="spellEnd"/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Small % of the assemblage (mostly class III &amp; IV)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Dominate the assemblage (mostly class II)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Dominate the assemblage (mostly class II)</w:t>
            </w:r>
          </w:p>
        </w:tc>
      </w:tr>
      <w:tr w:rsidR="00BB6023" w:rsidRPr="00BB6023" w:rsidTr="00BB6023">
        <w:trPr>
          <w:trHeight w:val="850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Accumulation agents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-important carn</w:t>
            </w:r>
            <w:r w:rsidR="00BB6023">
              <w:rPr>
                <w:rFonts w:ascii="Times New Roman" w:hAnsi="Times New Roman" w:cs="Times New Roman"/>
                <w:sz w:val="20"/>
                <w:szCs w:val="20"/>
              </w:rPr>
              <w:t>ivore</w:t>
            </w: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 contribution</w:t>
            </w:r>
          </w:p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-slope wash</w:t>
            </w:r>
          </w:p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-natural death trap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-limited</w:t>
            </w:r>
            <w:r w:rsidR="00BB6023">
              <w:rPr>
                <w:rFonts w:ascii="Times New Roman" w:hAnsi="Times New Roman" w:cs="Times New Roman"/>
                <w:sz w:val="20"/>
                <w:szCs w:val="20"/>
              </w:rPr>
              <w:t xml:space="preserve"> carnivore</w:t>
            </w: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 contribution</w:t>
            </w:r>
          </w:p>
          <w:p w:rsidR="00A73DF1" w:rsidRPr="00BB6023" w:rsidRDefault="00E550E6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A73DF1" w:rsidRPr="00BB6023">
              <w:rPr>
                <w:rFonts w:ascii="Times New Roman" w:hAnsi="Times New Roman" w:cs="Times New Roman"/>
                <w:sz w:val="20"/>
                <w:szCs w:val="20"/>
              </w:rPr>
              <w:t>natural death trap</w:t>
            </w:r>
          </w:p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-slope wash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-limited</w:t>
            </w:r>
            <w:r w:rsidR="00BB6023">
              <w:rPr>
                <w:rFonts w:ascii="Times New Roman" w:hAnsi="Times New Roman" w:cs="Times New Roman"/>
                <w:sz w:val="20"/>
                <w:szCs w:val="20"/>
              </w:rPr>
              <w:t xml:space="preserve"> carnivore</w:t>
            </w: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 contribution</w:t>
            </w:r>
          </w:p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-porcupine contribution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-carn</w:t>
            </w:r>
            <w:r w:rsidR="00BB6023">
              <w:rPr>
                <w:rFonts w:ascii="Times New Roman" w:hAnsi="Times New Roman" w:cs="Times New Roman"/>
                <w:sz w:val="20"/>
                <w:szCs w:val="20"/>
              </w:rPr>
              <w:t>ivore</w:t>
            </w: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 contribution</w:t>
            </w:r>
          </w:p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-natural death trap</w:t>
            </w:r>
          </w:p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-slope wash</w:t>
            </w:r>
          </w:p>
        </w:tc>
      </w:tr>
      <w:tr w:rsidR="00BB6023" w:rsidRPr="00BB6023" w:rsidTr="00BB6023">
        <w:trPr>
          <w:trHeight w:val="453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Carn</w:t>
            </w:r>
            <w:r w:rsidR="00BB6023">
              <w:rPr>
                <w:rFonts w:ascii="Times New Roman" w:hAnsi="Times New Roman" w:cs="Times New Roman"/>
                <w:b/>
                <w:sz w:val="20"/>
                <w:szCs w:val="20"/>
              </w:rPr>
              <w:t>ivore/ungulate</w:t>
            </w:r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ratio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38%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23.8%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28.6%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33.3%</w:t>
            </w:r>
          </w:p>
        </w:tc>
      </w:tr>
      <w:tr w:rsidR="00BB6023" w:rsidRPr="00BB6023" w:rsidTr="00BB6023">
        <w:trPr>
          <w:trHeight w:val="414"/>
        </w:trPr>
        <w:tc>
          <w:tcPr>
            <w:tcW w:w="2552" w:type="dxa"/>
          </w:tcPr>
          <w:p w:rsidR="00A73DF1" w:rsidRPr="00BB6023" w:rsidRDefault="00BB6023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Carnivore</w:t>
            </w:r>
            <w:r w:rsidR="00A73DF1"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damage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Important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Low incidence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Low incidence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Relatively important</w:t>
            </w:r>
          </w:p>
        </w:tc>
      </w:tr>
      <w:tr w:rsidR="00BB6023" w:rsidRPr="00BB6023" w:rsidTr="00BB6023">
        <w:trPr>
          <w:trHeight w:val="568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Porcupine damage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Limited (1 remain)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Limited (3 remains)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Important (1.86% of the assemblage)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Absent</w:t>
            </w:r>
          </w:p>
        </w:tc>
      </w:tr>
      <w:tr w:rsidR="00BB6023" w:rsidRPr="00BB6023" w:rsidTr="00BB6023">
        <w:trPr>
          <w:trHeight w:val="420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Cut-marks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Absent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1 cut-marked bone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Absent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16 cut-marked bones</w:t>
            </w:r>
          </w:p>
        </w:tc>
      </w:tr>
      <w:tr w:rsidR="00BB6023" w:rsidRPr="00BB6023" w:rsidTr="00BB6023">
        <w:trPr>
          <w:trHeight w:val="412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Bone tools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Absent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Present (1)*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Absent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Present (1)</w:t>
            </w:r>
          </w:p>
        </w:tc>
      </w:tr>
      <w:tr w:rsidR="00BB6023" w:rsidRPr="00BB6023" w:rsidTr="00BB6023">
        <w:trPr>
          <w:trHeight w:val="399"/>
        </w:trPr>
        <w:tc>
          <w:tcPr>
            <w:tcW w:w="2552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>Lithic</w:t>
            </w:r>
            <w:proofErr w:type="spellEnd"/>
            <w:r w:rsidRPr="00BB60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artefacts</w:t>
            </w:r>
          </w:p>
        </w:tc>
        <w:tc>
          <w:tcPr>
            <w:tcW w:w="3119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Absent</w:t>
            </w:r>
          </w:p>
        </w:tc>
        <w:tc>
          <w:tcPr>
            <w:tcW w:w="3260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Large </w:t>
            </w:r>
            <w:proofErr w:type="spellStart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Oldowan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 assemblage</w:t>
            </w:r>
          </w:p>
        </w:tc>
        <w:tc>
          <w:tcPr>
            <w:tcW w:w="2693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MSA assemblage</w:t>
            </w:r>
          </w:p>
        </w:tc>
        <w:tc>
          <w:tcPr>
            <w:tcW w:w="2694" w:type="dxa"/>
          </w:tcPr>
          <w:p w:rsidR="00A73DF1" w:rsidRPr="00BB6023" w:rsidRDefault="00A73DF1" w:rsidP="0036341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>Oldowan</w:t>
            </w:r>
            <w:proofErr w:type="spellEnd"/>
            <w:r w:rsidRPr="00BB6023">
              <w:rPr>
                <w:rFonts w:ascii="Times New Roman" w:hAnsi="Times New Roman" w:cs="Times New Roman"/>
                <w:sz w:val="20"/>
                <w:szCs w:val="20"/>
              </w:rPr>
              <w:t xml:space="preserve"> assemblage </w:t>
            </w:r>
          </w:p>
        </w:tc>
      </w:tr>
    </w:tbl>
    <w:p w:rsidR="00A73DF1" w:rsidRPr="00C42E3E" w:rsidRDefault="003C2000" w:rsidP="00BB6023">
      <w:pPr>
        <w:spacing w:before="24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* T</w:t>
      </w:r>
      <w:r w:rsidR="00A73DF1" w:rsidRPr="00C42E3E">
        <w:rPr>
          <w:rFonts w:ascii="Times New Roman" w:hAnsi="Times New Roman" w:cs="Times New Roman"/>
          <w:i/>
        </w:rPr>
        <w:t>he bone tool described by Robinson (1959) was recovered from the “red-</w:t>
      </w:r>
      <w:r w:rsidR="00BB6023" w:rsidRPr="00C42E3E">
        <w:rPr>
          <w:rFonts w:ascii="Times New Roman" w:hAnsi="Times New Roman" w:cs="Times New Roman"/>
          <w:i/>
        </w:rPr>
        <w:t xml:space="preserve">brown (middle) </w:t>
      </w:r>
      <w:proofErr w:type="spellStart"/>
      <w:r w:rsidR="00BB6023" w:rsidRPr="00C42E3E">
        <w:rPr>
          <w:rFonts w:ascii="Times New Roman" w:hAnsi="Times New Roman" w:cs="Times New Roman"/>
          <w:i/>
        </w:rPr>
        <w:t>breccia</w:t>
      </w:r>
      <w:proofErr w:type="spellEnd"/>
      <w:r w:rsidR="00BB6023" w:rsidRPr="00C42E3E">
        <w:rPr>
          <w:rFonts w:ascii="Times New Roman" w:hAnsi="Times New Roman" w:cs="Times New Roman"/>
          <w:i/>
        </w:rPr>
        <w:t>” in the Extension S</w:t>
      </w:r>
      <w:r w:rsidR="00A73DF1" w:rsidRPr="00C42E3E">
        <w:rPr>
          <w:rFonts w:ascii="Times New Roman" w:hAnsi="Times New Roman" w:cs="Times New Roman"/>
          <w:i/>
        </w:rPr>
        <w:t xml:space="preserve">ite, which is today referred to </w:t>
      </w:r>
      <w:r w:rsidR="00BB6023" w:rsidRPr="00C42E3E">
        <w:rPr>
          <w:rFonts w:ascii="Times New Roman" w:hAnsi="Times New Roman" w:cs="Times New Roman"/>
          <w:i/>
        </w:rPr>
        <w:t>as Member 5.</w:t>
      </w:r>
    </w:p>
    <w:sectPr w:rsidR="00A73DF1" w:rsidRPr="00C42E3E" w:rsidSect="00BB60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A93" w:rsidRDefault="00F24A93" w:rsidP="00BB6023">
      <w:pPr>
        <w:spacing w:after="0" w:line="240" w:lineRule="auto"/>
      </w:pPr>
      <w:r>
        <w:separator/>
      </w:r>
    </w:p>
  </w:endnote>
  <w:endnote w:type="continuationSeparator" w:id="0">
    <w:p w:rsidR="00F24A93" w:rsidRDefault="00F24A93" w:rsidP="00BB60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A93" w:rsidRDefault="00F24A93" w:rsidP="00BB6023">
      <w:pPr>
        <w:spacing w:after="0" w:line="240" w:lineRule="auto"/>
      </w:pPr>
      <w:r>
        <w:separator/>
      </w:r>
    </w:p>
  </w:footnote>
  <w:footnote w:type="continuationSeparator" w:id="0">
    <w:p w:rsidR="00F24A93" w:rsidRDefault="00F24A93" w:rsidP="00BB60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73DF1"/>
    <w:rsid w:val="003C2000"/>
    <w:rsid w:val="004638E5"/>
    <w:rsid w:val="005426E1"/>
    <w:rsid w:val="007F42C6"/>
    <w:rsid w:val="00A73DF1"/>
    <w:rsid w:val="00BB6023"/>
    <w:rsid w:val="00C42E3E"/>
    <w:rsid w:val="00D65561"/>
    <w:rsid w:val="00E550E6"/>
    <w:rsid w:val="00F24A93"/>
    <w:rsid w:val="00FF7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26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LightShading1">
    <w:name w:val="Light Shading1"/>
    <w:basedOn w:val="TableNormal"/>
    <w:uiPriority w:val="60"/>
    <w:rsid w:val="00A73DF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semiHidden/>
    <w:unhideWhenUsed/>
    <w:rsid w:val="00BB6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6023"/>
  </w:style>
  <w:style w:type="paragraph" w:styleId="Footer">
    <w:name w:val="footer"/>
    <w:basedOn w:val="Normal"/>
    <w:link w:val="FooterChar"/>
    <w:uiPriority w:val="99"/>
    <w:semiHidden/>
    <w:unhideWhenUsed/>
    <w:rsid w:val="00BB60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B602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247</Words>
  <Characters>1408</Characters>
  <Application>Microsoft Office Word</Application>
  <DocSecurity>0</DocSecurity>
  <Lines>11</Lines>
  <Paragraphs>3</Paragraphs>
  <ScaleCrop>false</ScaleCrop>
  <Company>University of the Witwatersrand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Wits-Admin</dc:creator>
  <cp:lastModifiedBy>Wits-Admin</cp:lastModifiedBy>
  <cp:revision>5</cp:revision>
  <dcterms:created xsi:type="dcterms:W3CDTF">2015-10-21T14:05:00Z</dcterms:created>
  <dcterms:modified xsi:type="dcterms:W3CDTF">2015-10-22T09:21:00Z</dcterms:modified>
</cp:coreProperties>
</file>