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4F81BD" w:themeColor="accent1"/>
          <w:lang w:val="en-ZA" w:eastAsia="en-ZA"/>
        </w:rPr>
        <w:id w:val="-1469667846"/>
        <w:docPartObj>
          <w:docPartGallery w:val="Cover Pages"/>
          <w:docPartUnique/>
        </w:docPartObj>
      </w:sdtPr>
      <w:sdtEndPr>
        <w:rPr>
          <w:rFonts w:eastAsiaTheme="minorHAnsi"/>
          <w:b/>
          <w:bCs/>
          <w:color w:val="auto"/>
        </w:rPr>
      </w:sdtEndPr>
      <w:sdtContent>
        <w:p w:rsidR="004B4571" w:rsidRPr="004B4571" w:rsidRDefault="004B4571" w:rsidP="004B4571">
          <w:pPr>
            <w:pStyle w:val="NoSpacing"/>
            <w:spacing w:before="1540" w:after="240"/>
            <w:rPr>
              <w:rFonts w:eastAsiaTheme="minorHAnsi"/>
              <w:b/>
              <w:bCs/>
            </w:rPr>
          </w:pPr>
        </w:p>
        <w:p w:rsidR="004B4571" w:rsidRPr="004B4571" w:rsidRDefault="004B4571" w:rsidP="004B4571">
          <w:pPr>
            <w:jc w:val="center"/>
            <w:rPr>
              <w:rFonts w:eastAsiaTheme="minorHAnsi"/>
              <w:b/>
              <w:bCs/>
              <w:sz w:val="28"/>
              <w:szCs w:val="28"/>
            </w:rPr>
          </w:pPr>
          <w:r w:rsidRPr="004B4571">
            <w:rPr>
              <w:rFonts w:eastAsiaTheme="minorHAnsi"/>
              <w:b/>
              <w:bCs/>
              <w:sz w:val="28"/>
              <w:szCs w:val="28"/>
            </w:rPr>
            <w:t>Dispositional Essentialism and the Problem of Unmanifested Dispositions</w:t>
          </w:r>
        </w:p>
        <w:p w:rsidR="004B4571" w:rsidRPr="004B4571" w:rsidRDefault="004B4571" w:rsidP="00565E28">
          <w:pPr>
            <w:jc w:val="center"/>
          </w:pPr>
          <w:r w:rsidRPr="004B4571">
            <w:t xml:space="preserve">A thesis submitted to the Faculty of Humanities, </w:t>
          </w:r>
          <w:r w:rsidR="00565E28">
            <w:t>University of the Witwatersrand</w:t>
          </w:r>
          <w:r w:rsidR="005A0A82">
            <w:t>, Johannesburg,</w:t>
          </w:r>
          <w:r w:rsidRPr="004B4571">
            <w:t xml:space="preserve"> in fulfilment of the requireme</w:t>
          </w:r>
          <w:r w:rsidR="00565E28">
            <w:t xml:space="preserve">nts for the degree of Doctor of </w:t>
          </w:r>
          <w:r w:rsidRPr="004B4571">
            <w:t>Philosophy.</w:t>
          </w:r>
        </w:p>
        <w:p w:rsidR="004B4571" w:rsidRDefault="004B4571" w:rsidP="004B4571">
          <w:pPr>
            <w:jc w:val="center"/>
            <w:rPr>
              <w:rFonts w:eastAsiaTheme="minorHAnsi"/>
              <w:b/>
              <w:bCs/>
              <w:lang w:val="en-US"/>
            </w:rPr>
          </w:pPr>
        </w:p>
        <w:p w:rsidR="004B4571" w:rsidRPr="00565E28" w:rsidRDefault="004B4571" w:rsidP="004B4571">
          <w:pPr>
            <w:jc w:val="center"/>
            <w:rPr>
              <w:rFonts w:eastAsiaTheme="minorHAnsi"/>
              <w:bCs/>
              <w:lang w:val="en-US"/>
            </w:rPr>
          </w:pPr>
          <w:r w:rsidRPr="00565E28">
            <w:rPr>
              <w:rFonts w:eastAsiaTheme="minorHAnsi"/>
              <w:bCs/>
              <w:lang w:val="en-US"/>
            </w:rPr>
            <w:t>Ashley Coates (677498)</w:t>
          </w:r>
        </w:p>
        <w:p w:rsidR="00087EBC" w:rsidRDefault="005B55A3">
          <w:pPr>
            <w:rPr>
              <w:rFonts w:eastAsiaTheme="minorHAnsi"/>
              <w:b/>
              <w:bCs/>
            </w:rPr>
          </w:pPr>
        </w:p>
      </w:sdtContent>
    </w:sdt>
    <w:p w:rsidR="00087EBC" w:rsidRDefault="00087EBC">
      <w:pPr>
        <w:rPr>
          <w:rFonts w:eastAsiaTheme="minorHAnsi"/>
          <w:b/>
          <w:bCs/>
        </w:rPr>
      </w:pPr>
      <w:r>
        <w:rPr>
          <w:rFonts w:eastAsiaTheme="minorHAnsi"/>
          <w:b/>
          <w:bCs/>
        </w:rPr>
        <w:br w:type="page"/>
      </w:r>
    </w:p>
    <w:p w:rsidR="004B4571" w:rsidRPr="004B4571" w:rsidRDefault="004B4571" w:rsidP="004B4571">
      <w:pPr>
        <w:rPr>
          <w:rFonts w:eastAsiaTheme="minorHAnsi"/>
          <w:b/>
          <w:bCs/>
        </w:rPr>
      </w:pPr>
      <w:r w:rsidRPr="004B4571">
        <w:rPr>
          <w:rFonts w:eastAsiaTheme="minorHAnsi"/>
          <w:b/>
          <w:bCs/>
        </w:rPr>
        <w:lastRenderedPageBreak/>
        <w:t>Declaration</w:t>
      </w:r>
    </w:p>
    <w:p w:rsidR="004B4571" w:rsidRPr="00565E28" w:rsidRDefault="004B4571" w:rsidP="00565E28">
      <w:r w:rsidRPr="00565E28">
        <w:t>I declare that this thesis is my own unaided work. It is submitted for the degree</w:t>
      </w:r>
      <w:r w:rsidR="005A0A82">
        <w:t xml:space="preserve"> </w:t>
      </w:r>
      <w:r w:rsidRPr="00565E28">
        <w:t>of Doctor of Philosophy at the University of the Witwatersrand</w:t>
      </w:r>
      <w:r w:rsidR="005A0A82">
        <w:t>, Johannesburg</w:t>
      </w:r>
      <w:r w:rsidRPr="00565E28">
        <w:t>. It has not been</w:t>
      </w:r>
      <w:r w:rsidR="005A0A82">
        <w:t xml:space="preserve"> </w:t>
      </w:r>
      <w:r w:rsidRPr="00565E28">
        <w:t xml:space="preserve">submitted before for any degree or examination </w:t>
      </w:r>
      <w:r w:rsidR="005A0A82">
        <w:t>at</w:t>
      </w:r>
      <w:r w:rsidRPr="00565E28">
        <w:t xml:space="preserve"> any other university.</w:t>
      </w:r>
    </w:p>
    <w:p w:rsidR="004B4571" w:rsidRPr="00086BBF" w:rsidRDefault="00086BBF" w:rsidP="004B4571">
      <w:r>
        <w:t xml:space="preserve">Candidate: </w:t>
      </w:r>
      <w:bookmarkStart w:id="0" w:name="_GoBack"/>
      <w:bookmarkEnd w:id="0"/>
      <w:r w:rsidR="004B4571">
        <w:rPr>
          <w:rFonts w:eastAsiaTheme="minorHAnsi"/>
        </w:rPr>
        <w:t>Ashley Coates</w:t>
      </w:r>
    </w:p>
    <w:p w:rsidR="004B4571" w:rsidRPr="004B4571" w:rsidRDefault="004B4571" w:rsidP="004B4571">
      <w:pPr>
        <w:rPr>
          <w:rFonts w:eastAsiaTheme="minorHAnsi"/>
        </w:rPr>
      </w:pPr>
      <w:r w:rsidRPr="004B4571">
        <w:rPr>
          <w:rFonts w:eastAsiaTheme="minorHAnsi"/>
        </w:rPr>
        <w:t>Signature:</w:t>
      </w:r>
      <w:r w:rsidR="005B55A3" w:rsidRPr="005B55A3">
        <w:rPr>
          <w:noProof/>
        </w:rPr>
        <w:t xml:space="preserve"> </w:t>
      </w:r>
      <w:r w:rsidR="005B55A3">
        <w:rPr>
          <w:noProof/>
        </w:rPr>
        <w:drawing>
          <wp:inline distT="0" distB="0" distL="0" distR="0" wp14:anchorId="5C64AF29" wp14:editId="1DA0A5E4">
            <wp:extent cx="1025362" cy="187059"/>
            <wp:effectExtent l="0" t="0" r="3810" b="3810"/>
            <wp:docPr id="4" name="Picture 3" descr="Signature-p19c0pd4a213ek16p72djv8m10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Signature-p19c0pd4a213ek16p72djv8m10ga.jpg"/>
                    <pic:cNvPicPr>
                      <a:picLocks noChangeAspect="1"/>
                    </pic:cNvPicPr>
                  </pic:nvPicPr>
                  <pic:blipFill>
                    <a:blip r:embed="rId8" cstate="print"/>
                    <a:stretch>
                      <a:fillRect/>
                    </a:stretch>
                  </pic:blipFill>
                  <pic:spPr>
                    <a:xfrm>
                      <a:off x="0" y="0"/>
                      <a:ext cx="1042372" cy="190162"/>
                    </a:xfrm>
                    <a:prstGeom prst="rect">
                      <a:avLst/>
                    </a:prstGeom>
                  </pic:spPr>
                </pic:pic>
              </a:graphicData>
            </a:graphic>
          </wp:inline>
        </w:drawing>
      </w:r>
    </w:p>
    <w:p w:rsidR="004B4571" w:rsidRDefault="004B4571" w:rsidP="004B4571">
      <w:pPr>
        <w:rPr>
          <w:rFonts w:eastAsiaTheme="minorHAnsi"/>
        </w:rPr>
      </w:pPr>
      <w:r w:rsidRPr="004B4571">
        <w:rPr>
          <w:rFonts w:eastAsiaTheme="minorHAnsi"/>
        </w:rPr>
        <w:t xml:space="preserve">Date: </w:t>
      </w:r>
      <w:r w:rsidR="005B55A3">
        <w:rPr>
          <w:rFonts w:eastAsiaTheme="minorHAnsi"/>
        </w:rPr>
        <w:t>10/08/2017</w:t>
      </w:r>
    </w:p>
    <w:p w:rsidR="004B4571" w:rsidRDefault="004B4571">
      <w:pPr>
        <w:rPr>
          <w:rFonts w:eastAsiaTheme="minorHAnsi"/>
        </w:rPr>
      </w:pPr>
      <w:r>
        <w:rPr>
          <w:rFonts w:eastAsiaTheme="minorHAnsi"/>
        </w:rPr>
        <w:br w:type="page"/>
      </w:r>
    </w:p>
    <w:p w:rsidR="00830F22" w:rsidRPr="00830F22" w:rsidRDefault="00830F22" w:rsidP="00830F22">
      <w:pPr>
        <w:rPr>
          <w:rFonts w:eastAsiaTheme="minorHAnsi"/>
          <w:b/>
          <w:lang w:eastAsia="en-US"/>
        </w:rPr>
      </w:pPr>
      <w:r>
        <w:rPr>
          <w:rFonts w:eastAsiaTheme="minorHAnsi"/>
          <w:b/>
          <w:lang w:eastAsia="en-US"/>
        </w:rPr>
        <w:lastRenderedPageBreak/>
        <w:t>Abstract</w:t>
      </w:r>
    </w:p>
    <w:p w:rsidR="00C61298" w:rsidRPr="00C61298" w:rsidRDefault="00C61298" w:rsidP="00C61298">
      <w:pPr>
        <w:rPr>
          <w:rFonts w:eastAsiaTheme="minorHAnsi"/>
          <w:lang w:eastAsia="en-US"/>
        </w:rPr>
      </w:pPr>
      <w:r w:rsidRPr="00C61298">
        <w:rPr>
          <w:rFonts w:eastAsiaTheme="minorHAnsi"/>
          <w:lang w:eastAsia="en-US"/>
        </w:rPr>
        <w:t xml:space="preserve">Powers theory is the view that some ontic or sparse properties are essentially powerful in the sense that they are “for” or “directed toward” certain manifestations. In this thesis, I consider in detail the idea that the nature of unmanifested dispositions generates serious difficulties for powers theory. I argue that extant arguments based on this idea do not succeed but also that a novel argument based on the idea does raise significant problems for powers theory and, especially, for dispositional essentialism – the version of powers theory on which some powers are fundamental natural properties. </w:t>
      </w:r>
    </w:p>
    <w:p w:rsidR="00C61298" w:rsidRPr="00C61298" w:rsidRDefault="00C61298" w:rsidP="00C61298">
      <w:pPr>
        <w:rPr>
          <w:rFonts w:eastAsiaTheme="minorHAnsi"/>
          <w:lang w:eastAsia="en-US"/>
        </w:rPr>
      </w:pPr>
      <w:r w:rsidRPr="00C61298">
        <w:rPr>
          <w:rFonts w:eastAsiaTheme="minorHAnsi"/>
          <w:lang w:eastAsia="en-US"/>
        </w:rPr>
        <w:t>In the first two chapters, I argue that on the most charitable interpretation the most plausible extant arguments from unmanifested dispositions against powers theory collapse into a single basic argument. The putative problem that this argument raises for powers theory is that some powers stand in a relation with manifestations that do not actually exist. In chapter three, I develop an argument from unmanifested dispositions that does not depend on this idea. According to this argument, unmanifested dispositions commit the powers theorist to the problematic idea that entities that do not actually exist have a sort of ontological priority over entities that actually exist. In chapter four, I argue that the arguments discussed in the first three chapters are seriously undermined by the fact that the “directedness” of a power instance need involve only the possibility of that power instance’s token manifestation and not the token manifestation itself. In chapters five and six, I use Kit Fine’s conception of ontological dependence to reformulate the argument developed in chapter three so that it gets around this difficulty. I argue that this argument provides good grounds to think that the dispositional essentialist is committed to the claim that unrealised possibilities have a significant sort of explanatory priority over concrete reality. This result is problematic for the dispositional essentialist, as this claim is strongly counterintuitive, entails the falsity of significant forms of ontological naturalism, and is inconsistent with important parts of the standard motivation for dispositional essentialism.</w:t>
      </w:r>
    </w:p>
    <w:p w:rsidR="004B4571" w:rsidRDefault="004B4571">
      <w:pPr>
        <w:rPr>
          <w:rFonts w:eastAsiaTheme="minorHAnsi"/>
        </w:rPr>
      </w:pPr>
      <w:r>
        <w:rPr>
          <w:rFonts w:eastAsiaTheme="minorHAnsi"/>
        </w:rPr>
        <w:br w:type="page"/>
      </w:r>
    </w:p>
    <w:p w:rsidR="00087EBC" w:rsidRDefault="00830F22" w:rsidP="004B4571">
      <w:pPr>
        <w:rPr>
          <w:rFonts w:eastAsiaTheme="minorHAnsi"/>
          <w:b/>
        </w:rPr>
      </w:pPr>
      <w:r>
        <w:rPr>
          <w:rFonts w:eastAsiaTheme="minorHAnsi"/>
          <w:b/>
        </w:rPr>
        <w:lastRenderedPageBreak/>
        <w:t>Acknowledgements</w:t>
      </w:r>
    </w:p>
    <w:p w:rsidR="00C61298" w:rsidRPr="005D76CA" w:rsidRDefault="005D76CA" w:rsidP="004B4571">
      <w:pPr>
        <w:rPr>
          <w:rFonts w:eastAsiaTheme="minorHAnsi"/>
        </w:rPr>
      </w:pPr>
      <w:r>
        <w:rPr>
          <w:rFonts w:eastAsiaTheme="minorHAnsi"/>
        </w:rPr>
        <w:t>My primary debt is to my supervisor, David Martens. I would like to thank him for his extensive assistance and support over the years of the thesis. I would also like to thank Thad Metz for helpful advice and suggestions at important moments in the writing of the thesis.</w:t>
      </w:r>
      <w:r w:rsidR="004C13E9">
        <w:rPr>
          <w:rFonts w:eastAsiaTheme="minorHAnsi"/>
        </w:rPr>
        <w:t xml:space="preserve"> I am deeply grateful to friends and family for their patience and support through this lengthy process.</w:t>
      </w:r>
      <w:r>
        <w:rPr>
          <w:rFonts w:eastAsiaTheme="minorHAnsi"/>
        </w:rPr>
        <w:t xml:space="preserve"> Finally, I am </w:t>
      </w:r>
      <w:r w:rsidR="004C13E9">
        <w:rPr>
          <w:rFonts w:eastAsiaTheme="minorHAnsi"/>
        </w:rPr>
        <w:t>indebted</w:t>
      </w:r>
      <w:r>
        <w:rPr>
          <w:rFonts w:eastAsiaTheme="minorHAnsi"/>
        </w:rPr>
        <w:t xml:space="preserve"> to the National Research Foundation of South Africa for their financial support during the project.</w:t>
      </w:r>
    </w:p>
    <w:p w:rsidR="00087EBC" w:rsidRDefault="00087EBC">
      <w:pPr>
        <w:rPr>
          <w:rFonts w:eastAsiaTheme="minorHAnsi"/>
        </w:rPr>
      </w:pPr>
      <w:r>
        <w:rPr>
          <w:rFonts w:eastAsiaTheme="minorHAnsi"/>
        </w:rPr>
        <w:br w:type="page"/>
      </w:r>
    </w:p>
    <w:sdt>
      <w:sdtPr>
        <w:rPr>
          <w:rFonts w:eastAsiaTheme="minorHAnsi" w:cstheme="minorBidi"/>
          <w:b w:val="0"/>
          <w:bCs w:val="0"/>
          <w:sz w:val="22"/>
          <w:szCs w:val="22"/>
          <w:lang w:val="en-ZA"/>
        </w:rPr>
        <w:id w:val="440686213"/>
        <w:docPartObj>
          <w:docPartGallery w:val="Table of Contents"/>
          <w:docPartUnique/>
        </w:docPartObj>
      </w:sdtPr>
      <w:sdtEndPr>
        <w:rPr>
          <w:rFonts w:eastAsiaTheme="minorEastAsia"/>
        </w:rPr>
      </w:sdtEndPr>
      <w:sdtContent>
        <w:p w:rsidR="007844C7" w:rsidRDefault="007844C7" w:rsidP="0018243B">
          <w:pPr>
            <w:pStyle w:val="TOCHeading"/>
          </w:pPr>
          <w:r>
            <w:t>Table of Contents</w:t>
          </w:r>
        </w:p>
        <w:p w:rsidR="00DF64F4" w:rsidRDefault="00AA71CE">
          <w:pPr>
            <w:pStyle w:val="TOC1"/>
            <w:tabs>
              <w:tab w:val="right" w:leader="dot" w:pos="9016"/>
            </w:tabs>
            <w:rPr>
              <w:noProof/>
            </w:rPr>
          </w:pPr>
          <w:r>
            <w:fldChar w:fldCharType="begin"/>
          </w:r>
          <w:r w:rsidR="007844C7">
            <w:instrText xml:space="preserve"> TOC \o "1-3" \h \z \u </w:instrText>
          </w:r>
          <w:r>
            <w:fldChar w:fldCharType="separate"/>
          </w:r>
          <w:hyperlink w:anchor="_Toc476173351" w:history="1">
            <w:r w:rsidR="00DF64F4" w:rsidRPr="008B16A5">
              <w:rPr>
                <w:rStyle w:val="Hyperlink"/>
                <w:rFonts w:eastAsia="Calibri"/>
                <w:noProof/>
                <w:lang w:eastAsia="en-US"/>
              </w:rPr>
              <w:t>Introduction</w:t>
            </w:r>
            <w:r w:rsidR="00DF64F4">
              <w:rPr>
                <w:noProof/>
                <w:webHidden/>
              </w:rPr>
              <w:tab/>
            </w:r>
            <w:r w:rsidR="00DF64F4">
              <w:rPr>
                <w:noProof/>
                <w:webHidden/>
              </w:rPr>
              <w:fldChar w:fldCharType="begin"/>
            </w:r>
            <w:r w:rsidR="00DF64F4">
              <w:rPr>
                <w:noProof/>
                <w:webHidden/>
              </w:rPr>
              <w:instrText xml:space="preserve"> PAGEREF _Toc476173351 \h </w:instrText>
            </w:r>
            <w:r w:rsidR="00DF64F4">
              <w:rPr>
                <w:noProof/>
                <w:webHidden/>
              </w:rPr>
            </w:r>
            <w:r w:rsidR="00DF64F4">
              <w:rPr>
                <w:noProof/>
                <w:webHidden/>
              </w:rPr>
              <w:fldChar w:fldCharType="separate"/>
            </w:r>
            <w:r w:rsidR="00910E15">
              <w:rPr>
                <w:noProof/>
                <w:webHidden/>
              </w:rPr>
              <w:t>4</w:t>
            </w:r>
            <w:r w:rsidR="00DF64F4">
              <w:rPr>
                <w:noProof/>
                <w:webHidden/>
              </w:rPr>
              <w:fldChar w:fldCharType="end"/>
            </w:r>
          </w:hyperlink>
        </w:p>
        <w:p w:rsidR="00DF64F4" w:rsidRDefault="005B55A3">
          <w:pPr>
            <w:pStyle w:val="TOC2"/>
            <w:tabs>
              <w:tab w:val="right" w:leader="dot" w:pos="9016"/>
            </w:tabs>
            <w:rPr>
              <w:noProof/>
            </w:rPr>
          </w:pPr>
          <w:hyperlink w:anchor="_Toc476173352" w:history="1">
            <w:r w:rsidR="00DF64F4" w:rsidRPr="008B16A5">
              <w:rPr>
                <w:rStyle w:val="Hyperlink"/>
                <w:noProof/>
              </w:rPr>
              <w:t>Introduction</w:t>
            </w:r>
            <w:r w:rsidR="00DF64F4">
              <w:rPr>
                <w:noProof/>
                <w:webHidden/>
              </w:rPr>
              <w:tab/>
            </w:r>
            <w:r w:rsidR="00DF64F4">
              <w:rPr>
                <w:noProof/>
                <w:webHidden/>
              </w:rPr>
              <w:fldChar w:fldCharType="begin"/>
            </w:r>
            <w:r w:rsidR="00DF64F4">
              <w:rPr>
                <w:noProof/>
                <w:webHidden/>
              </w:rPr>
              <w:instrText xml:space="preserve"> PAGEREF _Toc476173352 \h </w:instrText>
            </w:r>
            <w:r w:rsidR="00DF64F4">
              <w:rPr>
                <w:noProof/>
                <w:webHidden/>
              </w:rPr>
            </w:r>
            <w:r w:rsidR="00DF64F4">
              <w:rPr>
                <w:noProof/>
                <w:webHidden/>
              </w:rPr>
              <w:fldChar w:fldCharType="separate"/>
            </w:r>
            <w:r w:rsidR="00910E15">
              <w:rPr>
                <w:noProof/>
                <w:webHidden/>
              </w:rPr>
              <w:t>4</w:t>
            </w:r>
            <w:r w:rsidR="00DF64F4">
              <w:rPr>
                <w:noProof/>
                <w:webHidden/>
              </w:rPr>
              <w:fldChar w:fldCharType="end"/>
            </w:r>
          </w:hyperlink>
        </w:p>
        <w:p w:rsidR="00DF64F4" w:rsidRDefault="005B55A3">
          <w:pPr>
            <w:pStyle w:val="TOC2"/>
            <w:tabs>
              <w:tab w:val="right" w:leader="dot" w:pos="9016"/>
            </w:tabs>
            <w:rPr>
              <w:noProof/>
            </w:rPr>
          </w:pPr>
          <w:hyperlink w:anchor="_Toc476173353" w:history="1">
            <w:r w:rsidR="00DF64F4" w:rsidRPr="008B16A5">
              <w:rPr>
                <w:rStyle w:val="Hyperlink"/>
                <w:noProof/>
              </w:rPr>
              <w:t>i) The Powers Theory</w:t>
            </w:r>
            <w:r w:rsidR="00DF64F4">
              <w:rPr>
                <w:noProof/>
                <w:webHidden/>
              </w:rPr>
              <w:tab/>
            </w:r>
            <w:r w:rsidR="00DF64F4">
              <w:rPr>
                <w:noProof/>
                <w:webHidden/>
              </w:rPr>
              <w:fldChar w:fldCharType="begin"/>
            </w:r>
            <w:r w:rsidR="00DF64F4">
              <w:rPr>
                <w:noProof/>
                <w:webHidden/>
              </w:rPr>
              <w:instrText xml:space="preserve"> PAGEREF _Toc476173353 \h </w:instrText>
            </w:r>
            <w:r w:rsidR="00DF64F4">
              <w:rPr>
                <w:noProof/>
                <w:webHidden/>
              </w:rPr>
            </w:r>
            <w:r w:rsidR="00DF64F4">
              <w:rPr>
                <w:noProof/>
                <w:webHidden/>
              </w:rPr>
              <w:fldChar w:fldCharType="separate"/>
            </w:r>
            <w:r w:rsidR="00910E15">
              <w:rPr>
                <w:noProof/>
                <w:webHidden/>
              </w:rPr>
              <w:t>4</w:t>
            </w:r>
            <w:r w:rsidR="00DF64F4">
              <w:rPr>
                <w:noProof/>
                <w:webHidden/>
              </w:rPr>
              <w:fldChar w:fldCharType="end"/>
            </w:r>
          </w:hyperlink>
        </w:p>
        <w:p w:rsidR="00DF64F4" w:rsidRDefault="005B55A3">
          <w:pPr>
            <w:pStyle w:val="TOC2"/>
            <w:tabs>
              <w:tab w:val="right" w:leader="dot" w:pos="9016"/>
            </w:tabs>
            <w:rPr>
              <w:noProof/>
            </w:rPr>
          </w:pPr>
          <w:hyperlink w:anchor="_Toc476173354" w:history="1">
            <w:r w:rsidR="00DF64F4" w:rsidRPr="008B16A5">
              <w:rPr>
                <w:rStyle w:val="Hyperlink"/>
                <w:noProof/>
              </w:rPr>
              <w:t>ii) Categoricalism</w:t>
            </w:r>
            <w:r w:rsidR="00DF64F4">
              <w:rPr>
                <w:noProof/>
                <w:webHidden/>
              </w:rPr>
              <w:tab/>
            </w:r>
            <w:r w:rsidR="00DF64F4">
              <w:rPr>
                <w:noProof/>
                <w:webHidden/>
              </w:rPr>
              <w:fldChar w:fldCharType="begin"/>
            </w:r>
            <w:r w:rsidR="00DF64F4">
              <w:rPr>
                <w:noProof/>
                <w:webHidden/>
              </w:rPr>
              <w:instrText xml:space="preserve"> PAGEREF _Toc476173354 \h </w:instrText>
            </w:r>
            <w:r w:rsidR="00DF64F4">
              <w:rPr>
                <w:noProof/>
                <w:webHidden/>
              </w:rPr>
            </w:r>
            <w:r w:rsidR="00DF64F4">
              <w:rPr>
                <w:noProof/>
                <w:webHidden/>
              </w:rPr>
              <w:fldChar w:fldCharType="separate"/>
            </w:r>
            <w:r w:rsidR="00910E15">
              <w:rPr>
                <w:noProof/>
                <w:webHidden/>
              </w:rPr>
              <w:t>10</w:t>
            </w:r>
            <w:r w:rsidR="00DF64F4">
              <w:rPr>
                <w:noProof/>
                <w:webHidden/>
              </w:rPr>
              <w:fldChar w:fldCharType="end"/>
            </w:r>
          </w:hyperlink>
        </w:p>
        <w:p w:rsidR="00DF64F4" w:rsidRDefault="005B55A3">
          <w:pPr>
            <w:pStyle w:val="TOC2"/>
            <w:tabs>
              <w:tab w:val="right" w:leader="dot" w:pos="9016"/>
            </w:tabs>
            <w:rPr>
              <w:noProof/>
            </w:rPr>
          </w:pPr>
          <w:hyperlink w:anchor="_Toc476173355" w:history="1">
            <w:r w:rsidR="00DF64F4" w:rsidRPr="008B16A5">
              <w:rPr>
                <w:rStyle w:val="Hyperlink"/>
                <w:noProof/>
              </w:rPr>
              <w:t>iii) The Support for the Powers Theory</w:t>
            </w:r>
            <w:r w:rsidR="00DF64F4">
              <w:rPr>
                <w:noProof/>
                <w:webHidden/>
              </w:rPr>
              <w:tab/>
            </w:r>
            <w:r w:rsidR="00DF64F4">
              <w:rPr>
                <w:noProof/>
                <w:webHidden/>
              </w:rPr>
              <w:fldChar w:fldCharType="begin"/>
            </w:r>
            <w:r w:rsidR="00DF64F4">
              <w:rPr>
                <w:noProof/>
                <w:webHidden/>
              </w:rPr>
              <w:instrText xml:space="preserve"> PAGEREF _Toc476173355 \h </w:instrText>
            </w:r>
            <w:r w:rsidR="00DF64F4">
              <w:rPr>
                <w:noProof/>
                <w:webHidden/>
              </w:rPr>
            </w:r>
            <w:r w:rsidR="00DF64F4">
              <w:rPr>
                <w:noProof/>
                <w:webHidden/>
              </w:rPr>
              <w:fldChar w:fldCharType="separate"/>
            </w:r>
            <w:r w:rsidR="00910E15">
              <w:rPr>
                <w:noProof/>
                <w:webHidden/>
              </w:rPr>
              <w:t>14</w:t>
            </w:r>
            <w:r w:rsidR="00DF64F4">
              <w:rPr>
                <w:noProof/>
                <w:webHidden/>
              </w:rPr>
              <w:fldChar w:fldCharType="end"/>
            </w:r>
          </w:hyperlink>
        </w:p>
        <w:p w:rsidR="00DF64F4" w:rsidRDefault="005B55A3">
          <w:pPr>
            <w:pStyle w:val="TOC2"/>
            <w:tabs>
              <w:tab w:val="right" w:leader="dot" w:pos="9016"/>
            </w:tabs>
            <w:rPr>
              <w:noProof/>
            </w:rPr>
          </w:pPr>
          <w:hyperlink w:anchor="_Toc476173356" w:history="1">
            <w:r w:rsidR="00DF64F4" w:rsidRPr="008B16A5">
              <w:rPr>
                <w:rStyle w:val="Hyperlink"/>
                <w:noProof/>
              </w:rPr>
              <w:t>iv) The Argument from Non-Manifestation</w:t>
            </w:r>
            <w:r w:rsidR="00DF64F4">
              <w:rPr>
                <w:noProof/>
                <w:webHidden/>
              </w:rPr>
              <w:tab/>
            </w:r>
            <w:r w:rsidR="00DF64F4">
              <w:rPr>
                <w:noProof/>
                <w:webHidden/>
              </w:rPr>
              <w:fldChar w:fldCharType="begin"/>
            </w:r>
            <w:r w:rsidR="00DF64F4">
              <w:rPr>
                <w:noProof/>
                <w:webHidden/>
              </w:rPr>
              <w:instrText xml:space="preserve"> PAGEREF _Toc476173356 \h </w:instrText>
            </w:r>
            <w:r w:rsidR="00DF64F4">
              <w:rPr>
                <w:noProof/>
                <w:webHidden/>
              </w:rPr>
            </w:r>
            <w:r w:rsidR="00DF64F4">
              <w:rPr>
                <w:noProof/>
                <w:webHidden/>
              </w:rPr>
              <w:fldChar w:fldCharType="separate"/>
            </w:r>
            <w:r w:rsidR="00910E15">
              <w:rPr>
                <w:noProof/>
                <w:webHidden/>
              </w:rPr>
              <w:t>20</w:t>
            </w:r>
            <w:r w:rsidR="00DF64F4">
              <w:rPr>
                <w:noProof/>
                <w:webHidden/>
              </w:rPr>
              <w:fldChar w:fldCharType="end"/>
            </w:r>
          </w:hyperlink>
        </w:p>
        <w:p w:rsidR="00DF64F4" w:rsidRDefault="005B55A3">
          <w:pPr>
            <w:pStyle w:val="TOC2"/>
            <w:tabs>
              <w:tab w:val="right" w:leader="dot" w:pos="9016"/>
            </w:tabs>
            <w:rPr>
              <w:noProof/>
            </w:rPr>
          </w:pPr>
          <w:hyperlink w:anchor="_Toc476173357" w:history="1">
            <w:r w:rsidR="00DF64F4" w:rsidRPr="008B16A5">
              <w:rPr>
                <w:rStyle w:val="Hyperlink"/>
                <w:noProof/>
              </w:rPr>
              <w:t>Conclusion</w:t>
            </w:r>
            <w:r w:rsidR="00DF64F4">
              <w:rPr>
                <w:noProof/>
                <w:webHidden/>
              </w:rPr>
              <w:tab/>
            </w:r>
            <w:r w:rsidR="00DF64F4">
              <w:rPr>
                <w:noProof/>
                <w:webHidden/>
              </w:rPr>
              <w:fldChar w:fldCharType="begin"/>
            </w:r>
            <w:r w:rsidR="00DF64F4">
              <w:rPr>
                <w:noProof/>
                <w:webHidden/>
              </w:rPr>
              <w:instrText xml:space="preserve"> PAGEREF _Toc476173357 \h </w:instrText>
            </w:r>
            <w:r w:rsidR="00DF64F4">
              <w:rPr>
                <w:noProof/>
                <w:webHidden/>
              </w:rPr>
            </w:r>
            <w:r w:rsidR="00DF64F4">
              <w:rPr>
                <w:noProof/>
                <w:webHidden/>
              </w:rPr>
              <w:fldChar w:fldCharType="separate"/>
            </w:r>
            <w:r w:rsidR="00910E15">
              <w:rPr>
                <w:noProof/>
                <w:webHidden/>
              </w:rPr>
              <w:t>24</w:t>
            </w:r>
            <w:r w:rsidR="00DF64F4">
              <w:rPr>
                <w:noProof/>
                <w:webHidden/>
              </w:rPr>
              <w:fldChar w:fldCharType="end"/>
            </w:r>
          </w:hyperlink>
        </w:p>
        <w:p w:rsidR="00DF64F4" w:rsidRDefault="005B55A3">
          <w:pPr>
            <w:pStyle w:val="TOC1"/>
            <w:tabs>
              <w:tab w:val="right" w:leader="dot" w:pos="9016"/>
            </w:tabs>
            <w:rPr>
              <w:noProof/>
            </w:rPr>
          </w:pPr>
          <w:hyperlink w:anchor="_Toc476173358" w:history="1">
            <w:r w:rsidR="00DF64F4" w:rsidRPr="008B16A5">
              <w:rPr>
                <w:rStyle w:val="Hyperlink"/>
                <w:noProof/>
              </w:rPr>
              <w:t>Chapter One: Armstrong’s Argument from Non-Manifestation</w:t>
            </w:r>
            <w:r w:rsidR="00DF64F4">
              <w:rPr>
                <w:noProof/>
                <w:webHidden/>
              </w:rPr>
              <w:tab/>
            </w:r>
            <w:r w:rsidR="00DF64F4">
              <w:rPr>
                <w:noProof/>
                <w:webHidden/>
              </w:rPr>
              <w:fldChar w:fldCharType="begin"/>
            </w:r>
            <w:r w:rsidR="00DF64F4">
              <w:rPr>
                <w:noProof/>
                <w:webHidden/>
              </w:rPr>
              <w:instrText xml:space="preserve"> PAGEREF _Toc476173358 \h </w:instrText>
            </w:r>
            <w:r w:rsidR="00DF64F4">
              <w:rPr>
                <w:noProof/>
                <w:webHidden/>
              </w:rPr>
            </w:r>
            <w:r w:rsidR="00DF64F4">
              <w:rPr>
                <w:noProof/>
                <w:webHidden/>
              </w:rPr>
              <w:fldChar w:fldCharType="separate"/>
            </w:r>
            <w:r w:rsidR="00910E15">
              <w:rPr>
                <w:noProof/>
                <w:webHidden/>
              </w:rPr>
              <w:t>26</w:t>
            </w:r>
            <w:r w:rsidR="00DF64F4">
              <w:rPr>
                <w:noProof/>
                <w:webHidden/>
              </w:rPr>
              <w:fldChar w:fldCharType="end"/>
            </w:r>
          </w:hyperlink>
        </w:p>
        <w:p w:rsidR="00DF64F4" w:rsidRDefault="005B55A3">
          <w:pPr>
            <w:pStyle w:val="TOC2"/>
            <w:tabs>
              <w:tab w:val="right" w:leader="dot" w:pos="9016"/>
            </w:tabs>
            <w:rPr>
              <w:noProof/>
            </w:rPr>
          </w:pPr>
          <w:hyperlink w:anchor="_Toc476173359" w:history="1">
            <w:r w:rsidR="00DF64F4" w:rsidRPr="008B16A5">
              <w:rPr>
                <w:rStyle w:val="Hyperlink"/>
                <w:noProof/>
              </w:rPr>
              <w:t>Introduction</w:t>
            </w:r>
            <w:r w:rsidR="00DF64F4">
              <w:rPr>
                <w:noProof/>
                <w:webHidden/>
              </w:rPr>
              <w:tab/>
            </w:r>
            <w:r w:rsidR="00DF64F4">
              <w:rPr>
                <w:noProof/>
                <w:webHidden/>
              </w:rPr>
              <w:fldChar w:fldCharType="begin"/>
            </w:r>
            <w:r w:rsidR="00DF64F4">
              <w:rPr>
                <w:noProof/>
                <w:webHidden/>
              </w:rPr>
              <w:instrText xml:space="preserve"> PAGEREF _Toc476173359 \h </w:instrText>
            </w:r>
            <w:r w:rsidR="00DF64F4">
              <w:rPr>
                <w:noProof/>
                <w:webHidden/>
              </w:rPr>
            </w:r>
            <w:r w:rsidR="00DF64F4">
              <w:rPr>
                <w:noProof/>
                <w:webHidden/>
              </w:rPr>
              <w:fldChar w:fldCharType="separate"/>
            </w:r>
            <w:r w:rsidR="00910E15">
              <w:rPr>
                <w:noProof/>
                <w:webHidden/>
              </w:rPr>
              <w:t>26</w:t>
            </w:r>
            <w:r w:rsidR="00DF64F4">
              <w:rPr>
                <w:noProof/>
                <w:webHidden/>
              </w:rPr>
              <w:fldChar w:fldCharType="end"/>
            </w:r>
          </w:hyperlink>
        </w:p>
        <w:p w:rsidR="00DF64F4" w:rsidRDefault="005B55A3">
          <w:pPr>
            <w:pStyle w:val="TOC2"/>
            <w:tabs>
              <w:tab w:val="right" w:leader="dot" w:pos="9016"/>
            </w:tabs>
            <w:rPr>
              <w:noProof/>
            </w:rPr>
          </w:pPr>
          <w:hyperlink w:anchor="_Toc476173360" w:history="1">
            <w:r w:rsidR="00DF64F4" w:rsidRPr="008B16A5">
              <w:rPr>
                <w:rStyle w:val="Hyperlink"/>
                <w:noProof/>
              </w:rPr>
              <w:t>i) Armstrong’s Argument Reconstructed</w:t>
            </w:r>
            <w:r w:rsidR="00DF64F4">
              <w:rPr>
                <w:noProof/>
                <w:webHidden/>
              </w:rPr>
              <w:tab/>
            </w:r>
            <w:r w:rsidR="00DF64F4">
              <w:rPr>
                <w:noProof/>
                <w:webHidden/>
              </w:rPr>
              <w:fldChar w:fldCharType="begin"/>
            </w:r>
            <w:r w:rsidR="00DF64F4">
              <w:rPr>
                <w:noProof/>
                <w:webHidden/>
              </w:rPr>
              <w:instrText xml:space="preserve"> PAGEREF _Toc476173360 \h </w:instrText>
            </w:r>
            <w:r w:rsidR="00DF64F4">
              <w:rPr>
                <w:noProof/>
                <w:webHidden/>
              </w:rPr>
            </w:r>
            <w:r w:rsidR="00DF64F4">
              <w:rPr>
                <w:noProof/>
                <w:webHidden/>
              </w:rPr>
              <w:fldChar w:fldCharType="separate"/>
            </w:r>
            <w:r w:rsidR="00910E15">
              <w:rPr>
                <w:noProof/>
                <w:webHidden/>
              </w:rPr>
              <w:t>27</w:t>
            </w:r>
            <w:r w:rsidR="00DF64F4">
              <w:rPr>
                <w:noProof/>
                <w:webHidden/>
              </w:rPr>
              <w:fldChar w:fldCharType="end"/>
            </w:r>
          </w:hyperlink>
        </w:p>
        <w:p w:rsidR="00DF64F4" w:rsidRDefault="005B55A3">
          <w:pPr>
            <w:pStyle w:val="TOC2"/>
            <w:tabs>
              <w:tab w:val="right" w:leader="dot" w:pos="9016"/>
            </w:tabs>
            <w:rPr>
              <w:noProof/>
            </w:rPr>
          </w:pPr>
          <w:hyperlink w:anchor="_Toc476173361" w:history="1">
            <w:r w:rsidR="00DF64F4" w:rsidRPr="008B16A5">
              <w:rPr>
                <w:rStyle w:val="Hyperlink"/>
                <w:noProof/>
              </w:rPr>
              <w:t>ii) Powers Theory and Unmanifested Powers</w:t>
            </w:r>
            <w:r w:rsidR="00DF64F4">
              <w:rPr>
                <w:noProof/>
                <w:webHidden/>
              </w:rPr>
              <w:tab/>
            </w:r>
            <w:r w:rsidR="00DF64F4">
              <w:rPr>
                <w:noProof/>
                <w:webHidden/>
              </w:rPr>
              <w:fldChar w:fldCharType="begin"/>
            </w:r>
            <w:r w:rsidR="00DF64F4">
              <w:rPr>
                <w:noProof/>
                <w:webHidden/>
              </w:rPr>
              <w:instrText xml:space="preserve"> PAGEREF _Toc476173361 \h </w:instrText>
            </w:r>
            <w:r w:rsidR="00DF64F4">
              <w:rPr>
                <w:noProof/>
                <w:webHidden/>
              </w:rPr>
            </w:r>
            <w:r w:rsidR="00DF64F4">
              <w:rPr>
                <w:noProof/>
                <w:webHidden/>
              </w:rPr>
              <w:fldChar w:fldCharType="separate"/>
            </w:r>
            <w:r w:rsidR="00910E15">
              <w:rPr>
                <w:noProof/>
                <w:webHidden/>
              </w:rPr>
              <w:t>33</w:t>
            </w:r>
            <w:r w:rsidR="00DF64F4">
              <w:rPr>
                <w:noProof/>
                <w:webHidden/>
              </w:rPr>
              <w:fldChar w:fldCharType="end"/>
            </w:r>
          </w:hyperlink>
        </w:p>
        <w:p w:rsidR="00DF64F4" w:rsidRDefault="005B55A3">
          <w:pPr>
            <w:pStyle w:val="TOC2"/>
            <w:tabs>
              <w:tab w:val="right" w:leader="dot" w:pos="9016"/>
            </w:tabs>
            <w:rPr>
              <w:noProof/>
            </w:rPr>
          </w:pPr>
          <w:hyperlink w:anchor="_Toc476173362" w:history="1">
            <w:r w:rsidR="00DF64F4" w:rsidRPr="008B16A5">
              <w:rPr>
                <w:rStyle w:val="Hyperlink"/>
                <w:noProof/>
              </w:rPr>
              <w:t>iii) The Argument from Relations</w:t>
            </w:r>
            <w:r w:rsidR="00DF64F4">
              <w:rPr>
                <w:noProof/>
                <w:webHidden/>
              </w:rPr>
              <w:tab/>
            </w:r>
            <w:r w:rsidR="00DF64F4">
              <w:rPr>
                <w:noProof/>
                <w:webHidden/>
              </w:rPr>
              <w:fldChar w:fldCharType="begin"/>
            </w:r>
            <w:r w:rsidR="00DF64F4">
              <w:rPr>
                <w:noProof/>
                <w:webHidden/>
              </w:rPr>
              <w:instrText xml:space="preserve"> PAGEREF _Toc476173362 \h </w:instrText>
            </w:r>
            <w:r w:rsidR="00DF64F4">
              <w:rPr>
                <w:noProof/>
                <w:webHidden/>
              </w:rPr>
            </w:r>
            <w:r w:rsidR="00DF64F4">
              <w:rPr>
                <w:noProof/>
                <w:webHidden/>
              </w:rPr>
              <w:fldChar w:fldCharType="separate"/>
            </w:r>
            <w:r w:rsidR="00910E15">
              <w:rPr>
                <w:noProof/>
                <w:webHidden/>
              </w:rPr>
              <w:t>38</w:t>
            </w:r>
            <w:r w:rsidR="00DF64F4">
              <w:rPr>
                <w:noProof/>
                <w:webHidden/>
              </w:rPr>
              <w:fldChar w:fldCharType="end"/>
            </w:r>
          </w:hyperlink>
        </w:p>
        <w:p w:rsidR="00DF64F4" w:rsidRDefault="005B55A3">
          <w:pPr>
            <w:pStyle w:val="TOC2"/>
            <w:tabs>
              <w:tab w:val="right" w:leader="dot" w:pos="9016"/>
            </w:tabs>
            <w:rPr>
              <w:noProof/>
            </w:rPr>
          </w:pPr>
          <w:hyperlink w:anchor="_Toc476173363" w:history="1">
            <w:r w:rsidR="00DF64F4" w:rsidRPr="008B16A5">
              <w:rPr>
                <w:rStyle w:val="Hyperlink"/>
                <w:noProof/>
              </w:rPr>
              <w:t xml:space="preserve">iv) Power Instances, Token Manifestations and </w:t>
            </w:r>
            <w:r w:rsidR="00DF64F4" w:rsidRPr="008B16A5">
              <w:rPr>
                <w:rStyle w:val="Hyperlink"/>
                <w:i/>
                <w:noProof/>
              </w:rPr>
              <w:t>Directedness</w:t>
            </w:r>
            <w:r w:rsidR="00DF64F4">
              <w:rPr>
                <w:noProof/>
                <w:webHidden/>
              </w:rPr>
              <w:tab/>
            </w:r>
            <w:r w:rsidR="00DF64F4">
              <w:rPr>
                <w:noProof/>
                <w:webHidden/>
              </w:rPr>
              <w:fldChar w:fldCharType="begin"/>
            </w:r>
            <w:r w:rsidR="00DF64F4">
              <w:rPr>
                <w:noProof/>
                <w:webHidden/>
              </w:rPr>
              <w:instrText xml:space="preserve"> PAGEREF _Toc476173363 \h </w:instrText>
            </w:r>
            <w:r w:rsidR="00DF64F4">
              <w:rPr>
                <w:noProof/>
                <w:webHidden/>
              </w:rPr>
            </w:r>
            <w:r w:rsidR="00DF64F4">
              <w:rPr>
                <w:noProof/>
                <w:webHidden/>
              </w:rPr>
              <w:fldChar w:fldCharType="separate"/>
            </w:r>
            <w:r w:rsidR="00910E15">
              <w:rPr>
                <w:noProof/>
                <w:webHidden/>
              </w:rPr>
              <w:t>42</w:t>
            </w:r>
            <w:r w:rsidR="00DF64F4">
              <w:rPr>
                <w:noProof/>
                <w:webHidden/>
              </w:rPr>
              <w:fldChar w:fldCharType="end"/>
            </w:r>
          </w:hyperlink>
        </w:p>
        <w:p w:rsidR="00DF64F4" w:rsidRDefault="005B55A3">
          <w:pPr>
            <w:pStyle w:val="TOC2"/>
            <w:tabs>
              <w:tab w:val="right" w:leader="dot" w:pos="9016"/>
            </w:tabs>
            <w:rPr>
              <w:noProof/>
            </w:rPr>
          </w:pPr>
          <w:hyperlink w:anchor="_Toc476173364" w:history="1">
            <w:r w:rsidR="00DF64F4" w:rsidRPr="008B16A5">
              <w:rPr>
                <w:rStyle w:val="Hyperlink"/>
                <w:noProof/>
              </w:rPr>
              <w:t>v) Tugby’s Argument from Relations</w:t>
            </w:r>
            <w:r w:rsidR="00DF64F4">
              <w:rPr>
                <w:noProof/>
                <w:webHidden/>
              </w:rPr>
              <w:tab/>
            </w:r>
            <w:r w:rsidR="00DF64F4">
              <w:rPr>
                <w:noProof/>
                <w:webHidden/>
              </w:rPr>
              <w:fldChar w:fldCharType="begin"/>
            </w:r>
            <w:r w:rsidR="00DF64F4">
              <w:rPr>
                <w:noProof/>
                <w:webHidden/>
              </w:rPr>
              <w:instrText xml:space="preserve"> PAGEREF _Toc476173364 \h </w:instrText>
            </w:r>
            <w:r w:rsidR="00DF64F4">
              <w:rPr>
                <w:noProof/>
                <w:webHidden/>
              </w:rPr>
            </w:r>
            <w:r w:rsidR="00DF64F4">
              <w:rPr>
                <w:noProof/>
                <w:webHidden/>
              </w:rPr>
              <w:fldChar w:fldCharType="separate"/>
            </w:r>
            <w:r w:rsidR="00910E15">
              <w:rPr>
                <w:noProof/>
                <w:webHidden/>
              </w:rPr>
              <w:t>47</w:t>
            </w:r>
            <w:r w:rsidR="00DF64F4">
              <w:rPr>
                <w:noProof/>
                <w:webHidden/>
              </w:rPr>
              <w:fldChar w:fldCharType="end"/>
            </w:r>
          </w:hyperlink>
        </w:p>
        <w:p w:rsidR="00DF64F4" w:rsidRDefault="005B55A3">
          <w:pPr>
            <w:pStyle w:val="TOC2"/>
            <w:tabs>
              <w:tab w:val="right" w:leader="dot" w:pos="9016"/>
            </w:tabs>
            <w:rPr>
              <w:noProof/>
            </w:rPr>
          </w:pPr>
          <w:hyperlink w:anchor="_Toc476173365" w:history="1">
            <w:r w:rsidR="00DF64F4" w:rsidRPr="008B16A5">
              <w:rPr>
                <w:rStyle w:val="Hyperlink"/>
                <w:noProof/>
              </w:rPr>
              <w:t>Conclusion</w:t>
            </w:r>
            <w:r w:rsidR="00DF64F4">
              <w:rPr>
                <w:noProof/>
                <w:webHidden/>
              </w:rPr>
              <w:tab/>
            </w:r>
            <w:r w:rsidR="00DF64F4">
              <w:rPr>
                <w:noProof/>
                <w:webHidden/>
              </w:rPr>
              <w:fldChar w:fldCharType="begin"/>
            </w:r>
            <w:r w:rsidR="00DF64F4">
              <w:rPr>
                <w:noProof/>
                <w:webHidden/>
              </w:rPr>
              <w:instrText xml:space="preserve"> PAGEREF _Toc476173365 \h </w:instrText>
            </w:r>
            <w:r w:rsidR="00DF64F4">
              <w:rPr>
                <w:noProof/>
                <w:webHidden/>
              </w:rPr>
            </w:r>
            <w:r w:rsidR="00DF64F4">
              <w:rPr>
                <w:noProof/>
                <w:webHidden/>
              </w:rPr>
              <w:fldChar w:fldCharType="separate"/>
            </w:r>
            <w:r w:rsidR="00910E15">
              <w:rPr>
                <w:noProof/>
                <w:webHidden/>
              </w:rPr>
              <w:t>51</w:t>
            </w:r>
            <w:r w:rsidR="00DF64F4">
              <w:rPr>
                <w:noProof/>
                <w:webHidden/>
              </w:rPr>
              <w:fldChar w:fldCharType="end"/>
            </w:r>
          </w:hyperlink>
        </w:p>
        <w:p w:rsidR="00DF64F4" w:rsidRDefault="005B55A3">
          <w:pPr>
            <w:pStyle w:val="TOC1"/>
            <w:tabs>
              <w:tab w:val="right" w:leader="dot" w:pos="9016"/>
            </w:tabs>
            <w:rPr>
              <w:noProof/>
            </w:rPr>
          </w:pPr>
          <w:hyperlink w:anchor="_Toc476173366" w:history="1">
            <w:r w:rsidR="00DF64F4" w:rsidRPr="008B16A5">
              <w:rPr>
                <w:rStyle w:val="Hyperlink"/>
                <w:noProof/>
              </w:rPr>
              <w:t>Chapter Two: Tugby, Bird and Handfield on the Argument from Non-Manifestation</w:t>
            </w:r>
            <w:r w:rsidR="00DF64F4">
              <w:rPr>
                <w:noProof/>
                <w:webHidden/>
              </w:rPr>
              <w:tab/>
            </w:r>
            <w:r w:rsidR="00DF64F4">
              <w:rPr>
                <w:noProof/>
                <w:webHidden/>
              </w:rPr>
              <w:fldChar w:fldCharType="begin"/>
            </w:r>
            <w:r w:rsidR="00DF64F4">
              <w:rPr>
                <w:noProof/>
                <w:webHidden/>
              </w:rPr>
              <w:instrText xml:space="preserve"> PAGEREF _Toc476173366 \h </w:instrText>
            </w:r>
            <w:r w:rsidR="00DF64F4">
              <w:rPr>
                <w:noProof/>
                <w:webHidden/>
              </w:rPr>
            </w:r>
            <w:r w:rsidR="00DF64F4">
              <w:rPr>
                <w:noProof/>
                <w:webHidden/>
              </w:rPr>
              <w:fldChar w:fldCharType="separate"/>
            </w:r>
            <w:r w:rsidR="00910E15">
              <w:rPr>
                <w:noProof/>
                <w:webHidden/>
              </w:rPr>
              <w:t>53</w:t>
            </w:r>
            <w:r w:rsidR="00DF64F4">
              <w:rPr>
                <w:noProof/>
                <w:webHidden/>
              </w:rPr>
              <w:fldChar w:fldCharType="end"/>
            </w:r>
          </w:hyperlink>
        </w:p>
        <w:p w:rsidR="00DF64F4" w:rsidRDefault="005B55A3">
          <w:pPr>
            <w:pStyle w:val="TOC2"/>
            <w:tabs>
              <w:tab w:val="right" w:leader="dot" w:pos="9016"/>
            </w:tabs>
            <w:rPr>
              <w:noProof/>
            </w:rPr>
          </w:pPr>
          <w:hyperlink w:anchor="_Toc476173367" w:history="1">
            <w:r w:rsidR="00DF64F4" w:rsidRPr="008B16A5">
              <w:rPr>
                <w:rStyle w:val="Hyperlink"/>
                <w:noProof/>
              </w:rPr>
              <w:t>Introduction</w:t>
            </w:r>
            <w:r w:rsidR="00DF64F4">
              <w:rPr>
                <w:noProof/>
                <w:webHidden/>
              </w:rPr>
              <w:tab/>
            </w:r>
            <w:r w:rsidR="00DF64F4">
              <w:rPr>
                <w:noProof/>
                <w:webHidden/>
              </w:rPr>
              <w:fldChar w:fldCharType="begin"/>
            </w:r>
            <w:r w:rsidR="00DF64F4">
              <w:rPr>
                <w:noProof/>
                <w:webHidden/>
              </w:rPr>
              <w:instrText xml:space="preserve"> PAGEREF _Toc476173367 \h </w:instrText>
            </w:r>
            <w:r w:rsidR="00DF64F4">
              <w:rPr>
                <w:noProof/>
                <w:webHidden/>
              </w:rPr>
            </w:r>
            <w:r w:rsidR="00DF64F4">
              <w:rPr>
                <w:noProof/>
                <w:webHidden/>
              </w:rPr>
              <w:fldChar w:fldCharType="separate"/>
            </w:r>
            <w:r w:rsidR="00910E15">
              <w:rPr>
                <w:noProof/>
                <w:webHidden/>
              </w:rPr>
              <w:t>53</w:t>
            </w:r>
            <w:r w:rsidR="00DF64F4">
              <w:rPr>
                <w:noProof/>
                <w:webHidden/>
              </w:rPr>
              <w:fldChar w:fldCharType="end"/>
            </w:r>
          </w:hyperlink>
        </w:p>
        <w:p w:rsidR="00DF64F4" w:rsidRDefault="005B55A3">
          <w:pPr>
            <w:pStyle w:val="TOC2"/>
            <w:tabs>
              <w:tab w:val="right" w:leader="dot" w:pos="9016"/>
            </w:tabs>
            <w:rPr>
              <w:noProof/>
            </w:rPr>
          </w:pPr>
          <w:hyperlink w:anchor="_Toc476173368" w:history="1">
            <w:r w:rsidR="00DF64F4" w:rsidRPr="008B16A5">
              <w:rPr>
                <w:rStyle w:val="Hyperlink"/>
                <w:noProof/>
              </w:rPr>
              <w:t>i) Tugby’s Argument from the Identity of Powers</w:t>
            </w:r>
            <w:r w:rsidR="00DF64F4">
              <w:rPr>
                <w:noProof/>
                <w:webHidden/>
              </w:rPr>
              <w:tab/>
            </w:r>
            <w:r w:rsidR="00DF64F4">
              <w:rPr>
                <w:noProof/>
                <w:webHidden/>
              </w:rPr>
              <w:fldChar w:fldCharType="begin"/>
            </w:r>
            <w:r w:rsidR="00DF64F4">
              <w:rPr>
                <w:noProof/>
                <w:webHidden/>
              </w:rPr>
              <w:instrText xml:space="preserve"> PAGEREF _Toc476173368 \h </w:instrText>
            </w:r>
            <w:r w:rsidR="00DF64F4">
              <w:rPr>
                <w:noProof/>
                <w:webHidden/>
              </w:rPr>
            </w:r>
            <w:r w:rsidR="00DF64F4">
              <w:rPr>
                <w:noProof/>
                <w:webHidden/>
              </w:rPr>
              <w:fldChar w:fldCharType="separate"/>
            </w:r>
            <w:r w:rsidR="00910E15">
              <w:rPr>
                <w:noProof/>
                <w:webHidden/>
              </w:rPr>
              <w:t>54</w:t>
            </w:r>
            <w:r w:rsidR="00DF64F4">
              <w:rPr>
                <w:noProof/>
                <w:webHidden/>
              </w:rPr>
              <w:fldChar w:fldCharType="end"/>
            </w:r>
          </w:hyperlink>
        </w:p>
        <w:p w:rsidR="00DF64F4" w:rsidRDefault="005B55A3">
          <w:pPr>
            <w:pStyle w:val="TOC3"/>
            <w:tabs>
              <w:tab w:val="right" w:leader="dot" w:pos="9016"/>
            </w:tabs>
            <w:rPr>
              <w:noProof/>
            </w:rPr>
          </w:pPr>
          <w:hyperlink w:anchor="_Toc476173369" w:history="1">
            <w:r w:rsidR="00DF64F4" w:rsidRPr="008B16A5">
              <w:rPr>
                <w:rStyle w:val="Hyperlink"/>
                <w:rFonts w:eastAsia="Times New Roman"/>
                <w:noProof/>
              </w:rPr>
              <w:t>a) Tugby’s argument reconstructed</w:t>
            </w:r>
            <w:r w:rsidR="00DF64F4">
              <w:rPr>
                <w:noProof/>
                <w:webHidden/>
              </w:rPr>
              <w:tab/>
            </w:r>
            <w:r w:rsidR="00DF64F4">
              <w:rPr>
                <w:noProof/>
                <w:webHidden/>
              </w:rPr>
              <w:fldChar w:fldCharType="begin"/>
            </w:r>
            <w:r w:rsidR="00DF64F4">
              <w:rPr>
                <w:noProof/>
                <w:webHidden/>
              </w:rPr>
              <w:instrText xml:space="preserve"> PAGEREF _Toc476173369 \h </w:instrText>
            </w:r>
            <w:r w:rsidR="00DF64F4">
              <w:rPr>
                <w:noProof/>
                <w:webHidden/>
              </w:rPr>
            </w:r>
            <w:r w:rsidR="00DF64F4">
              <w:rPr>
                <w:noProof/>
                <w:webHidden/>
              </w:rPr>
              <w:fldChar w:fldCharType="separate"/>
            </w:r>
            <w:r w:rsidR="00910E15">
              <w:rPr>
                <w:noProof/>
                <w:webHidden/>
              </w:rPr>
              <w:t>54</w:t>
            </w:r>
            <w:r w:rsidR="00DF64F4">
              <w:rPr>
                <w:noProof/>
                <w:webHidden/>
              </w:rPr>
              <w:fldChar w:fldCharType="end"/>
            </w:r>
          </w:hyperlink>
        </w:p>
        <w:p w:rsidR="00DF64F4" w:rsidRDefault="005B55A3">
          <w:pPr>
            <w:pStyle w:val="TOC3"/>
            <w:tabs>
              <w:tab w:val="right" w:leader="dot" w:pos="9016"/>
            </w:tabs>
            <w:rPr>
              <w:noProof/>
            </w:rPr>
          </w:pPr>
          <w:hyperlink w:anchor="_Toc476173370" w:history="1">
            <w:r w:rsidR="00DF64F4" w:rsidRPr="008B16A5">
              <w:rPr>
                <w:rStyle w:val="Hyperlink"/>
                <w:rFonts w:eastAsia="Times New Roman"/>
                <w:noProof/>
              </w:rPr>
              <w:t>b) Tugby’s argument and the argument from relations</w:t>
            </w:r>
            <w:r w:rsidR="00DF64F4">
              <w:rPr>
                <w:noProof/>
                <w:webHidden/>
              </w:rPr>
              <w:tab/>
            </w:r>
            <w:r w:rsidR="00DF64F4">
              <w:rPr>
                <w:noProof/>
                <w:webHidden/>
              </w:rPr>
              <w:fldChar w:fldCharType="begin"/>
            </w:r>
            <w:r w:rsidR="00DF64F4">
              <w:rPr>
                <w:noProof/>
                <w:webHidden/>
              </w:rPr>
              <w:instrText xml:space="preserve"> PAGEREF _Toc476173370 \h </w:instrText>
            </w:r>
            <w:r w:rsidR="00DF64F4">
              <w:rPr>
                <w:noProof/>
                <w:webHidden/>
              </w:rPr>
            </w:r>
            <w:r w:rsidR="00DF64F4">
              <w:rPr>
                <w:noProof/>
                <w:webHidden/>
              </w:rPr>
              <w:fldChar w:fldCharType="separate"/>
            </w:r>
            <w:r w:rsidR="00910E15">
              <w:rPr>
                <w:noProof/>
                <w:webHidden/>
              </w:rPr>
              <w:t>58</w:t>
            </w:r>
            <w:r w:rsidR="00DF64F4">
              <w:rPr>
                <w:noProof/>
                <w:webHidden/>
              </w:rPr>
              <w:fldChar w:fldCharType="end"/>
            </w:r>
          </w:hyperlink>
        </w:p>
        <w:p w:rsidR="00DF64F4" w:rsidRDefault="005B55A3">
          <w:pPr>
            <w:pStyle w:val="TOC2"/>
            <w:tabs>
              <w:tab w:val="right" w:leader="dot" w:pos="9016"/>
            </w:tabs>
            <w:rPr>
              <w:noProof/>
            </w:rPr>
          </w:pPr>
          <w:hyperlink w:anchor="_Toc476173371" w:history="1">
            <w:r w:rsidR="00DF64F4" w:rsidRPr="008B16A5">
              <w:rPr>
                <w:rStyle w:val="Hyperlink"/>
                <w:noProof/>
              </w:rPr>
              <w:t>ii) Bird on ‘Too Much Potentiality’</w:t>
            </w:r>
            <w:r w:rsidR="00DF64F4">
              <w:rPr>
                <w:noProof/>
                <w:webHidden/>
              </w:rPr>
              <w:tab/>
            </w:r>
            <w:r w:rsidR="00DF64F4">
              <w:rPr>
                <w:noProof/>
                <w:webHidden/>
              </w:rPr>
              <w:fldChar w:fldCharType="begin"/>
            </w:r>
            <w:r w:rsidR="00DF64F4">
              <w:rPr>
                <w:noProof/>
                <w:webHidden/>
              </w:rPr>
              <w:instrText xml:space="preserve"> PAGEREF _Toc476173371 \h </w:instrText>
            </w:r>
            <w:r w:rsidR="00DF64F4">
              <w:rPr>
                <w:noProof/>
                <w:webHidden/>
              </w:rPr>
            </w:r>
            <w:r w:rsidR="00DF64F4">
              <w:rPr>
                <w:noProof/>
                <w:webHidden/>
              </w:rPr>
              <w:fldChar w:fldCharType="separate"/>
            </w:r>
            <w:r w:rsidR="00910E15">
              <w:rPr>
                <w:noProof/>
                <w:webHidden/>
              </w:rPr>
              <w:t>61</w:t>
            </w:r>
            <w:r w:rsidR="00DF64F4">
              <w:rPr>
                <w:noProof/>
                <w:webHidden/>
              </w:rPr>
              <w:fldChar w:fldCharType="end"/>
            </w:r>
          </w:hyperlink>
        </w:p>
        <w:p w:rsidR="00DF64F4" w:rsidRDefault="005B55A3">
          <w:pPr>
            <w:pStyle w:val="TOC3"/>
            <w:tabs>
              <w:tab w:val="right" w:leader="dot" w:pos="9016"/>
            </w:tabs>
            <w:rPr>
              <w:noProof/>
            </w:rPr>
          </w:pPr>
          <w:hyperlink w:anchor="_Toc476173372" w:history="1">
            <w:r w:rsidR="00DF64F4" w:rsidRPr="008B16A5">
              <w:rPr>
                <w:rStyle w:val="Hyperlink"/>
                <w:rFonts w:eastAsia="Times New Roman"/>
                <w:noProof/>
              </w:rPr>
              <w:t>a) Bird’s argument reconstructed</w:t>
            </w:r>
            <w:r w:rsidR="00DF64F4">
              <w:rPr>
                <w:noProof/>
                <w:webHidden/>
              </w:rPr>
              <w:tab/>
            </w:r>
            <w:r w:rsidR="00DF64F4">
              <w:rPr>
                <w:noProof/>
                <w:webHidden/>
              </w:rPr>
              <w:fldChar w:fldCharType="begin"/>
            </w:r>
            <w:r w:rsidR="00DF64F4">
              <w:rPr>
                <w:noProof/>
                <w:webHidden/>
              </w:rPr>
              <w:instrText xml:space="preserve"> PAGEREF _Toc476173372 \h </w:instrText>
            </w:r>
            <w:r w:rsidR="00DF64F4">
              <w:rPr>
                <w:noProof/>
                <w:webHidden/>
              </w:rPr>
            </w:r>
            <w:r w:rsidR="00DF64F4">
              <w:rPr>
                <w:noProof/>
                <w:webHidden/>
              </w:rPr>
              <w:fldChar w:fldCharType="separate"/>
            </w:r>
            <w:r w:rsidR="00910E15">
              <w:rPr>
                <w:noProof/>
                <w:webHidden/>
              </w:rPr>
              <w:t>61</w:t>
            </w:r>
            <w:r w:rsidR="00DF64F4">
              <w:rPr>
                <w:noProof/>
                <w:webHidden/>
              </w:rPr>
              <w:fldChar w:fldCharType="end"/>
            </w:r>
          </w:hyperlink>
        </w:p>
        <w:p w:rsidR="00DF64F4" w:rsidRDefault="005B55A3">
          <w:pPr>
            <w:pStyle w:val="TOC3"/>
            <w:tabs>
              <w:tab w:val="right" w:leader="dot" w:pos="9016"/>
            </w:tabs>
            <w:rPr>
              <w:noProof/>
            </w:rPr>
          </w:pPr>
          <w:hyperlink w:anchor="_Toc476173373" w:history="1">
            <w:r w:rsidR="00DF64F4" w:rsidRPr="008B16A5">
              <w:rPr>
                <w:rStyle w:val="Hyperlink"/>
                <w:rFonts w:eastAsia="Times New Roman"/>
                <w:noProof/>
              </w:rPr>
              <w:t>b) Bird’s argument and the argument from relations</w:t>
            </w:r>
            <w:r w:rsidR="00DF64F4">
              <w:rPr>
                <w:noProof/>
                <w:webHidden/>
              </w:rPr>
              <w:tab/>
            </w:r>
            <w:r w:rsidR="00DF64F4">
              <w:rPr>
                <w:noProof/>
                <w:webHidden/>
              </w:rPr>
              <w:fldChar w:fldCharType="begin"/>
            </w:r>
            <w:r w:rsidR="00DF64F4">
              <w:rPr>
                <w:noProof/>
                <w:webHidden/>
              </w:rPr>
              <w:instrText xml:space="preserve"> PAGEREF _Toc476173373 \h </w:instrText>
            </w:r>
            <w:r w:rsidR="00DF64F4">
              <w:rPr>
                <w:noProof/>
                <w:webHidden/>
              </w:rPr>
            </w:r>
            <w:r w:rsidR="00DF64F4">
              <w:rPr>
                <w:noProof/>
                <w:webHidden/>
              </w:rPr>
              <w:fldChar w:fldCharType="separate"/>
            </w:r>
            <w:r w:rsidR="00910E15">
              <w:rPr>
                <w:noProof/>
                <w:webHidden/>
              </w:rPr>
              <w:t>65</w:t>
            </w:r>
            <w:r w:rsidR="00DF64F4">
              <w:rPr>
                <w:noProof/>
                <w:webHidden/>
              </w:rPr>
              <w:fldChar w:fldCharType="end"/>
            </w:r>
          </w:hyperlink>
        </w:p>
        <w:p w:rsidR="00DF64F4" w:rsidRDefault="005B55A3">
          <w:pPr>
            <w:pStyle w:val="TOC2"/>
            <w:tabs>
              <w:tab w:val="right" w:leader="dot" w:pos="9016"/>
            </w:tabs>
            <w:rPr>
              <w:noProof/>
            </w:rPr>
          </w:pPr>
          <w:hyperlink w:anchor="_Toc476173374" w:history="1">
            <w:r w:rsidR="00DF64F4" w:rsidRPr="008B16A5">
              <w:rPr>
                <w:rStyle w:val="Hyperlink"/>
                <w:noProof/>
              </w:rPr>
              <w:t>iii) Handfield on ‘Modal Inversion’</w:t>
            </w:r>
            <w:r w:rsidR="00DF64F4">
              <w:rPr>
                <w:noProof/>
                <w:webHidden/>
              </w:rPr>
              <w:tab/>
            </w:r>
            <w:r w:rsidR="00DF64F4">
              <w:rPr>
                <w:noProof/>
                <w:webHidden/>
              </w:rPr>
              <w:fldChar w:fldCharType="begin"/>
            </w:r>
            <w:r w:rsidR="00DF64F4">
              <w:rPr>
                <w:noProof/>
                <w:webHidden/>
              </w:rPr>
              <w:instrText xml:space="preserve"> PAGEREF _Toc476173374 \h </w:instrText>
            </w:r>
            <w:r w:rsidR="00DF64F4">
              <w:rPr>
                <w:noProof/>
                <w:webHidden/>
              </w:rPr>
            </w:r>
            <w:r w:rsidR="00DF64F4">
              <w:rPr>
                <w:noProof/>
                <w:webHidden/>
              </w:rPr>
              <w:fldChar w:fldCharType="separate"/>
            </w:r>
            <w:r w:rsidR="00910E15">
              <w:rPr>
                <w:noProof/>
                <w:webHidden/>
              </w:rPr>
              <w:t>70</w:t>
            </w:r>
            <w:r w:rsidR="00DF64F4">
              <w:rPr>
                <w:noProof/>
                <w:webHidden/>
              </w:rPr>
              <w:fldChar w:fldCharType="end"/>
            </w:r>
          </w:hyperlink>
        </w:p>
        <w:p w:rsidR="00DF64F4" w:rsidRDefault="005B55A3">
          <w:pPr>
            <w:pStyle w:val="TOC3"/>
            <w:tabs>
              <w:tab w:val="right" w:leader="dot" w:pos="9016"/>
            </w:tabs>
            <w:rPr>
              <w:noProof/>
            </w:rPr>
          </w:pPr>
          <w:hyperlink w:anchor="_Toc476173375" w:history="1">
            <w:r w:rsidR="00DF64F4" w:rsidRPr="008B16A5">
              <w:rPr>
                <w:rStyle w:val="Hyperlink"/>
                <w:rFonts w:eastAsia="Times New Roman"/>
                <w:noProof/>
              </w:rPr>
              <w:t>a) Handfield’s argument reconstructed</w:t>
            </w:r>
            <w:r w:rsidR="00DF64F4">
              <w:rPr>
                <w:noProof/>
                <w:webHidden/>
              </w:rPr>
              <w:tab/>
            </w:r>
            <w:r w:rsidR="00DF64F4">
              <w:rPr>
                <w:noProof/>
                <w:webHidden/>
              </w:rPr>
              <w:fldChar w:fldCharType="begin"/>
            </w:r>
            <w:r w:rsidR="00DF64F4">
              <w:rPr>
                <w:noProof/>
                <w:webHidden/>
              </w:rPr>
              <w:instrText xml:space="preserve"> PAGEREF _Toc476173375 \h </w:instrText>
            </w:r>
            <w:r w:rsidR="00DF64F4">
              <w:rPr>
                <w:noProof/>
                <w:webHidden/>
              </w:rPr>
            </w:r>
            <w:r w:rsidR="00DF64F4">
              <w:rPr>
                <w:noProof/>
                <w:webHidden/>
              </w:rPr>
              <w:fldChar w:fldCharType="separate"/>
            </w:r>
            <w:r w:rsidR="00910E15">
              <w:rPr>
                <w:noProof/>
                <w:webHidden/>
              </w:rPr>
              <w:t>70</w:t>
            </w:r>
            <w:r w:rsidR="00DF64F4">
              <w:rPr>
                <w:noProof/>
                <w:webHidden/>
              </w:rPr>
              <w:fldChar w:fldCharType="end"/>
            </w:r>
          </w:hyperlink>
        </w:p>
        <w:p w:rsidR="00DF64F4" w:rsidRDefault="005B55A3">
          <w:pPr>
            <w:pStyle w:val="TOC3"/>
            <w:tabs>
              <w:tab w:val="right" w:leader="dot" w:pos="9016"/>
            </w:tabs>
            <w:rPr>
              <w:noProof/>
            </w:rPr>
          </w:pPr>
          <w:hyperlink w:anchor="_Toc476173376" w:history="1">
            <w:r w:rsidR="00DF64F4" w:rsidRPr="008B16A5">
              <w:rPr>
                <w:rStyle w:val="Hyperlink"/>
                <w:rFonts w:eastAsia="Times New Roman"/>
                <w:noProof/>
              </w:rPr>
              <w:t>b) Handfield’s argument and the constitution of powers</w:t>
            </w:r>
            <w:r w:rsidR="00DF64F4">
              <w:rPr>
                <w:noProof/>
                <w:webHidden/>
              </w:rPr>
              <w:tab/>
            </w:r>
            <w:r w:rsidR="00DF64F4">
              <w:rPr>
                <w:noProof/>
                <w:webHidden/>
              </w:rPr>
              <w:fldChar w:fldCharType="begin"/>
            </w:r>
            <w:r w:rsidR="00DF64F4">
              <w:rPr>
                <w:noProof/>
                <w:webHidden/>
              </w:rPr>
              <w:instrText xml:space="preserve"> PAGEREF _Toc476173376 \h </w:instrText>
            </w:r>
            <w:r w:rsidR="00DF64F4">
              <w:rPr>
                <w:noProof/>
                <w:webHidden/>
              </w:rPr>
            </w:r>
            <w:r w:rsidR="00DF64F4">
              <w:rPr>
                <w:noProof/>
                <w:webHidden/>
              </w:rPr>
              <w:fldChar w:fldCharType="separate"/>
            </w:r>
            <w:r w:rsidR="00910E15">
              <w:rPr>
                <w:noProof/>
                <w:webHidden/>
              </w:rPr>
              <w:t>74</w:t>
            </w:r>
            <w:r w:rsidR="00DF64F4">
              <w:rPr>
                <w:noProof/>
                <w:webHidden/>
              </w:rPr>
              <w:fldChar w:fldCharType="end"/>
            </w:r>
          </w:hyperlink>
        </w:p>
        <w:p w:rsidR="00DF64F4" w:rsidRDefault="005B55A3">
          <w:pPr>
            <w:pStyle w:val="TOC2"/>
            <w:tabs>
              <w:tab w:val="right" w:leader="dot" w:pos="9016"/>
            </w:tabs>
            <w:rPr>
              <w:noProof/>
            </w:rPr>
          </w:pPr>
          <w:hyperlink w:anchor="_Toc476173377" w:history="1">
            <w:r w:rsidR="00DF64F4" w:rsidRPr="008B16A5">
              <w:rPr>
                <w:rStyle w:val="Hyperlink"/>
                <w:noProof/>
              </w:rPr>
              <w:t>Conclusion</w:t>
            </w:r>
            <w:r w:rsidR="00DF64F4">
              <w:rPr>
                <w:noProof/>
                <w:webHidden/>
              </w:rPr>
              <w:tab/>
            </w:r>
            <w:r w:rsidR="00DF64F4">
              <w:rPr>
                <w:noProof/>
                <w:webHidden/>
              </w:rPr>
              <w:fldChar w:fldCharType="begin"/>
            </w:r>
            <w:r w:rsidR="00DF64F4">
              <w:rPr>
                <w:noProof/>
                <w:webHidden/>
              </w:rPr>
              <w:instrText xml:space="preserve"> PAGEREF _Toc476173377 \h </w:instrText>
            </w:r>
            <w:r w:rsidR="00DF64F4">
              <w:rPr>
                <w:noProof/>
                <w:webHidden/>
              </w:rPr>
            </w:r>
            <w:r w:rsidR="00DF64F4">
              <w:rPr>
                <w:noProof/>
                <w:webHidden/>
              </w:rPr>
              <w:fldChar w:fldCharType="separate"/>
            </w:r>
            <w:r w:rsidR="00910E15">
              <w:rPr>
                <w:noProof/>
                <w:webHidden/>
              </w:rPr>
              <w:t>78</w:t>
            </w:r>
            <w:r w:rsidR="00DF64F4">
              <w:rPr>
                <w:noProof/>
                <w:webHidden/>
              </w:rPr>
              <w:fldChar w:fldCharType="end"/>
            </w:r>
          </w:hyperlink>
        </w:p>
        <w:p w:rsidR="00DF64F4" w:rsidRDefault="005B55A3">
          <w:pPr>
            <w:pStyle w:val="TOC1"/>
            <w:tabs>
              <w:tab w:val="right" w:leader="dot" w:pos="9016"/>
            </w:tabs>
            <w:rPr>
              <w:noProof/>
            </w:rPr>
          </w:pPr>
          <w:hyperlink w:anchor="_Toc476173378" w:history="1">
            <w:r w:rsidR="00DF64F4" w:rsidRPr="008B16A5">
              <w:rPr>
                <w:rStyle w:val="Hyperlink"/>
                <w:noProof/>
              </w:rPr>
              <w:t>Chapter Three: Identity Dependence and the Argument from Non-Manifestation</w:t>
            </w:r>
            <w:r w:rsidR="00DF64F4">
              <w:rPr>
                <w:noProof/>
                <w:webHidden/>
              </w:rPr>
              <w:tab/>
            </w:r>
            <w:r w:rsidR="00DF64F4">
              <w:rPr>
                <w:noProof/>
                <w:webHidden/>
              </w:rPr>
              <w:fldChar w:fldCharType="begin"/>
            </w:r>
            <w:r w:rsidR="00DF64F4">
              <w:rPr>
                <w:noProof/>
                <w:webHidden/>
              </w:rPr>
              <w:instrText xml:space="preserve"> PAGEREF _Toc476173378 \h </w:instrText>
            </w:r>
            <w:r w:rsidR="00DF64F4">
              <w:rPr>
                <w:noProof/>
                <w:webHidden/>
              </w:rPr>
            </w:r>
            <w:r w:rsidR="00DF64F4">
              <w:rPr>
                <w:noProof/>
                <w:webHidden/>
              </w:rPr>
              <w:fldChar w:fldCharType="separate"/>
            </w:r>
            <w:r w:rsidR="00910E15">
              <w:rPr>
                <w:noProof/>
                <w:webHidden/>
              </w:rPr>
              <w:t>80</w:t>
            </w:r>
            <w:r w:rsidR="00DF64F4">
              <w:rPr>
                <w:noProof/>
                <w:webHidden/>
              </w:rPr>
              <w:fldChar w:fldCharType="end"/>
            </w:r>
          </w:hyperlink>
        </w:p>
        <w:p w:rsidR="00DF64F4" w:rsidRDefault="005B55A3">
          <w:pPr>
            <w:pStyle w:val="TOC2"/>
            <w:tabs>
              <w:tab w:val="right" w:leader="dot" w:pos="9016"/>
            </w:tabs>
            <w:rPr>
              <w:noProof/>
            </w:rPr>
          </w:pPr>
          <w:hyperlink w:anchor="_Toc476173379" w:history="1">
            <w:r w:rsidR="00DF64F4" w:rsidRPr="008B16A5">
              <w:rPr>
                <w:rStyle w:val="Hyperlink"/>
                <w:noProof/>
              </w:rPr>
              <w:t>Introduction</w:t>
            </w:r>
            <w:r w:rsidR="00DF64F4">
              <w:rPr>
                <w:noProof/>
                <w:webHidden/>
              </w:rPr>
              <w:tab/>
            </w:r>
            <w:r w:rsidR="00DF64F4">
              <w:rPr>
                <w:noProof/>
                <w:webHidden/>
              </w:rPr>
              <w:fldChar w:fldCharType="begin"/>
            </w:r>
            <w:r w:rsidR="00DF64F4">
              <w:rPr>
                <w:noProof/>
                <w:webHidden/>
              </w:rPr>
              <w:instrText xml:space="preserve"> PAGEREF _Toc476173379 \h </w:instrText>
            </w:r>
            <w:r w:rsidR="00DF64F4">
              <w:rPr>
                <w:noProof/>
                <w:webHidden/>
              </w:rPr>
            </w:r>
            <w:r w:rsidR="00DF64F4">
              <w:rPr>
                <w:noProof/>
                <w:webHidden/>
              </w:rPr>
              <w:fldChar w:fldCharType="separate"/>
            </w:r>
            <w:r w:rsidR="00910E15">
              <w:rPr>
                <w:noProof/>
                <w:webHidden/>
              </w:rPr>
              <w:t>80</w:t>
            </w:r>
            <w:r w:rsidR="00DF64F4">
              <w:rPr>
                <w:noProof/>
                <w:webHidden/>
              </w:rPr>
              <w:fldChar w:fldCharType="end"/>
            </w:r>
          </w:hyperlink>
        </w:p>
        <w:p w:rsidR="00DF64F4" w:rsidRDefault="005B55A3">
          <w:pPr>
            <w:pStyle w:val="TOC2"/>
            <w:tabs>
              <w:tab w:val="right" w:leader="dot" w:pos="9016"/>
            </w:tabs>
            <w:rPr>
              <w:noProof/>
            </w:rPr>
          </w:pPr>
          <w:hyperlink w:anchor="_Toc476173380" w:history="1">
            <w:r w:rsidR="00DF64F4" w:rsidRPr="008B16A5">
              <w:rPr>
                <w:rStyle w:val="Hyperlink"/>
                <w:noProof/>
              </w:rPr>
              <w:t>i) The Argument from Identity Dependence</w:t>
            </w:r>
            <w:r w:rsidR="00DF64F4">
              <w:rPr>
                <w:noProof/>
                <w:webHidden/>
              </w:rPr>
              <w:tab/>
            </w:r>
            <w:r w:rsidR="00DF64F4">
              <w:rPr>
                <w:noProof/>
                <w:webHidden/>
              </w:rPr>
              <w:fldChar w:fldCharType="begin"/>
            </w:r>
            <w:r w:rsidR="00DF64F4">
              <w:rPr>
                <w:noProof/>
                <w:webHidden/>
              </w:rPr>
              <w:instrText xml:space="preserve"> PAGEREF _Toc476173380 \h </w:instrText>
            </w:r>
            <w:r w:rsidR="00DF64F4">
              <w:rPr>
                <w:noProof/>
                <w:webHidden/>
              </w:rPr>
            </w:r>
            <w:r w:rsidR="00DF64F4">
              <w:rPr>
                <w:noProof/>
                <w:webHidden/>
              </w:rPr>
              <w:fldChar w:fldCharType="separate"/>
            </w:r>
            <w:r w:rsidR="00910E15">
              <w:rPr>
                <w:noProof/>
                <w:webHidden/>
              </w:rPr>
              <w:t>81</w:t>
            </w:r>
            <w:r w:rsidR="00DF64F4">
              <w:rPr>
                <w:noProof/>
                <w:webHidden/>
              </w:rPr>
              <w:fldChar w:fldCharType="end"/>
            </w:r>
          </w:hyperlink>
        </w:p>
        <w:p w:rsidR="00DF64F4" w:rsidRDefault="005B55A3">
          <w:pPr>
            <w:pStyle w:val="TOC3"/>
            <w:tabs>
              <w:tab w:val="right" w:leader="dot" w:pos="9016"/>
            </w:tabs>
            <w:rPr>
              <w:noProof/>
            </w:rPr>
          </w:pPr>
          <w:hyperlink w:anchor="_Toc476173381" w:history="1">
            <w:r w:rsidR="00DF64F4" w:rsidRPr="008B16A5">
              <w:rPr>
                <w:rStyle w:val="Hyperlink"/>
                <w:rFonts w:eastAsia="Times New Roman"/>
                <w:noProof/>
              </w:rPr>
              <w:t>a) Lowe on identity dependence</w:t>
            </w:r>
            <w:r w:rsidR="00DF64F4">
              <w:rPr>
                <w:noProof/>
                <w:webHidden/>
              </w:rPr>
              <w:tab/>
            </w:r>
            <w:r w:rsidR="00DF64F4">
              <w:rPr>
                <w:noProof/>
                <w:webHidden/>
              </w:rPr>
              <w:fldChar w:fldCharType="begin"/>
            </w:r>
            <w:r w:rsidR="00DF64F4">
              <w:rPr>
                <w:noProof/>
                <w:webHidden/>
              </w:rPr>
              <w:instrText xml:space="preserve"> PAGEREF _Toc476173381 \h </w:instrText>
            </w:r>
            <w:r w:rsidR="00DF64F4">
              <w:rPr>
                <w:noProof/>
                <w:webHidden/>
              </w:rPr>
            </w:r>
            <w:r w:rsidR="00DF64F4">
              <w:rPr>
                <w:noProof/>
                <w:webHidden/>
              </w:rPr>
              <w:fldChar w:fldCharType="separate"/>
            </w:r>
            <w:r w:rsidR="00910E15">
              <w:rPr>
                <w:noProof/>
                <w:webHidden/>
              </w:rPr>
              <w:t>81</w:t>
            </w:r>
            <w:r w:rsidR="00DF64F4">
              <w:rPr>
                <w:noProof/>
                <w:webHidden/>
              </w:rPr>
              <w:fldChar w:fldCharType="end"/>
            </w:r>
          </w:hyperlink>
        </w:p>
        <w:p w:rsidR="00DF64F4" w:rsidRDefault="005B55A3">
          <w:pPr>
            <w:pStyle w:val="TOC3"/>
            <w:tabs>
              <w:tab w:val="right" w:leader="dot" w:pos="9016"/>
            </w:tabs>
            <w:rPr>
              <w:noProof/>
            </w:rPr>
          </w:pPr>
          <w:hyperlink w:anchor="_Toc476173382" w:history="1">
            <w:r w:rsidR="00DF64F4" w:rsidRPr="008B16A5">
              <w:rPr>
                <w:rStyle w:val="Hyperlink"/>
                <w:rFonts w:eastAsia="Times New Roman"/>
                <w:noProof/>
              </w:rPr>
              <w:t>b) Too much potentiality and the argument from identity dependence</w:t>
            </w:r>
            <w:r w:rsidR="00DF64F4">
              <w:rPr>
                <w:noProof/>
                <w:webHidden/>
              </w:rPr>
              <w:tab/>
            </w:r>
            <w:r w:rsidR="00DF64F4">
              <w:rPr>
                <w:noProof/>
                <w:webHidden/>
              </w:rPr>
              <w:fldChar w:fldCharType="begin"/>
            </w:r>
            <w:r w:rsidR="00DF64F4">
              <w:rPr>
                <w:noProof/>
                <w:webHidden/>
              </w:rPr>
              <w:instrText xml:space="preserve"> PAGEREF _Toc476173382 \h </w:instrText>
            </w:r>
            <w:r w:rsidR="00DF64F4">
              <w:rPr>
                <w:noProof/>
                <w:webHidden/>
              </w:rPr>
            </w:r>
            <w:r w:rsidR="00DF64F4">
              <w:rPr>
                <w:noProof/>
                <w:webHidden/>
              </w:rPr>
              <w:fldChar w:fldCharType="separate"/>
            </w:r>
            <w:r w:rsidR="00910E15">
              <w:rPr>
                <w:noProof/>
                <w:webHidden/>
              </w:rPr>
              <w:t>85</w:t>
            </w:r>
            <w:r w:rsidR="00DF64F4">
              <w:rPr>
                <w:noProof/>
                <w:webHidden/>
              </w:rPr>
              <w:fldChar w:fldCharType="end"/>
            </w:r>
          </w:hyperlink>
        </w:p>
        <w:p w:rsidR="00DF64F4" w:rsidRDefault="005B55A3">
          <w:pPr>
            <w:pStyle w:val="TOC2"/>
            <w:tabs>
              <w:tab w:val="right" w:leader="dot" w:pos="9016"/>
            </w:tabs>
            <w:rPr>
              <w:noProof/>
            </w:rPr>
          </w:pPr>
          <w:hyperlink w:anchor="_Toc476173383" w:history="1">
            <w:r w:rsidR="00DF64F4" w:rsidRPr="008B16A5">
              <w:rPr>
                <w:rStyle w:val="Hyperlink"/>
                <w:noProof/>
              </w:rPr>
              <w:t>ii) Modal Inversion and the Argument from Identity Dependence</w:t>
            </w:r>
            <w:r w:rsidR="00DF64F4">
              <w:rPr>
                <w:noProof/>
                <w:webHidden/>
              </w:rPr>
              <w:tab/>
            </w:r>
            <w:r w:rsidR="00DF64F4">
              <w:rPr>
                <w:noProof/>
                <w:webHidden/>
              </w:rPr>
              <w:fldChar w:fldCharType="begin"/>
            </w:r>
            <w:r w:rsidR="00DF64F4">
              <w:rPr>
                <w:noProof/>
                <w:webHidden/>
              </w:rPr>
              <w:instrText xml:space="preserve"> PAGEREF _Toc476173383 \h </w:instrText>
            </w:r>
            <w:r w:rsidR="00DF64F4">
              <w:rPr>
                <w:noProof/>
                <w:webHidden/>
              </w:rPr>
            </w:r>
            <w:r w:rsidR="00DF64F4">
              <w:rPr>
                <w:noProof/>
                <w:webHidden/>
              </w:rPr>
              <w:fldChar w:fldCharType="separate"/>
            </w:r>
            <w:r w:rsidR="00910E15">
              <w:rPr>
                <w:noProof/>
                <w:webHidden/>
              </w:rPr>
              <w:t>89</w:t>
            </w:r>
            <w:r w:rsidR="00DF64F4">
              <w:rPr>
                <w:noProof/>
                <w:webHidden/>
              </w:rPr>
              <w:fldChar w:fldCharType="end"/>
            </w:r>
          </w:hyperlink>
        </w:p>
        <w:p w:rsidR="00DF64F4" w:rsidRDefault="005B55A3">
          <w:pPr>
            <w:pStyle w:val="TOC2"/>
            <w:tabs>
              <w:tab w:val="right" w:leader="dot" w:pos="9016"/>
            </w:tabs>
            <w:rPr>
              <w:noProof/>
            </w:rPr>
          </w:pPr>
          <w:hyperlink w:anchor="_Toc476173384" w:history="1">
            <w:r w:rsidR="00DF64F4" w:rsidRPr="008B16A5">
              <w:rPr>
                <w:rStyle w:val="Hyperlink"/>
                <w:noProof/>
              </w:rPr>
              <w:t>iii) ‘Too Little Actuality’ and the Argument from Identity Dependence</w:t>
            </w:r>
            <w:r w:rsidR="00DF64F4">
              <w:rPr>
                <w:noProof/>
                <w:webHidden/>
              </w:rPr>
              <w:tab/>
            </w:r>
            <w:r w:rsidR="00DF64F4">
              <w:rPr>
                <w:noProof/>
                <w:webHidden/>
              </w:rPr>
              <w:fldChar w:fldCharType="begin"/>
            </w:r>
            <w:r w:rsidR="00DF64F4">
              <w:rPr>
                <w:noProof/>
                <w:webHidden/>
              </w:rPr>
              <w:instrText xml:space="preserve"> PAGEREF _Toc476173384 \h </w:instrText>
            </w:r>
            <w:r w:rsidR="00DF64F4">
              <w:rPr>
                <w:noProof/>
                <w:webHidden/>
              </w:rPr>
            </w:r>
            <w:r w:rsidR="00DF64F4">
              <w:rPr>
                <w:noProof/>
                <w:webHidden/>
              </w:rPr>
              <w:fldChar w:fldCharType="separate"/>
            </w:r>
            <w:r w:rsidR="00910E15">
              <w:rPr>
                <w:noProof/>
                <w:webHidden/>
              </w:rPr>
              <w:t>93</w:t>
            </w:r>
            <w:r w:rsidR="00DF64F4">
              <w:rPr>
                <w:noProof/>
                <w:webHidden/>
              </w:rPr>
              <w:fldChar w:fldCharType="end"/>
            </w:r>
          </w:hyperlink>
        </w:p>
        <w:p w:rsidR="00DF64F4" w:rsidRDefault="005B55A3">
          <w:pPr>
            <w:pStyle w:val="TOC2"/>
            <w:tabs>
              <w:tab w:val="right" w:leader="dot" w:pos="9016"/>
            </w:tabs>
            <w:rPr>
              <w:noProof/>
            </w:rPr>
          </w:pPr>
          <w:hyperlink w:anchor="_Toc476173385" w:history="1">
            <w:r w:rsidR="00DF64F4" w:rsidRPr="008B16A5">
              <w:rPr>
                <w:rStyle w:val="Hyperlink"/>
                <w:noProof/>
              </w:rPr>
              <w:t>Conclusion</w:t>
            </w:r>
            <w:r w:rsidR="00DF64F4">
              <w:rPr>
                <w:noProof/>
                <w:webHidden/>
              </w:rPr>
              <w:tab/>
            </w:r>
            <w:r w:rsidR="00DF64F4">
              <w:rPr>
                <w:noProof/>
                <w:webHidden/>
              </w:rPr>
              <w:fldChar w:fldCharType="begin"/>
            </w:r>
            <w:r w:rsidR="00DF64F4">
              <w:rPr>
                <w:noProof/>
                <w:webHidden/>
              </w:rPr>
              <w:instrText xml:space="preserve"> PAGEREF _Toc476173385 \h </w:instrText>
            </w:r>
            <w:r w:rsidR="00DF64F4">
              <w:rPr>
                <w:noProof/>
                <w:webHidden/>
              </w:rPr>
            </w:r>
            <w:r w:rsidR="00DF64F4">
              <w:rPr>
                <w:noProof/>
                <w:webHidden/>
              </w:rPr>
              <w:fldChar w:fldCharType="separate"/>
            </w:r>
            <w:r w:rsidR="00910E15">
              <w:rPr>
                <w:noProof/>
                <w:webHidden/>
              </w:rPr>
              <w:t>100</w:t>
            </w:r>
            <w:r w:rsidR="00DF64F4">
              <w:rPr>
                <w:noProof/>
                <w:webHidden/>
              </w:rPr>
              <w:fldChar w:fldCharType="end"/>
            </w:r>
          </w:hyperlink>
        </w:p>
        <w:p w:rsidR="00DF64F4" w:rsidRDefault="005B55A3">
          <w:pPr>
            <w:pStyle w:val="TOC1"/>
            <w:tabs>
              <w:tab w:val="right" w:leader="dot" w:pos="9016"/>
            </w:tabs>
            <w:rPr>
              <w:noProof/>
            </w:rPr>
          </w:pPr>
          <w:hyperlink w:anchor="_Toc476173386" w:history="1">
            <w:r w:rsidR="00DF64F4" w:rsidRPr="008B16A5">
              <w:rPr>
                <w:rStyle w:val="Hyperlink"/>
                <w:rFonts w:eastAsiaTheme="majorEastAsia"/>
                <w:noProof/>
              </w:rPr>
              <w:t>Chapter Four: Token Manifestations and Unrealised Possibilities</w:t>
            </w:r>
            <w:r w:rsidR="00DF64F4">
              <w:rPr>
                <w:noProof/>
                <w:webHidden/>
              </w:rPr>
              <w:tab/>
            </w:r>
            <w:r w:rsidR="00DF64F4">
              <w:rPr>
                <w:noProof/>
                <w:webHidden/>
              </w:rPr>
              <w:fldChar w:fldCharType="begin"/>
            </w:r>
            <w:r w:rsidR="00DF64F4">
              <w:rPr>
                <w:noProof/>
                <w:webHidden/>
              </w:rPr>
              <w:instrText xml:space="preserve"> PAGEREF _Toc476173386 \h </w:instrText>
            </w:r>
            <w:r w:rsidR="00DF64F4">
              <w:rPr>
                <w:noProof/>
                <w:webHidden/>
              </w:rPr>
            </w:r>
            <w:r w:rsidR="00DF64F4">
              <w:rPr>
                <w:noProof/>
                <w:webHidden/>
              </w:rPr>
              <w:fldChar w:fldCharType="separate"/>
            </w:r>
            <w:r w:rsidR="00910E15">
              <w:rPr>
                <w:noProof/>
                <w:webHidden/>
              </w:rPr>
              <w:t>103</w:t>
            </w:r>
            <w:r w:rsidR="00DF64F4">
              <w:rPr>
                <w:noProof/>
                <w:webHidden/>
              </w:rPr>
              <w:fldChar w:fldCharType="end"/>
            </w:r>
          </w:hyperlink>
        </w:p>
        <w:p w:rsidR="00DF64F4" w:rsidRDefault="005B55A3">
          <w:pPr>
            <w:pStyle w:val="TOC2"/>
            <w:tabs>
              <w:tab w:val="right" w:leader="dot" w:pos="9016"/>
            </w:tabs>
            <w:rPr>
              <w:noProof/>
            </w:rPr>
          </w:pPr>
          <w:hyperlink w:anchor="_Toc476173387" w:history="1">
            <w:r w:rsidR="00DF64F4" w:rsidRPr="008B16A5">
              <w:rPr>
                <w:rStyle w:val="Hyperlink"/>
                <w:noProof/>
              </w:rPr>
              <w:t>Introduction</w:t>
            </w:r>
            <w:r w:rsidR="00DF64F4">
              <w:rPr>
                <w:noProof/>
                <w:webHidden/>
              </w:rPr>
              <w:tab/>
            </w:r>
            <w:r w:rsidR="00DF64F4">
              <w:rPr>
                <w:noProof/>
                <w:webHidden/>
              </w:rPr>
              <w:fldChar w:fldCharType="begin"/>
            </w:r>
            <w:r w:rsidR="00DF64F4">
              <w:rPr>
                <w:noProof/>
                <w:webHidden/>
              </w:rPr>
              <w:instrText xml:space="preserve"> PAGEREF _Toc476173387 \h </w:instrText>
            </w:r>
            <w:r w:rsidR="00DF64F4">
              <w:rPr>
                <w:noProof/>
                <w:webHidden/>
              </w:rPr>
            </w:r>
            <w:r w:rsidR="00DF64F4">
              <w:rPr>
                <w:noProof/>
                <w:webHidden/>
              </w:rPr>
              <w:fldChar w:fldCharType="separate"/>
            </w:r>
            <w:r w:rsidR="00910E15">
              <w:rPr>
                <w:noProof/>
                <w:webHidden/>
              </w:rPr>
              <w:t>103</w:t>
            </w:r>
            <w:r w:rsidR="00DF64F4">
              <w:rPr>
                <w:noProof/>
                <w:webHidden/>
              </w:rPr>
              <w:fldChar w:fldCharType="end"/>
            </w:r>
          </w:hyperlink>
        </w:p>
        <w:p w:rsidR="00DF64F4" w:rsidRDefault="005B55A3">
          <w:pPr>
            <w:pStyle w:val="TOC2"/>
            <w:tabs>
              <w:tab w:val="right" w:leader="dot" w:pos="9016"/>
            </w:tabs>
            <w:rPr>
              <w:noProof/>
            </w:rPr>
          </w:pPr>
          <w:hyperlink w:anchor="_Toc476173388" w:history="1">
            <w:r w:rsidR="00DF64F4" w:rsidRPr="008B16A5">
              <w:rPr>
                <w:rStyle w:val="Hyperlink"/>
                <w:noProof/>
              </w:rPr>
              <w:t>i) Bird’s Response to the Argument from Non-Manifestation</w:t>
            </w:r>
            <w:r w:rsidR="00DF64F4">
              <w:rPr>
                <w:noProof/>
                <w:webHidden/>
              </w:rPr>
              <w:tab/>
            </w:r>
            <w:r w:rsidR="00DF64F4">
              <w:rPr>
                <w:noProof/>
                <w:webHidden/>
              </w:rPr>
              <w:fldChar w:fldCharType="begin"/>
            </w:r>
            <w:r w:rsidR="00DF64F4">
              <w:rPr>
                <w:noProof/>
                <w:webHidden/>
              </w:rPr>
              <w:instrText xml:space="preserve"> PAGEREF _Toc476173388 \h </w:instrText>
            </w:r>
            <w:r w:rsidR="00DF64F4">
              <w:rPr>
                <w:noProof/>
                <w:webHidden/>
              </w:rPr>
            </w:r>
            <w:r w:rsidR="00DF64F4">
              <w:rPr>
                <w:noProof/>
                <w:webHidden/>
              </w:rPr>
              <w:fldChar w:fldCharType="separate"/>
            </w:r>
            <w:r w:rsidR="00910E15">
              <w:rPr>
                <w:noProof/>
                <w:webHidden/>
              </w:rPr>
              <w:t>104</w:t>
            </w:r>
            <w:r w:rsidR="00DF64F4">
              <w:rPr>
                <w:noProof/>
                <w:webHidden/>
              </w:rPr>
              <w:fldChar w:fldCharType="end"/>
            </w:r>
          </w:hyperlink>
        </w:p>
        <w:p w:rsidR="00DF64F4" w:rsidRDefault="005B55A3">
          <w:pPr>
            <w:pStyle w:val="TOC3"/>
            <w:tabs>
              <w:tab w:val="right" w:leader="dot" w:pos="9016"/>
            </w:tabs>
            <w:rPr>
              <w:noProof/>
            </w:rPr>
          </w:pPr>
          <w:hyperlink w:anchor="_Toc476173389" w:history="1">
            <w:r w:rsidR="00DF64F4" w:rsidRPr="008B16A5">
              <w:rPr>
                <w:rStyle w:val="Hyperlink"/>
                <w:rFonts w:eastAsia="Times New Roman"/>
                <w:noProof/>
              </w:rPr>
              <w:t>a) Bird’s tu quoque against non-Megarian actualism</w:t>
            </w:r>
            <w:r w:rsidR="00DF64F4">
              <w:rPr>
                <w:noProof/>
                <w:webHidden/>
              </w:rPr>
              <w:tab/>
            </w:r>
            <w:r w:rsidR="00DF64F4">
              <w:rPr>
                <w:noProof/>
                <w:webHidden/>
              </w:rPr>
              <w:fldChar w:fldCharType="begin"/>
            </w:r>
            <w:r w:rsidR="00DF64F4">
              <w:rPr>
                <w:noProof/>
                <w:webHidden/>
              </w:rPr>
              <w:instrText xml:space="preserve"> PAGEREF _Toc476173389 \h </w:instrText>
            </w:r>
            <w:r w:rsidR="00DF64F4">
              <w:rPr>
                <w:noProof/>
                <w:webHidden/>
              </w:rPr>
            </w:r>
            <w:r w:rsidR="00DF64F4">
              <w:rPr>
                <w:noProof/>
                <w:webHidden/>
              </w:rPr>
              <w:fldChar w:fldCharType="separate"/>
            </w:r>
            <w:r w:rsidR="00910E15">
              <w:rPr>
                <w:noProof/>
                <w:webHidden/>
              </w:rPr>
              <w:t>104</w:t>
            </w:r>
            <w:r w:rsidR="00DF64F4">
              <w:rPr>
                <w:noProof/>
                <w:webHidden/>
              </w:rPr>
              <w:fldChar w:fldCharType="end"/>
            </w:r>
          </w:hyperlink>
        </w:p>
        <w:p w:rsidR="00DF64F4" w:rsidRDefault="005B55A3">
          <w:pPr>
            <w:pStyle w:val="TOC3"/>
            <w:tabs>
              <w:tab w:val="right" w:leader="dot" w:pos="9016"/>
            </w:tabs>
            <w:rPr>
              <w:noProof/>
            </w:rPr>
          </w:pPr>
          <w:hyperlink w:anchor="_Toc476173390" w:history="1">
            <w:r w:rsidR="00DF64F4" w:rsidRPr="008B16A5">
              <w:rPr>
                <w:rStyle w:val="Hyperlink"/>
                <w:rFonts w:eastAsia="Times New Roman"/>
                <w:noProof/>
              </w:rPr>
              <w:t>b) Bird’s response reconstructed</w:t>
            </w:r>
            <w:r w:rsidR="00DF64F4">
              <w:rPr>
                <w:noProof/>
                <w:webHidden/>
              </w:rPr>
              <w:tab/>
            </w:r>
            <w:r w:rsidR="00DF64F4">
              <w:rPr>
                <w:noProof/>
                <w:webHidden/>
              </w:rPr>
              <w:fldChar w:fldCharType="begin"/>
            </w:r>
            <w:r w:rsidR="00DF64F4">
              <w:rPr>
                <w:noProof/>
                <w:webHidden/>
              </w:rPr>
              <w:instrText xml:space="preserve"> PAGEREF _Toc476173390 \h </w:instrText>
            </w:r>
            <w:r w:rsidR="00DF64F4">
              <w:rPr>
                <w:noProof/>
                <w:webHidden/>
              </w:rPr>
            </w:r>
            <w:r w:rsidR="00DF64F4">
              <w:rPr>
                <w:noProof/>
                <w:webHidden/>
              </w:rPr>
              <w:fldChar w:fldCharType="separate"/>
            </w:r>
            <w:r w:rsidR="00910E15">
              <w:rPr>
                <w:noProof/>
                <w:webHidden/>
              </w:rPr>
              <w:t>111</w:t>
            </w:r>
            <w:r w:rsidR="00DF64F4">
              <w:rPr>
                <w:noProof/>
                <w:webHidden/>
              </w:rPr>
              <w:fldChar w:fldCharType="end"/>
            </w:r>
          </w:hyperlink>
        </w:p>
        <w:p w:rsidR="00DF64F4" w:rsidRDefault="005B55A3">
          <w:pPr>
            <w:pStyle w:val="TOC2"/>
            <w:tabs>
              <w:tab w:val="right" w:leader="dot" w:pos="9016"/>
            </w:tabs>
            <w:rPr>
              <w:noProof/>
            </w:rPr>
          </w:pPr>
          <w:hyperlink w:anchor="_Toc476173391" w:history="1">
            <w:r w:rsidR="00DF64F4" w:rsidRPr="008B16A5">
              <w:rPr>
                <w:rStyle w:val="Hyperlink"/>
                <w:noProof/>
              </w:rPr>
              <w:t>ii) Actualism and the Actual Existence of Unrealised Possibilities</w:t>
            </w:r>
            <w:r w:rsidR="00DF64F4">
              <w:rPr>
                <w:noProof/>
                <w:webHidden/>
              </w:rPr>
              <w:tab/>
            </w:r>
            <w:r w:rsidR="00DF64F4">
              <w:rPr>
                <w:noProof/>
                <w:webHidden/>
              </w:rPr>
              <w:fldChar w:fldCharType="begin"/>
            </w:r>
            <w:r w:rsidR="00DF64F4">
              <w:rPr>
                <w:noProof/>
                <w:webHidden/>
              </w:rPr>
              <w:instrText xml:space="preserve"> PAGEREF _Toc476173391 \h </w:instrText>
            </w:r>
            <w:r w:rsidR="00DF64F4">
              <w:rPr>
                <w:noProof/>
                <w:webHidden/>
              </w:rPr>
            </w:r>
            <w:r w:rsidR="00DF64F4">
              <w:rPr>
                <w:noProof/>
                <w:webHidden/>
              </w:rPr>
              <w:fldChar w:fldCharType="separate"/>
            </w:r>
            <w:r w:rsidR="00910E15">
              <w:rPr>
                <w:noProof/>
                <w:webHidden/>
              </w:rPr>
              <w:t>118</w:t>
            </w:r>
            <w:r w:rsidR="00DF64F4">
              <w:rPr>
                <w:noProof/>
                <w:webHidden/>
              </w:rPr>
              <w:fldChar w:fldCharType="end"/>
            </w:r>
          </w:hyperlink>
        </w:p>
        <w:p w:rsidR="00DF64F4" w:rsidRDefault="005B55A3">
          <w:pPr>
            <w:pStyle w:val="TOC2"/>
            <w:tabs>
              <w:tab w:val="right" w:leader="dot" w:pos="9016"/>
            </w:tabs>
            <w:rPr>
              <w:noProof/>
            </w:rPr>
          </w:pPr>
          <w:hyperlink w:anchor="_Toc476173392" w:history="1">
            <w:r w:rsidR="00DF64F4" w:rsidRPr="008B16A5">
              <w:rPr>
                <w:rStyle w:val="Hyperlink"/>
                <w:noProof/>
              </w:rPr>
              <w:t>iii) Unrealised Possibilities and the Argument from Non-Manifestation</w:t>
            </w:r>
            <w:r w:rsidR="00DF64F4">
              <w:rPr>
                <w:noProof/>
                <w:webHidden/>
              </w:rPr>
              <w:tab/>
            </w:r>
            <w:r w:rsidR="00DF64F4">
              <w:rPr>
                <w:noProof/>
                <w:webHidden/>
              </w:rPr>
              <w:fldChar w:fldCharType="begin"/>
            </w:r>
            <w:r w:rsidR="00DF64F4">
              <w:rPr>
                <w:noProof/>
                <w:webHidden/>
              </w:rPr>
              <w:instrText xml:space="preserve"> PAGEREF _Toc476173392 \h </w:instrText>
            </w:r>
            <w:r w:rsidR="00DF64F4">
              <w:rPr>
                <w:noProof/>
                <w:webHidden/>
              </w:rPr>
            </w:r>
            <w:r w:rsidR="00DF64F4">
              <w:rPr>
                <w:noProof/>
                <w:webHidden/>
              </w:rPr>
              <w:fldChar w:fldCharType="separate"/>
            </w:r>
            <w:r w:rsidR="00910E15">
              <w:rPr>
                <w:noProof/>
                <w:webHidden/>
              </w:rPr>
              <w:t>123</w:t>
            </w:r>
            <w:r w:rsidR="00DF64F4">
              <w:rPr>
                <w:noProof/>
                <w:webHidden/>
              </w:rPr>
              <w:fldChar w:fldCharType="end"/>
            </w:r>
          </w:hyperlink>
        </w:p>
        <w:p w:rsidR="00DF64F4" w:rsidRDefault="005B55A3">
          <w:pPr>
            <w:pStyle w:val="TOC3"/>
            <w:tabs>
              <w:tab w:val="right" w:leader="dot" w:pos="9016"/>
            </w:tabs>
            <w:rPr>
              <w:noProof/>
            </w:rPr>
          </w:pPr>
          <w:hyperlink w:anchor="_Toc476173393" w:history="1">
            <w:r w:rsidR="00DF64F4" w:rsidRPr="008B16A5">
              <w:rPr>
                <w:rStyle w:val="Hyperlink"/>
                <w:noProof/>
              </w:rPr>
              <w:t>a) Token manifestations and unrealised possibilities</w:t>
            </w:r>
            <w:r w:rsidR="00DF64F4">
              <w:rPr>
                <w:noProof/>
                <w:webHidden/>
              </w:rPr>
              <w:tab/>
            </w:r>
            <w:r w:rsidR="00DF64F4">
              <w:rPr>
                <w:noProof/>
                <w:webHidden/>
              </w:rPr>
              <w:fldChar w:fldCharType="begin"/>
            </w:r>
            <w:r w:rsidR="00DF64F4">
              <w:rPr>
                <w:noProof/>
                <w:webHidden/>
              </w:rPr>
              <w:instrText xml:space="preserve"> PAGEREF _Toc476173393 \h </w:instrText>
            </w:r>
            <w:r w:rsidR="00DF64F4">
              <w:rPr>
                <w:noProof/>
                <w:webHidden/>
              </w:rPr>
            </w:r>
            <w:r w:rsidR="00DF64F4">
              <w:rPr>
                <w:noProof/>
                <w:webHidden/>
              </w:rPr>
              <w:fldChar w:fldCharType="separate"/>
            </w:r>
            <w:r w:rsidR="00910E15">
              <w:rPr>
                <w:noProof/>
                <w:webHidden/>
              </w:rPr>
              <w:t>124</w:t>
            </w:r>
            <w:r w:rsidR="00DF64F4">
              <w:rPr>
                <w:noProof/>
                <w:webHidden/>
              </w:rPr>
              <w:fldChar w:fldCharType="end"/>
            </w:r>
          </w:hyperlink>
        </w:p>
        <w:p w:rsidR="00DF64F4" w:rsidRDefault="005B55A3">
          <w:pPr>
            <w:pStyle w:val="TOC3"/>
            <w:tabs>
              <w:tab w:val="right" w:leader="dot" w:pos="9016"/>
            </w:tabs>
            <w:rPr>
              <w:noProof/>
            </w:rPr>
          </w:pPr>
          <w:hyperlink w:anchor="_Toc476173394" w:history="1">
            <w:r w:rsidR="00DF64F4" w:rsidRPr="008B16A5">
              <w:rPr>
                <w:rStyle w:val="Hyperlink"/>
                <w:rFonts w:eastAsia="Calibri"/>
                <w:noProof/>
                <w:lang w:eastAsia="en-US"/>
              </w:rPr>
              <w:t>b) Unrealised possibilities and the possibilities of token manifestations</w:t>
            </w:r>
            <w:r w:rsidR="00DF64F4">
              <w:rPr>
                <w:noProof/>
                <w:webHidden/>
              </w:rPr>
              <w:tab/>
            </w:r>
            <w:r w:rsidR="00DF64F4">
              <w:rPr>
                <w:noProof/>
                <w:webHidden/>
              </w:rPr>
              <w:fldChar w:fldCharType="begin"/>
            </w:r>
            <w:r w:rsidR="00DF64F4">
              <w:rPr>
                <w:noProof/>
                <w:webHidden/>
              </w:rPr>
              <w:instrText xml:space="preserve"> PAGEREF _Toc476173394 \h </w:instrText>
            </w:r>
            <w:r w:rsidR="00DF64F4">
              <w:rPr>
                <w:noProof/>
                <w:webHidden/>
              </w:rPr>
            </w:r>
            <w:r w:rsidR="00DF64F4">
              <w:rPr>
                <w:noProof/>
                <w:webHidden/>
              </w:rPr>
              <w:fldChar w:fldCharType="separate"/>
            </w:r>
            <w:r w:rsidR="00910E15">
              <w:rPr>
                <w:noProof/>
                <w:webHidden/>
              </w:rPr>
              <w:t>129</w:t>
            </w:r>
            <w:r w:rsidR="00DF64F4">
              <w:rPr>
                <w:noProof/>
                <w:webHidden/>
              </w:rPr>
              <w:fldChar w:fldCharType="end"/>
            </w:r>
          </w:hyperlink>
        </w:p>
        <w:p w:rsidR="00DF64F4" w:rsidRDefault="005B55A3">
          <w:pPr>
            <w:pStyle w:val="TOC2"/>
            <w:tabs>
              <w:tab w:val="right" w:leader="dot" w:pos="9016"/>
            </w:tabs>
            <w:rPr>
              <w:noProof/>
            </w:rPr>
          </w:pPr>
          <w:hyperlink w:anchor="_Toc476173395" w:history="1">
            <w:r w:rsidR="00DF64F4" w:rsidRPr="008B16A5">
              <w:rPr>
                <w:rStyle w:val="Hyperlink"/>
                <w:noProof/>
              </w:rPr>
              <w:t>Conclusion</w:t>
            </w:r>
            <w:r w:rsidR="00DF64F4">
              <w:rPr>
                <w:noProof/>
                <w:webHidden/>
              </w:rPr>
              <w:tab/>
            </w:r>
            <w:r w:rsidR="00DF64F4">
              <w:rPr>
                <w:noProof/>
                <w:webHidden/>
              </w:rPr>
              <w:fldChar w:fldCharType="begin"/>
            </w:r>
            <w:r w:rsidR="00DF64F4">
              <w:rPr>
                <w:noProof/>
                <w:webHidden/>
              </w:rPr>
              <w:instrText xml:space="preserve"> PAGEREF _Toc476173395 \h </w:instrText>
            </w:r>
            <w:r w:rsidR="00DF64F4">
              <w:rPr>
                <w:noProof/>
                <w:webHidden/>
              </w:rPr>
            </w:r>
            <w:r w:rsidR="00DF64F4">
              <w:rPr>
                <w:noProof/>
                <w:webHidden/>
              </w:rPr>
              <w:fldChar w:fldCharType="separate"/>
            </w:r>
            <w:r w:rsidR="00910E15">
              <w:rPr>
                <w:noProof/>
                <w:webHidden/>
              </w:rPr>
              <w:t>133</w:t>
            </w:r>
            <w:r w:rsidR="00DF64F4">
              <w:rPr>
                <w:noProof/>
                <w:webHidden/>
              </w:rPr>
              <w:fldChar w:fldCharType="end"/>
            </w:r>
          </w:hyperlink>
        </w:p>
        <w:p w:rsidR="00DF64F4" w:rsidRDefault="005B55A3">
          <w:pPr>
            <w:pStyle w:val="TOC1"/>
            <w:tabs>
              <w:tab w:val="right" w:leader="dot" w:pos="9016"/>
            </w:tabs>
            <w:rPr>
              <w:noProof/>
            </w:rPr>
          </w:pPr>
          <w:hyperlink w:anchor="_Toc476173396" w:history="1">
            <w:r w:rsidR="00DF64F4" w:rsidRPr="008B16A5">
              <w:rPr>
                <w:rStyle w:val="Hyperlink"/>
                <w:noProof/>
              </w:rPr>
              <w:t>Chapter Five: The Argument from Ontological Dependence</w:t>
            </w:r>
            <w:r w:rsidR="00DF64F4">
              <w:rPr>
                <w:noProof/>
                <w:webHidden/>
              </w:rPr>
              <w:tab/>
            </w:r>
            <w:r w:rsidR="00DF64F4">
              <w:rPr>
                <w:noProof/>
                <w:webHidden/>
              </w:rPr>
              <w:fldChar w:fldCharType="begin"/>
            </w:r>
            <w:r w:rsidR="00DF64F4">
              <w:rPr>
                <w:noProof/>
                <w:webHidden/>
              </w:rPr>
              <w:instrText xml:space="preserve"> PAGEREF _Toc476173396 \h </w:instrText>
            </w:r>
            <w:r w:rsidR="00DF64F4">
              <w:rPr>
                <w:noProof/>
                <w:webHidden/>
              </w:rPr>
            </w:r>
            <w:r w:rsidR="00DF64F4">
              <w:rPr>
                <w:noProof/>
                <w:webHidden/>
              </w:rPr>
              <w:fldChar w:fldCharType="separate"/>
            </w:r>
            <w:r w:rsidR="00910E15">
              <w:rPr>
                <w:noProof/>
                <w:webHidden/>
              </w:rPr>
              <w:t>134</w:t>
            </w:r>
            <w:r w:rsidR="00DF64F4">
              <w:rPr>
                <w:noProof/>
                <w:webHidden/>
              </w:rPr>
              <w:fldChar w:fldCharType="end"/>
            </w:r>
          </w:hyperlink>
        </w:p>
        <w:p w:rsidR="00DF64F4" w:rsidRDefault="005B55A3">
          <w:pPr>
            <w:pStyle w:val="TOC2"/>
            <w:tabs>
              <w:tab w:val="right" w:leader="dot" w:pos="9016"/>
            </w:tabs>
            <w:rPr>
              <w:noProof/>
            </w:rPr>
          </w:pPr>
          <w:hyperlink w:anchor="_Toc476173397" w:history="1">
            <w:r w:rsidR="00DF64F4" w:rsidRPr="008B16A5">
              <w:rPr>
                <w:rStyle w:val="Hyperlink"/>
                <w:noProof/>
              </w:rPr>
              <w:t>Introduction</w:t>
            </w:r>
            <w:r w:rsidR="00DF64F4">
              <w:rPr>
                <w:noProof/>
                <w:webHidden/>
              </w:rPr>
              <w:tab/>
            </w:r>
            <w:r w:rsidR="00DF64F4">
              <w:rPr>
                <w:noProof/>
                <w:webHidden/>
              </w:rPr>
              <w:fldChar w:fldCharType="begin"/>
            </w:r>
            <w:r w:rsidR="00DF64F4">
              <w:rPr>
                <w:noProof/>
                <w:webHidden/>
              </w:rPr>
              <w:instrText xml:space="preserve"> PAGEREF _Toc476173397 \h </w:instrText>
            </w:r>
            <w:r w:rsidR="00DF64F4">
              <w:rPr>
                <w:noProof/>
                <w:webHidden/>
              </w:rPr>
            </w:r>
            <w:r w:rsidR="00DF64F4">
              <w:rPr>
                <w:noProof/>
                <w:webHidden/>
              </w:rPr>
              <w:fldChar w:fldCharType="separate"/>
            </w:r>
            <w:r w:rsidR="00910E15">
              <w:rPr>
                <w:noProof/>
                <w:webHidden/>
              </w:rPr>
              <w:t>134</w:t>
            </w:r>
            <w:r w:rsidR="00DF64F4">
              <w:rPr>
                <w:noProof/>
                <w:webHidden/>
              </w:rPr>
              <w:fldChar w:fldCharType="end"/>
            </w:r>
          </w:hyperlink>
        </w:p>
        <w:p w:rsidR="00DF64F4" w:rsidRDefault="005B55A3">
          <w:pPr>
            <w:pStyle w:val="TOC2"/>
            <w:tabs>
              <w:tab w:val="right" w:leader="dot" w:pos="9016"/>
            </w:tabs>
            <w:rPr>
              <w:noProof/>
            </w:rPr>
          </w:pPr>
          <w:hyperlink w:anchor="_Toc476173398" w:history="1">
            <w:r w:rsidR="00DF64F4" w:rsidRPr="008B16A5">
              <w:rPr>
                <w:rStyle w:val="Hyperlink"/>
                <w:noProof/>
              </w:rPr>
              <w:t>i) The New Argument</w:t>
            </w:r>
            <w:r w:rsidR="00DF64F4">
              <w:rPr>
                <w:noProof/>
                <w:webHidden/>
              </w:rPr>
              <w:tab/>
            </w:r>
            <w:r w:rsidR="00DF64F4">
              <w:rPr>
                <w:noProof/>
                <w:webHidden/>
              </w:rPr>
              <w:fldChar w:fldCharType="begin"/>
            </w:r>
            <w:r w:rsidR="00DF64F4">
              <w:rPr>
                <w:noProof/>
                <w:webHidden/>
              </w:rPr>
              <w:instrText xml:space="preserve"> PAGEREF _Toc476173398 \h </w:instrText>
            </w:r>
            <w:r w:rsidR="00DF64F4">
              <w:rPr>
                <w:noProof/>
                <w:webHidden/>
              </w:rPr>
            </w:r>
            <w:r w:rsidR="00DF64F4">
              <w:rPr>
                <w:noProof/>
                <w:webHidden/>
              </w:rPr>
              <w:fldChar w:fldCharType="separate"/>
            </w:r>
            <w:r w:rsidR="00910E15">
              <w:rPr>
                <w:noProof/>
                <w:webHidden/>
              </w:rPr>
              <w:t>135</w:t>
            </w:r>
            <w:r w:rsidR="00DF64F4">
              <w:rPr>
                <w:noProof/>
                <w:webHidden/>
              </w:rPr>
              <w:fldChar w:fldCharType="end"/>
            </w:r>
          </w:hyperlink>
        </w:p>
        <w:p w:rsidR="00DF64F4" w:rsidRDefault="005B55A3">
          <w:pPr>
            <w:pStyle w:val="TOC3"/>
            <w:tabs>
              <w:tab w:val="right" w:leader="dot" w:pos="9016"/>
            </w:tabs>
            <w:rPr>
              <w:noProof/>
            </w:rPr>
          </w:pPr>
          <w:hyperlink w:anchor="_Toc476173399" w:history="1">
            <w:r w:rsidR="00DF64F4" w:rsidRPr="008B16A5">
              <w:rPr>
                <w:rStyle w:val="Hyperlink"/>
                <w:rFonts w:eastAsia="Times New Roman"/>
                <w:noProof/>
              </w:rPr>
              <w:t>a) Fine on essence</w:t>
            </w:r>
            <w:r w:rsidR="00DF64F4">
              <w:rPr>
                <w:noProof/>
                <w:webHidden/>
              </w:rPr>
              <w:tab/>
            </w:r>
            <w:r w:rsidR="00DF64F4">
              <w:rPr>
                <w:noProof/>
                <w:webHidden/>
              </w:rPr>
              <w:fldChar w:fldCharType="begin"/>
            </w:r>
            <w:r w:rsidR="00DF64F4">
              <w:rPr>
                <w:noProof/>
                <w:webHidden/>
              </w:rPr>
              <w:instrText xml:space="preserve"> PAGEREF _Toc476173399 \h </w:instrText>
            </w:r>
            <w:r w:rsidR="00DF64F4">
              <w:rPr>
                <w:noProof/>
                <w:webHidden/>
              </w:rPr>
            </w:r>
            <w:r w:rsidR="00DF64F4">
              <w:rPr>
                <w:noProof/>
                <w:webHidden/>
              </w:rPr>
              <w:fldChar w:fldCharType="separate"/>
            </w:r>
            <w:r w:rsidR="00910E15">
              <w:rPr>
                <w:noProof/>
                <w:webHidden/>
              </w:rPr>
              <w:t>135</w:t>
            </w:r>
            <w:r w:rsidR="00DF64F4">
              <w:rPr>
                <w:noProof/>
                <w:webHidden/>
              </w:rPr>
              <w:fldChar w:fldCharType="end"/>
            </w:r>
          </w:hyperlink>
        </w:p>
        <w:p w:rsidR="00DF64F4" w:rsidRDefault="005B55A3">
          <w:pPr>
            <w:pStyle w:val="TOC3"/>
            <w:tabs>
              <w:tab w:val="right" w:leader="dot" w:pos="9016"/>
            </w:tabs>
            <w:rPr>
              <w:noProof/>
            </w:rPr>
          </w:pPr>
          <w:hyperlink w:anchor="_Toc476173400" w:history="1">
            <w:r w:rsidR="00DF64F4" w:rsidRPr="008B16A5">
              <w:rPr>
                <w:rStyle w:val="Hyperlink"/>
                <w:rFonts w:eastAsia="Times New Roman"/>
                <w:noProof/>
              </w:rPr>
              <w:t>b) Finean ontological dependence, unrealised possibilities and the reconstructed argument</w:t>
            </w:r>
            <w:r w:rsidR="00DF64F4">
              <w:rPr>
                <w:noProof/>
                <w:webHidden/>
              </w:rPr>
              <w:tab/>
            </w:r>
            <w:r w:rsidR="00DF64F4">
              <w:rPr>
                <w:noProof/>
                <w:webHidden/>
              </w:rPr>
              <w:fldChar w:fldCharType="begin"/>
            </w:r>
            <w:r w:rsidR="00DF64F4">
              <w:rPr>
                <w:noProof/>
                <w:webHidden/>
              </w:rPr>
              <w:instrText xml:space="preserve"> PAGEREF _Toc476173400 \h </w:instrText>
            </w:r>
            <w:r w:rsidR="00DF64F4">
              <w:rPr>
                <w:noProof/>
                <w:webHidden/>
              </w:rPr>
            </w:r>
            <w:r w:rsidR="00DF64F4">
              <w:rPr>
                <w:noProof/>
                <w:webHidden/>
              </w:rPr>
              <w:fldChar w:fldCharType="separate"/>
            </w:r>
            <w:r w:rsidR="00910E15">
              <w:rPr>
                <w:noProof/>
                <w:webHidden/>
              </w:rPr>
              <w:t>139</w:t>
            </w:r>
            <w:r w:rsidR="00DF64F4">
              <w:rPr>
                <w:noProof/>
                <w:webHidden/>
              </w:rPr>
              <w:fldChar w:fldCharType="end"/>
            </w:r>
          </w:hyperlink>
        </w:p>
        <w:p w:rsidR="00DF64F4" w:rsidRDefault="005B55A3">
          <w:pPr>
            <w:pStyle w:val="TOC2"/>
            <w:tabs>
              <w:tab w:val="right" w:leader="dot" w:pos="9016"/>
            </w:tabs>
            <w:rPr>
              <w:noProof/>
            </w:rPr>
          </w:pPr>
          <w:hyperlink w:anchor="_Toc476173401" w:history="1">
            <w:r w:rsidR="00DF64F4" w:rsidRPr="008B16A5">
              <w:rPr>
                <w:rStyle w:val="Hyperlink"/>
                <w:noProof/>
              </w:rPr>
              <w:t>ii) Premise Five in the Argument from Ontological Dependence</w:t>
            </w:r>
            <w:r w:rsidR="00DF64F4">
              <w:rPr>
                <w:noProof/>
                <w:webHidden/>
              </w:rPr>
              <w:tab/>
            </w:r>
            <w:r w:rsidR="00DF64F4">
              <w:rPr>
                <w:noProof/>
                <w:webHidden/>
              </w:rPr>
              <w:fldChar w:fldCharType="begin"/>
            </w:r>
            <w:r w:rsidR="00DF64F4">
              <w:rPr>
                <w:noProof/>
                <w:webHidden/>
              </w:rPr>
              <w:instrText xml:space="preserve"> PAGEREF _Toc476173401 \h </w:instrText>
            </w:r>
            <w:r w:rsidR="00DF64F4">
              <w:rPr>
                <w:noProof/>
                <w:webHidden/>
              </w:rPr>
            </w:r>
            <w:r w:rsidR="00DF64F4">
              <w:rPr>
                <w:noProof/>
                <w:webHidden/>
              </w:rPr>
              <w:fldChar w:fldCharType="separate"/>
            </w:r>
            <w:r w:rsidR="00910E15">
              <w:rPr>
                <w:noProof/>
                <w:webHidden/>
              </w:rPr>
              <w:t>144</w:t>
            </w:r>
            <w:r w:rsidR="00DF64F4">
              <w:rPr>
                <w:noProof/>
                <w:webHidden/>
              </w:rPr>
              <w:fldChar w:fldCharType="end"/>
            </w:r>
          </w:hyperlink>
        </w:p>
        <w:p w:rsidR="00DF64F4" w:rsidRDefault="005B55A3">
          <w:pPr>
            <w:pStyle w:val="TOC3"/>
            <w:tabs>
              <w:tab w:val="right" w:leader="dot" w:pos="9016"/>
            </w:tabs>
            <w:rPr>
              <w:noProof/>
            </w:rPr>
          </w:pPr>
          <w:hyperlink w:anchor="_Toc476173402" w:history="1">
            <w:r w:rsidR="00DF64F4" w:rsidRPr="008B16A5">
              <w:rPr>
                <w:rStyle w:val="Hyperlink"/>
                <w:rFonts w:eastAsia="Calibri"/>
                <w:noProof/>
              </w:rPr>
              <w:t>a) Premise five and token manifestations</w:t>
            </w:r>
            <w:r w:rsidR="00DF64F4">
              <w:rPr>
                <w:noProof/>
                <w:webHidden/>
              </w:rPr>
              <w:tab/>
            </w:r>
            <w:r w:rsidR="00DF64F4">
              <w:rPr>
                <w:noProof/>
                <w:webHidden/>
              </w:rPr>
              <w:fldChar w:fldCharType="begin"/>
            </w:r>
            <w:r w:rsidR="00DF64F4">
              <w:rPr>
                <w:noProof/>
                <w:webHidden/>
              </w:rPr>
              <w:instrText xml:space="preserve"> PAGEREF _Toc476173402 \h </w:instrText>
            </w:r>
            <w:r w:rsidR="00DF64F4">
              <w:rPr>
                <w:noProof/>
                <w:webHidden/>
              </w:rPr>
            </w:r>
            <w:r w:rsidR="00DF64F4">
              <w:rPr>
                <w:noProof/>
                <w:webHidden/>
              </w:rPr>
              <w:fldChar w:fldCharType="separate"/>
            </w:r>
            <w:r w:rsidR="00910E15">
              <w:rPr>
                <w:noProof/>
                <w:webHidden/>
              </w:rPr>
              <w:t>145</w:t>
            </w:r>
            <w:r w:rsidR="00DF64F4">
              <w:rPr>
                <w:noProof/>
                <w:webHidden/>
              </w:rPr>
              <w:fldChar w:fldCharType="end"/>
            </w:r>
          </w:hyperlink>
        </w:p>
        <w:p w:rsidR="00DF64F4" w:rsidRDefault="005B55A3">
          <w:pPr>
            <w:pStyle w:val="TOC3"/>
            <w:tabs>
              <w:tab w:val="right" w:leader="dot" w:pos="9016"/>
            </w:tabs>
            <w:rPr>
              <w:noProof/>
            </w:rPr>
          </w:pPr>
          <w:hyperlink w:anchor="_Toc476173403" w:history="1">
            <w:r w:rsidR="00DF64F4" w:rsidRPr="008B16A5">
              <w:rPr>
                <w:rStyle w:val="Hyperlink"/>
                <w:rFonts w:eastAsia="Times New Roman"/>
                <w:noProof/>
              </w:rPr>
              <w:t>b) Modal inversion and the argument from ontological dependence</w:t>
            </w:r>
            <w:r w:rsidR="00DF64F4">
              <w:rPr>
                <w:noProof/>
                <w:webHidden/>
              </w:rPr>
              <w:tab/>
            </w:r>
            <w:r w:rsidR="00DF64F4">
              <w:rPr>
                <w:noProof/>
                <w:webHidden/>
              </w:rPr>
              <w:fldChar w:fldCharType="begin"/>
            </w:r>
            <w:r w:rsidR="00DF64F4">
              <w:rPr>
                <w:noProof/>
                <w:webHidden/>
              </w:rPr>
              <w:instrText xml:space="preserve"> PAGEREF _Toc476173403 \h </w:instrText>
            </w:r>
            <w:r w:rsidR="00DF64F4">
              <w:rPr>
                <w:noProof/>
                <w:webHidden/>
              </w:rPr>
            </w:r>
            <w:r w:rsidR="00DF64F4">
              <w:rPr>
                <w:noProof/>
                <w:webHidden/>
              </w:rPr>
              <w:fldChar w:fldCharType="separate"/>
            </w:r>
            <w:r w:rsidR="00910E15">
              <w:rPr>
                <w:noProof/>
                <w:webHidden/>
              </w:rPr>
              <w:t>148</w:t>
            </w:r>
            <w:r w:rsidR="00DF64F4">
              <w:rPr>
                <w:noProof/>
                <w:webHidden/>
              </w:rPr>
              <w:fldChar w:fldCharType="end"/>
            </w:r>
          </w:hyperlink>
        </w:p>
        <w:p w:rsidR="00DF64F4" w:rsidRDefault="005B55A3">
          <w:pPr>
            <w:pStyle w:val="TOC2"/>
            <w:tabs>
              <w:tab w:val="right" w:leader="dot" w:pos="9016"/>
            </w:tabs>
            <w:rPr>
              <w:noProof/>
            </w:rPr>
          </w:pPr>
          <w:hyperlink w:anchor="_Toc476173404" w:history="1">
            <w:r w:rsidR="00DF64F4" w:rsidRPr="008B16A5">
              <w:rPr>
                <w:rStyle w:val="Hyperlink"/>
                <w:noProof/>
              </w:rPr>
              <w:t>iii) Too Much Potentiality and Too Little Actuality.</w:t>
            </w:r>
            <w:r w:rsidR="00DF64F4">
              <w:rPr>
                <w:noProof/>
                <w:webHidden/>
              </w:rPr>
              <w:tab/>
            </w:r>
            <w:r w:rsidR="00DF64F4">
              <w:rPr>
                <w:noProof/>
                <w:webHidden/>
              </w:rPr>
              <w:fldChar w:fldCharType="begin"/>
            </w:r>
            <w:r w:rsidR="00DF64F4">
              <w:rPr>
                <w:noProof/>
                <w:webHidden/>
              </w:rPr>
              <w:instrText xml:space="preserve"> PAGEREF _Toc476173404 \h </w:instrText>
            </w:r>
            <w:r w:rsidR="00DF64F4">
              <w:rPr>
                <w:noProof/>
                <w:webHidden/>
              </w:rPr>
            </w:r>
            <w:r w:rsidR="00DF64F4">
              <w:rPr>
                <w:noProof/>
                <w:webHidden/>
              </w:rPr>
              <w:fldChar w:fldCharType="separate"/>
            </w:r>
            <w:r w:rsidR="00910E15">
              <w:rPr>
                <w:noProof/>
                <w:webHidden/>
              </w:rPr>
              <w:t>151</w:t>
            </w:r>
            <w:r w:rsidR="00DF64F4">
              <w:rPr>
                <w:noProof/>
                <w:webHidden/>
              </w:rPr>
              <w:fldChar w:fldCharType="end"/>
            </w:r>
          </w:hyperlink>
        </w:p>
        <w:p w:rsidR="00DF64F4" w:rsidRDefault="005B55A3">
          <w:pPr>
            <w:pStyle w:val="TOC3"/>
            <w:tabs>
              <w:tab w:val="right" w:leader="dot" w:pos="9016"/>
            </w:tabs>
            <w:rPr>
              <w:noProof/>
            </w:rPr>
          </w:pPr>
          <w:hyperlink w:anchor="_Toc476173405" w:history="1">
            <w:r w:rsidR="00DF64F4" w:rsidRPr="008B16A5">
              <w:rPr>
                <w:rStyle w:val="Hyperlink"/>
                <w:rFonts w:eastAsia="Times New Roman"/>
                <w:noProof/>
              </w:rPr>
              <w:t>a) Too much potentiality and the argument from ontological dependence</w:t>
            </w:r>
            <w:r w:rsidR="00DF64F4">
              <w:rPr>
                <w:noProof/>
                <w:webHidden/>
              </w:rPr>
              <w:tab/>
            </w:r>
            <w:r w:rsidR="00DF64F4">
              <w:rPr>
                <w:noProof/>
                <w:webHidden/>
              </w:rPr>
              <w:fldChar w:fldCharType="begin"/>
            </w:r>
            <w:r w:rsidR="00DF64F4">
              <w:rPr>
                <w:noProof/>
                <w:webHidden/>
              </w:rPr>
              <w:instrText xml:space="preserve"> PAGEREF _Toc476173405 \h </w:instrText>
            </w:r>
            <w:r w:rsidR="00DF64F4">
              <w:rPr>
                <w:noProof/>
                <w:webHidden/>
              </w:rPr>
            </w:r>
            <w:r w:rsidR="00DF64F4">
              <w:rPr>
                <w:noProof/>
                <w:webHidden/>
              </w:rPr>
              <w:fldChar w:fldCharType="separate"/>
            </w:r>
            <w:r w:rsidR="00910E15">
              <w:rPr>
                <w:noProof/>
                <w:webHidden/>
              </w:rPr>
              <w:t>152</w:t>
            </w:r>
            <w:r w:rsidR="00DF64F4">
              <w:rPr>
                <w:noProof/>
                <w:webHidden/>
              </w:rPr>
              <w:fldChar w:fldCharType="end"/>
            </w:r>
          </w:hyperlink>
        </w:p>
        <w:p w:rsidR="00DF64F4" w:rsidRDefault="005B55A3">
          <w:pPr>
            <w:pStyle w:val="TOC3"/>
            <w:tabs>
              <w:tab w:val="right" w:leader="dot" w:pos="9016"/>
            </w:tabs>
            <w:rPr>
              <w:noProof/>
            </w:rPr>
          </w:pPr>
          <w:hyperlink w:anchor="_Toc476173406" w:history="1">
            <w:r w:rsidR="00DF64F4" w:rsidRPr="008B16A5">
              <w:rPr>
                <w:rStyle w:val="Hyperlink"/>
                <w:rFonts w:eastAsia="Times New Roman"/>
                <w:noProof/>
              </w:rPr>
              <w:t>b) Too little actuality and the argument from ontological dependence</w:t>
            </w:r>
            <w:r w:rsidR="00DF64F4">
              <w:rPr>
                <w:noProof/>
                <w:webHidden/>
              </w:rPr>
              <w:tab/>
            </w:r>
            <w:r w:rsidR="00DF64F4">
              <w:rPr>
                <w:noProof/>
                <w:webHidden/>
              </w:rPr>
              <w:fldChar w:fldCharType="begin"/>
            </w:r>
            <w:r w:rsidR="00DF64F4">
              <w:rPr>
                <w:noProof/>
                <w:webHidden/>
              </w:rPr>
              <w:instrText xml:space="preserve"> PAGEREF _Toc476173406 \h </w:instrText>
            </w:r>
            <w:r w:rsidR="00DF64F4">
              <w:rPr>
                <w:noProof/>
                <w:webHidden/>
              </w:rPr>
            </w:r>
            <w:r w:rsidR="00DF64F4">
              <w:rPr>
                <w:noProof/>
                <w:webHidden/>
              </w:rPr>
              <w:fldChar w:fldCharType="separate"/>
            </w:r>
            <w:r w:rsidR="00910E15">
              <w:rPr>
                <w:noProof/>
                <w:webHidden/>
              </w:rPr>
              <w:t>157</w:t>
            </w:r>
            <w:r w:rsidR="00DF64F4">
              <w:rPr>
                <w:noProof/>
                <w:webHidden/>
              </w:rPr>
              <w:fldChar w:fldCharType="end"/>
            </w:r>
          </w:hyperlink>
        </w:p>
        <w:p w:rsidR="00DF64F4" w:rsidRDefault="005B55A3">
          <w:pPr>
            <w:pStyle w:val="TOC2"/>
            <w:tabs>
              <w:tab w:val="right" w:leader="dot" w:pos="9016"/>
            </w:tabs>
            <w:rPr>
              <w:noProof/>
            </w:rPr>
          </w:pPr>
          <w:hyperlink w:anchor="_Toc476173407" w:history="1">
            <w:r w:rsidR="00DF64F4" w:rsidRPr="008B16A5">
              <w:rPr>
                <w:rStyle w:val="Hyperlink"/>
                <w:noProof/>
              </w:rPr>
              <w:t>v) The Tu Quoque and the Argument from Ontological Dependence</w:t>
            </w:r>
            <w:r w:rsidR="00DF64F4">
              <w:rPr>
                <w:noProof/>
                <w:webHidden/>
              </w:rPr>
              <w:tab/>
            </w:r>
            <w:r w:rsidR="00DF64F4">
              <w:rPr>
                <w:noProof/>
                <w:webHidden/>
              </w:rPr>
              <w:fldChar w:fldCharType="begin"/>
            </w:r>
            <w:r w:rsidR="00DF64F4">
              <w:rPr>
                <w:noProof/>
                <w:webHidden/>
              </w:rPr>
              <w:instrText xml:space="preserve"> PAGEREF _Toc476173407 \h </w:instrText>
            </w:r>
            <w:r w:rsidR="00DF64F4">
              <w:rPr>
                <w:noProof/>
                <w:webHidden/>
              </w:rPr>
            </w:r>
            <w:r w:rsidR="00DF64F4">
              <w:rPr>
                <w:noProof/>
                <w:webHidden/>
              </w:rPr>
              <w:fldChar w:fldCharType="separate"/>
            </w:r>
            <w:r w:rsidR="00910E15">
              <w:rPr>
                <w:noProof/>
                <w:webHidden/>
              </w:rPr>
              <w:t>161</w:t>
            </w:r>
            <w:r w:rsidR="00DF64F4">
              <w:rPr>
                <w:noProof/>
                <w:webHidden/>
              </w:rPr>
              <w:fldChar w:fldCharType="end"/>
            </w:r>
          </w:hyperlink>
        </w:p>
        <w:p w:rsidR="00DF64F4" w:rsidRDefault="005B55A3">
          <w:pPr>
            <w:pStyle w:val="TOC2"/>
            <w:tabs>
              <w:tab w:val="right" w:leader="dot" w:pos="9016"/>
            </w:tabs>
            <w:rPr>
              <w:noProof/>
            </w:rPr>
          </w:pPr>
          <w:hyperlink w:anchor="_Toc476173408" w:history="1">
            <w:r w:rsidR="00DF64F4" w:rsidRPr="008B16A5">
              <w:rPr>
                <w:rStyle w:val="Hyperlink"/>
                <w:noProof/>
              </w:rPr>
              <w:t>Conclusion</w:t>
            </w:r>
            <w:r w:rsidR="00DF64F4">
              <w:rPr>
                <w:noProof/>
                <w:webHidden/>
              </w:rPr>
              <w:tab/>
            </w:r>
            <w:r w:rsidR="00DF64F4">
              <w:rPr>
                <w:noProof/>
                <w:webHidden/>
              </w:rPr>
              <w:fldChar w:fldCharType="begin"/>
            </w:r>
            <w:r w:rsidR="00DF64F4">
              <w:rPr>
                <w:noProof/>
                <w:webHidden/>
              </w:rPr>
              <w:instrText xml:space="preserve"> PAGEREF _Toc476173408 \h </w:instrText>
            </w:r>
            <w:r w:rsidR="00DF64F4">
              <w:rPr>
                <w:noProof/>
                <w:webHidden/>
              </w:rPr>
            </w:r>
            <w:r w:rsidR="00DF64F4">
              <w:rPr>
                <w:noProof/>
                <w:webHidden/>
              </w:rPr>
              <w:fldChar w:fldCharType="separate"/>
            </w:r>
            <w:r w:rsidR="00910E15">
              <w:rPr>
                <w:noProof/>
                <w:webHidden/>
              </w:rPr>
              <w:t>165</w:t>
            </w:r>
            <w:r w:rsidR="00DF64F4">
              <w:rPr>
                <w:noProof/>
                <w:webHidden/>
              </w:rPr>
              <w:fldChar w:fldCharType="end"/>
            </w:r>
          </w:hyperlink>
        </w:p>
        <w:p w:rsidR="00DF64F4" w:rsidRDefault="005B55A3">
          <w:pPr>
            <w:pStyle w:val="TOC1"/>
            <w:tabs>
              <w:tab w:val="right" w:leader="dot" w:pos="9016"/>
            </w:tabs>
            <w:rPr>
              <w:noProof/>
            </w:rPr>
          </w:pPr>
          <w:hyperlink w:anchor="_Toc476173409" w:history="1">
            <w:r w:rsidR="00DF64F4" w:rsidRPr="008B16A5">
              <w:rPr>
                <w:rStyle w:val="Hyperlink"/>
                <w:noProof/>
              </w:rPr>
              <w:t>Chapter Six: The Token Level Inference Problem</w:t>
            </w:r>
            <w:r w:rsidR="00DF64F4">
              <w:rPr>
                <w:noProof/>
                <w:webHidden/>
              </w:rPr>
              <w:tab/>
            </w:r>
            <w:r w:rsidR="00DF64F4">
              <w:rPr>
                <w:noProof/>
                <w:webHidden/>
              </w:rPr>
              <w:fldChar w:fldCharType="begin"/>
            </w:r>
            <w:r w:rsidR="00DF64F4">
              <w:rPr>
                <w:noProof/>
                <w:webHidden/>
              </w:rPr>
              <w:instrText xml:space="preserve"> PAGEREF _Toc476173409 \h </w:instrText>
            </w:r>
            <w:r w:rsidR="00DF64F4">
              <w:rPr>
                <w:noProof/>
                <w:webHidden/>
              </w:rPr>
            </w:r>
            <w:r w:rsidR="00DF64F4">
              <w:rPr>
                <w:noProof/>
                <w:webHidden/>
              </w:rPr>
              <w:fldChar w:fldCharType="separate"/>
            </w:r>
            <w:r w:rsidR="00910E15">
              <w:rPr>
                <w:noProof/>
                <w:webHidden/>
              </w:rPr>
              <w:t>166</w:t>
            </w:r>
            <w:r w:rsidR="00DF64F4">
              <w:rPr>
                <w:noProof/>
                <w:webHidden/>
              </w:rPr>
              <w:fldChar w:fldCharType="end"/>
            </w:r>
          </w:hyperlink>
        </w:p>
        <w:p w:rsidR="00DF64F4" w:rsidRDefault="005B55A3">
          <w:pPr>
            <w:pStyle w:val="TOC2"/>
            <w:tabs>
              <w:tab w:val="right" w:leader="dot" w:pos="9016"/>
            </w:tabs>
            <w:rPr>
              <w:noProof/>
            </w:rPr>
          </w:pPr>
          <w:hyperlink w:anchor="_Toc476173410" w:history="1">
            <w:r w:rsidR="00DF64F4" w:rsidRPr="008B16A5">
              <w:rPr>
                <w:rStyle w:val="Hyperlink"/>
                <w:noProof/>
              </w:rPr>
              <w:t>Introduction</w:t>
            </w:r>
            <w:r w:rsidR="00DF64F4">
              <w:rPr>
                <w:noProof/>
                <w:webHidden/>
              </w:rPr>
              <w:tab/>
            </w:r>
            <w:r w:rsidR="00DF64F4">
              <w:rPr>
                <w:noProof/>
                <w:webHidden/>
              </w:rPr>
              <w:fldChar w:fldCharType="begin"/>
            </w:r>
            <w:r w:rsidR="00DF64F4">
              <w:rPr>
                <w:noProof/>
                <w:webHidden/>
              </w:rPr>
              <w:instrText xml:space="preserve"> PAGEREF _Toc476173410 \h </w:instrText>
            </w:r>
            <w:r w:rsidR="00DF64F4">
              <w:rPr>
                <w:noProof/>
                <w:webHidden/>
              </w:rPr>
            </w:r>
            <w:r w:rsidR="00DF64F4">
              <w:rPr>
                <w:noProof/>
                <w:webHidden/>
              </w:rPr>
              <w:fldChar w:fldCharType="separate"/>
            </w:r>
            <w:r w:rsidR="00910E15">
              <w:rPr>
                <w:noProof/>
                <w:webHidden/>
              </w:rPr>
              <w:t>166</w:t>
            </w:r>
            <w:r w:rsidR="00DF64F4">
              <w:rPr>
                <w:noProof/>
                <w:webHidden/>
              </w:rPr>
              <w:fldChar w:fldCharType="end"/>
            </w:r>
          </w:hyperlink>
        </w:p>
        <w:p w:rsidR="00DF64F4" w:rsidRDefault="005B55A3">
          <w:pPr>
            <w:pStyle w:val="TOC2"/>
            <w:tabs>
              <w:tab w:val="right" w:leader="dot" w:pos="9016"/>
            </w:tabs>
            <w:rPr>
              <w:noProof/>
            </w:rPr>
          </w:pPr>
          <w:hyperlink w:anchor="_Toc476173411" w:history="1">
            <w:r w:rsidR="00DF64F4" w:rsidRPr="008B16A5">
              <w:rPr>
                <w:rStyle w:val="Hyperlink"/>
                <w:noProof/>
              </w:rPr>
              <w:t>i) Bird’s Version of the Inference Problem</w:t>
            </w:r>
            <w:r w:rsidR="00DF64F4">
              <w:rPr>
                <w:noProof/>
                <w:webHidden/>
              </w:rPr>
              <w:tab/>
            </w:r>
            <w:r w:rsidR="00DF64F4">
              <w:rPr>
                <w:noProof/>
                <w:webHidden/>
              </w:rPr>
              <w:fldChar w:fldCharType="begin"/>
            </w:r>
            <w:r w:rsidR="00DF64F4">
              <w:rPr>
                <w:noProof/>
                <w:webHidden/>
              </w:rPr>
              <w:instrText xml:space="preserve"> PAGEREF _Toc476173411 \h </w:instrText>
            </w:r>
            <w:r w:rsidR="00DF64F4">
              <w:rPr>
                <w:noProof/>
                <w:webHidden/>
              </w:rPr>
            </w:r>
            <w:r w:rsidR="00DF64F4">
              <w:rPr>
                <w:noProof/>
                <w:webHidden/>
              </w:rPr>
              <w:fldChar w:fldCharType="separate"/>
            </w:r>
            <w:r w:rsidR="00910E15">
              <w:rPr>
                <w:noProof/>
                <w:webHidden/>
              </w:rPr>
              <w:t>168</w:t>
            </w:r>
            <w:r w:rsidR="00DF64F4">
              <w:rPr>
                <w:noProof/>
                <w:webHidden/>
              </w:rPr>
              <w:fldChar w:fldCharType="end"/>
            </w:r>
          </w:hyperlink>
        </w:p>
        <w:p w:rsidR="00DF64F4" w:rsidRDefault="005B55A3">
          <w:pPr>
            <w:pStyle w:val="TOC2"/>
            <w:tabs>
              <w:tab w:val="right" w:leader="dot" w:pos="9016"/>
            </w:tabs>
            <w:rPr>
              <w:noProof/>
            </w:rPr>
          </w:pPr>
          <w:hyperlink w:anchor="_Toc476173412" w:history="1">
            <w:r w:rsidR="00DF64F4" w:rsidRPr="008B16A5">
              <w:rPr>
                <w:rStyle w:val="Hyperlink"/>
                <w:noProof/>
              </w:rPr>
              <w:t>ii) Non-Humean Entities and the Token Level Inference Problem</w:t>
            </w:r>
            <w:r w:rsidR="00DF64F4">
              <w:rPr>
                <w:noProof/>
                <w:webHidden/>
              </w:rPr>
              <w:tab/>
            </w:r>
            <w:r w:rsidR="00DF64F4">
              <w:rPr>
                <w:noProof/>
                <w:webHidden/>
              </w:rPr>
              <w:fldChar w:fldCharType="begin"/>
            </w:r>
            <w:r w:rsidR="00DF64F4">
              <w:rPr>
                <w:noProof/>
                <w:webHidden/>
              </w:rPr>
              <w:instrText xml:space="preserve"> PAGEREF _Toc476173412 \h </w:instrText>
            </w:r>
            <w:r w:rsidR="00DF64F4">
              <w:rPr>
                <w:noProof/>
                <w:webHidden/>
              </w:rPr>
            </w:r>
            <w:r w:rsidR="00DF64F4">
              <w:rPr>
                <w:noProof/>
                <w:webHidden/>
              </w:rPr>
              <w:fldChar w:fldCharType="separate"/>
            </w:r>
            <w:r w:rsidR="00910E15">
              <w:rPr>
                <w:noProof/>
                <w:webHidden/>
              </w:rPr>
              <w:t>172</w:t>
            </w:r>
            <w:r w:rsidR="00DF64F4">
              <w:rPr>
                <w:noProof/>
                <w:webHidden/>
              </w:rPr>
              <w:fldChar w:fldCharType="end"/>
            </w:r>
          </w:hyperlink>
        </w:p>
        <w:p w:rsidR="00DF64F4" w:rsidRDefault="005B55A3">
          <w:pPr>
            <w:pStyle w:val="TOC2"/>
            <w:tabs>
              <w:tab w:val="right" w:leader="dot" w:pos="9016"/>
            </w:tabs>
            <w:rPr>
              <w:noProof/>
            </w:rPr>
          </w:pPr>
          <w:hyperlink w:anchor="_Toc476173413" w:history="1">
            <w:r w:rsidR="00DF64F4" w:rsidRPr="008B16A5">
              <w:rPr>
                <w:rStyle w:val="Hyperlink"/>
                <w:noProof/>
              </w:rPr>
              <w:t>iii) Hyperintensional Metaphysics and the Token Level Inference Problem</w:t>
            </w:r>
            <w:r w:rsidR="00DF64F4">
              <w:rPr>
                <w:noProof/>
                <w:webHidden/>
              </w:rPr>
              <w:tab/>
            </w:r>
            <w:r w:rsidR="00DF64F4">
              <w:rPr>
                <w:noProof/>
                <w:webHidden/>
              </w:rPr>
              <w:fldChar w:fldCharType="begin"/>
            </w:r>
            <w:r w:rsidR="00DF64F4">
              <w:rPr>
                <w:noProof/>
                <w:webHidden/>
              </w:rPr>
              <w:instrText xml:space="preserve"> PAGEREF _Toc476173413 \h </w:instrText>
            </w:r>
            <w:r w:rsidR="00DF64F4">
              <w:rPr>
                <w:noProof/>
                <w:webHidden/>
              </w:rPr>
            </w:r>
            <w:r w:rsidR="00DF64F4">
              <w:rPr>
                <w:noProof/>
                <w:webHidden/>
              </w:rPr>
              <w:fldChar w:fldCharType="separate"/>
            </w:r>
            <w:r w:rsidR="00910E15">
              <w:rPr>
                <w:noProof/>
                <w:webHidden/>
              </w:rPr>
              <w:t>178</w:t>
            </w:r>
            <w:r w:rsidR="00DF64F4">
              <w:rPr>
                <w:noProof/>
                <w:webHidden/>
              </w:rPr>
              <w:fldChar w:fldCharType="end"/>
            </w:r>
          </w:hyperlink>
        </w:p>
        <w:p w:rsidR="00DF64F4" w:rsidRDefault="005B55A3">
          <w:pPr>
            <w:pStyle w:val="TOC2"/>
            <w:tabs>
              <w:tab w:val="right" w:leader="dot" w:pos="9016"/>
            </w:tabs>
            <w:rPr>
              <w:noProof/>
            </w:rPr>
          </w:pPr>
          <w:hyperlink w:anchor="_Toc476173414" w:history="1">
            <w:r w:rsidR="00DF64F4" w:rsidRPr="008B16A5">
              <w:rPr>
                <w:rStyle w:val="Hyperlink"/>
                <w:noProof/>
              </w:rPr>
              <w:t>iv) Dispositional Essentialism and the Token Level Inference Problem</w:t>
            </w:r>
            <w:r w:rsidR="00DF64F4">
              <w:rPr>
                <w:noProof/>
                <w:webHidden/>
              </w:rPr>
              <w:tab/>
            </w:r>
            <w:r w:rsidR="00DF64F4">
              <w:rPr>
                <w:noProof/>
                <w:webHidden/>
              </w:rPr>
              <w:fldChar w:fldCharType="begin"/>
            </w:r>
            <w:r w:rsidR="00DF64F4">
              <w:rPr>
                <w:noProof/>
                <w:webHidden/>
              </w:rPr>
              <w:instrText xml:space="preserve"> PAGEREF _Toc476173414 \h </w:instrText>
            </w:r>
            <w:r w:rsidR="00DF64F4">
              <w:rPr>
                <w:noProof/>
                <w:webHidden/>
              </w:rPr>
            </w:r>
            <w:r w:rsidR="00DF64F4">
              <w:rPr>
                <w:noProof/>
                <w:webHidden/>
              </w:rPr>
              <w:fldChar w:fldCharType="separate"/>
            </w:r>
            <w:r w:rsidR="00910E15">
              <w:rPr>
                <w:noProof/>
                <w:webHidden/>
              </w:rPr>
              <w:t>182</w:t>
            </w:r>
            <w:r w:rsidR="00DF64F4">
              <w:rPr>
                <w:noProof/>
                <w:webHidden/>
              </w:rPr>
              <w:fldChar w:fldCharType="end"/>
            </w:r>
          </w:hyperlink>
        </w:p>
        <w:p w:rsidR="00DF64F4" w:rsidRDefault="005B55A3">
          <w:pPr>
            <w:pStyle w:val="TOC2"/>
            <w:tabs>
              <w:tab w:val="right" w:leader="dot" w:pos="9016"/>
            </w:tabs>
            <w:rPr>
              <w:noProof/>
            </w:rPr>
          </w:pPr>
          <w:hyperlink w:anchor="_Toc476173415" w:history="1">
            <w:r w:rsidR="00DF64F4" w:rsidRPr="008B16A5">
              <w:rPr>
                <w:rStyle w:val="Hyperlink"/>
                <w:noProof/>
              </w:rPr>
              <w:t>v) The Argument from Non-Manifestation and the Token Level Inference Problem</w:t>
            </w:r>
            <w:r w:rsidR="00DF64F4">
              <w:rPr>
                <w:noProof/>
                <w:webHidden/>
              </w:rPr>
              <w:tab/>
            </w:r>
            <w:r w:rsidR="00DF64F4">
              <w:rPr>
                <w:noProof/>
                <w:webHidden/>
              </w:rPr>
              <w:fldChar w:fldCharType="begin"/>
            </w:r>
            <w:r w:rsidR="00DF64F4">
              <w:rPr>
                <w:noProof/>
                <w:webHidden/>
              </w:rPr>
              <w:instrText xml:space="preserve"> PAGEREF _Toc476173415 \h </w:instrText>
            </w:r>
            <w:r w:rsidR="00DF64F4">
              <w:rPr>
                <w:noProof/>
                <w:webHidden/>
              </w:rPr>
            </w:r>
            <w:r w:rsidR="00DF64F4">
              <w:rPr>
                <w:noProof/>
                <w:webHidden/>
              </w:rPr>
              <w:fldChar w:fldCharType="separate"/>
            </w:r>
            <w:r w:rsidR="00910E15">
              <w:rPr>
                <w:noProof/>
                <w:webHidden/>
              </w:rPr>
              <w:t>187</w:t>
            </w:r>
            <w:r w:rsidR="00DF64F4">
              <w:rPr>
                <w:noProof/>
                <w:webHidden/>
              </w:rPr>
              <w:fldChar w:fldCharType="end"/>
            </w:r>
          </w:hyperlink>
        </w:p>
        <w:p w:rsidR="00DF64F4" w:rsidRDefault="005B55A3">
          <w:pPr>
            <w:pStyle w:val="TOC2"/>
            <w:tabs>
              <w:tab w:val="right" w:leader="dot" w:pos="9016"/>
            </w:tabs>
            <w:rPr>
              <w:noProof/>
            </w:rPr>
          </w:pPr>
          <w:hyperlink w:anchor="_Toc476173416" w:history="1">
            <w:r w:rsidR="00DF64F4" w:rsidRPr="008B16A5">
              <w:rPr>
                <w:rStyle w:val="Hyperlink"/>
                <w:noProof/>
              </w:rPr>
              <w:t>Conclusion</w:t>
            </w:r>
            <w:r w:rsidR="00DF64F4">
              <w:rPr>
                <w:noProof/>
                <w:webHidden/>
              </w:rPr>
              <w:tab/>
            </w:r>
            <w:r w:rsidR="00DF64F4">
              <w:rPr>
                <w:noProof/>
                <w:webHidden/>
              </w:rPr>
              <w:fldChar w:fldCharType="begin"/>
            </w:r>
            <w:r w:rsidR="00DF64F4">
              <w:rPr>
                <w:noProof/>
                <w:webHidden/>
              </w:rPr>
              <w:instrText xml:space="preserve"> PAGEREF _Toc476173416 \h </w:instrText>
            </w:r>
            <w:r w:rsidR="00DF64F4">
              <w:rPr>
                <w:noProof/>
                <w:webHidden/>
              </w:rPr>
            </w:r>
            <w:r w:rsidR="00DF64F4">
              <w:rPr>
                <w:noProof/>
                <w:webHidden/>
              </w:rPr>
              <w:fldChar w:fldCharType="separate"/>
            </w:r>
            <w:r w:rsidR="00910E15">
              <w:rPr>
                <w:noProof/>
                <w:webHidden/>
              </w:rPr>
              <w:t>192</w:t>
            </w:r>
            <w:r w:rsidR="00DF64F4">
              <w:rPr>
                <w:noProof/>
                <w:webHidden/>
              </w:rPr>
              <w:fldChar w:fldCharType="end"/>
            </w:r>
          </w:hyperlink>
        </w:p>
        <w:p w:rsidR="00DF64F4" w:rsidRDefault="005B55A3">
          <w:pPr>
            <w:pStyle w:val="TOC1"/>
            <w:tabs>
              <w:tab w:val="right" w:leader="dot" w:pos="9016"/>
            </w:tabs>
            <w:rPr>
              <w:noProof/>
            </w:rPr>
          </w:pPr>
          <w:hyperlink w:anchor="_Toc476173417" w:history="1">
            <w:r w:rsidR="00DF64F4" w:rsidRPr="008B16A5">
              <w:rPr>
                <w:rStyle w:val="Hyperlink"/>
                <w:noProof/>
              </w:rPr>
              <w:t>Conclusion</w:t>
            </w:r>
            <w:r w:rsidR="00DF64F4">
              <w:rPr>
                <w:noProof/>
                <w:webHidden/>
              </w:rPr>
              <w:tab/>
            </w:r>
            <w:r w:rsidR="00DF64F4">
              <w:rPr>
                <w:noProof/>
                <w:webHidden/>
              </w:rPr>
              <w:fldChar w:fldCharType="begin"/>
            </w:r>
            <w:r w:rsidR="00DF64F4">
              <w:rPr>
                <w:noProof/>
                <w:webHidden/>
              </w:rPr>
              <w:instrText xml:space="preserve"> PAGEREF _Toc476173417 \h </w:instrText>
            </w:r>
            <w:r w:rsidR="00DF64F4">
              <w:rPr>
                <w:noProof/>
                <w:webHidden/>
              </w:rPr>
            </w:r>
            <w:r w:rsidR="00DF64F4">
              <w:rPr>
                <w:noProof/>
                <w:webHidden/>
              </w:rPr>
              <w:fldChar w:fldCharType="separate"/>
            </w:r>
            <w:r w:rsidR="00910E15">
              <w:rPr>
                <w:noProof/>
                <w:webHidden/>
              </w:rPr>
              <w:t>194</w:t>
            </w:r>
            <w:r w:rsidR="00DF64F4">
              <w:rPr>
                <w:noProof/>
                <w:webHidden/>
              </w:rPr>
              <w:fldChar w:fldCharType="end"/>
            </w:r>
          </w:hyperlink>
        </w:p>
        <w:p w:rsidR="00DF64F4" w:rsidRDefault="005B55A3">
          <w:pPr>
            <w:pStyle w:val="TOC2"/>
            <w:tabs>
              <w:tab w:val="right" w:leader="dot" w:pos="9016"/>
            </w:tabs>
            <w:rPr>
              <w:noProof/>
            </w:rPr>
          </w:pPr>
          <w:hyperlink w:anchor="_Toc476173418" w:history="1">
            <w:r w:rsidR="00DF64F4" w:rsidRPr="008B16A5">
              <w:rPr>
                <w:rStyle w:val="Hyperlink"/>
                <w:noProof/>
              </w:rPr>
              <w:t>Introduction</w:t>
            </w:r>
            <w:r w:rsidR="00DF64F4">
              <w:rPr>
                <w:noProof/>
                <w:webHidden/>
              </w:rPr>
              <w:tab/>
            </w:r>
            <w:r w:rsidR="00DF64F4">
              <w:rPr>
                <w:noProof/>
                <w:webHidden/>
              </w:rPr>
              <w:fldChar w:fldCharType="begin"/>
            </w:r>
            <w:r w:rsidR="00DF64F4">
              <w:rPr>
                <w:noProof/>
                <w:webHidden/>
              </w:rPr>
              <w:instrText xml:space="preserve"> PAGEREF _Toc476173418 \h </w:instrText>
            </w:r>
            <w:r w:rsidR="00DF64F4">
              <w:rPr>
                <w:noProof/>
                <w:webHidden/>
              </w:rPr>
            </w:r>
            <w:r w:rsidR="00DF64F4">
              <w:rPr>
                <w:noProof/>
                <w:webHidden/>
              </w:rPr>
              <w:fldChar w:fldCharType="separate"/>
            </w:r>
            <w:r w:rsidR="00910E15">
              <w:rPr>
                <w:noProof/>
                <w:webHidden/>
              </w:rPr>
              <w:t>194</w:t>
            </w:r>
            <w:r w:rsidR="00DF64F4">
              <w:rPr>
                <w:noProof/>
                <w:webHidden/>
              </w:rPr>
              <w:fldChar w:fldCharType="end"/>
            </w:r>
          </w:hyperlink>
        </w:p>
        <w:p w:rsidR="00DF64F4" w:rsidRDefault="005B55A3">
          <w:pPr>
            <w:pStyle w:val="TOC2"/>
            <w:tabs>
              <w:tab w:val="right" w:leader="dot" w:pos="9016"/>
            </w:tabs>
            <w:rPr>
              <w:noProof/>
            </w:rPr>
          </w:pPr>
          <w:hyperlink w:anchor="_Toc476173419" w:history="1">
            <w:r w:rsidR="00DF64F4" w:rsidRPr="008B16A5">
              <w:rPr>
                <w:rStyle w:val="Hyperlink"/>
                <w:noProof/>
              </w:rPr>
              <w:t>i)</w:t>
            </w:r>
            <w:r w:rsidR="00FF6C6D">
              <w:rPr>
                <w:rStyle w:val="Hyperlink"/>
                <w:noProof/>
              </w:rPr>
              <w:t xml:space="preserve"> </w:t>
            </w:r>
            <w:r w:rsidR="00DF64F4" w:rsidRPr="008B16A5">
              <w:rPr>
                <w:rStyle w:val="Hyperlink"/>
                <w:noProof/>
              </w:rPr>
              <w:t>Overview of Arguments and Conclusions</w:t>
            </w:r>
            <w:r w:rsidR="00DF64F4">
              <w:rPr>
                <w:noProof/>
                <w:webHidden/>
              </w:rPr>
              <w:tab/>
            </w:r>
            <w:r w:rsidR="00DF64F4">
              <w:rPr>
                <w:noProof/>
                <w:webHidden/>
              </w:rPr>
              <w:fldChar w:fldCharType="begin"/>
            </w:r>
            <w:r w:rsidR="00DF64F4">
              <w:rPr>
                <w:noProof/>
                <w:webHidden/>
              </w:rPr>
              <w:instrText xml:space="preserve"> PAGEREF _Toc476173419 \h </w:instrText>
            </w:r>
            <w:r w:rsidR="00DF64F4">
              <w:rPr>
                <w:noProof/>
                <w:webHidden/>
              </w:rPr>
            </w:r>
            <w:r w:rsidR="00DF64F4">
              <w:rPr>
                <w:noProof/>
                <w:webHidden/>
              </w:rPr>
              <w:fldChar w:fldCharType="separate"/>
            </w:r>
            <w:r w:rsidR="00910E15">
              <w:rPr>
                <w:noProof/>
                <w:webHidden/>
              </w:rPr>
              <w:t>194</w:t>
            </w:r>
            <w:r w:rsidR="00DF64F4">
              <w:rPr>
                <w:noProof/>
                <w:webHidden/>
              </w:rPr>
              <w:fldChar w:fldCharType="end"/>
            </w:r>
          </w:hyperlink>
        </w:p>
        <w:p w:rsidR="00DF64F4" w:rsidRDefault="005B55A3">
          <w:pPr>
            <w:pStyle w:val="TOC2"/>
            <w:tabs>
              <w:tab w:val="right" w:leader="dot" w:pos="9016"/>
            </w:tabs>
            <w:rPr>
              <w:noProof/>
            </w:rPr>
          </w:pPr>
          <w:hyperlink w:anchor="_Toc476173420" w:history="1">
            <w:r w:rsidR="00DF64F4" w:rsidRPr="008B16A5">
              <w:rPr>
                <w:rStyle w:val="Hyperlink"/>
                <w:noProof/>
              </w:rPr>
              <w:t>ii) Powerful Qualities and the Argument from Non-Manifestation</w:t>
            </w:r>
            <w:r w:rsidR="00DF64F4">
              <w:rPr>
                <w:noProof/>
                <w:webHidden/>
              </w:rPr>
              <w:tab/>
            </w:r>
            <w:r w:rsidR="00DF64F4">
              <w:rPr>
                <w:noProof/>
                <w:webHidden/>
              </w:rPr>
              <w:fldChar w:fldCharType="begin"/>
            </w:r>
            <w:r w:rsidR="00DF64F4">
              <w:rPr>
                <w:noProof/>
                <w:webHidden/>
              </w:rPr>
              <w:instrText xml:space="preserve"> PAGEREF _Toc476173420 \h </w:instrText>
            </w:r>
            <w:r w:rsidR="00DF64F4">
              <w:rPr>
                <w:noProof/>
                <w:webHidden/>
              </w:rPr>
            </w:r>
            <w:r w:rsidR="00DF64F4">
              <w:rPr>
                <w:noProof/>
                <w:webHidden/>
              </w:rPr>
              <w:fldChar w:fldCharType="separate"/>
            </w:r>
            <w:r w:rsidR="00910E15">
              <w:rPr>
                <w:noProof/>
                <w:webHidden/>
              </w:rPr>
              <w:t>196</w:t>
            </w:r>
            <w:r w:rsidR="00DF64F4">
              <w:rPr>
                <w:noProof/>
                <w:webHidden/>
              </w:rPr>
              <w:fldChar w:fldCharType="end"/>
            </w:r>
          </w:hyperlink>
        </w:p>
        <w:p w:rsidR="00DF64F4" w:rsidRDefault="005B55A3">
          <w:pPr>
            <w:pStyle w:val="TOC2"/>
            <w:tabs>
              <w:tab w:val="right" w:leader="dot" w:pos="9016"/>
            </w:tabs>
            <w:rPr>
              <w:noProof/>
            </w:rPr>
          </w:pPr>
          <w:hyperlink w:anchor="_Toc476173421" w:history="1">
            <w:r w:rsidR="00DF64F4" w:rsidRPr="008B16A5">
              <w:rPr>
                <w:rStyle w:val="Hyperlink"/>
                <w:noProof/>
              </w:rPr>
              <w:t>iii) The Argument from Non-Manifestation, Non-Humean Entities and Reasons</w:t>
            </w:r>
            <w:r w:rsidR="00DF64F4">
              <w:rPr>
                <w:noProof/>
                <w:webHidden/>
              </w:rPr>
              <w:tab/>
            </w:r>
            <w:r w:rsidR="00DF64F4">
              <w:rPr>
                <w:noProof/>
                <w:webHidden/>
              </w:rPr>
              <w:fldChar w:fldCharType="begin"/>
            </w:r>
            <w:r w:rsidR="00DF64F4">
              <w:rPr>
                <w:noProof/>
                <w:webHidden/>
              </w:rPr>
              <w:instrText xml:space="preserve"> PAGEREF _Toc476173421 \h </w:instrText>
            </w:r>
            <w:r w:rsidR="00DF64F4">
              <w:rPr>
                <w:noProof/>
                <w:webHidden/>
              </w:rPr>
            </w:r>
            <w:r w:rsidR="00DF64F4">
              <w:rPr>
                <w:noProof/>
                <w:webHidden/>
              </w:rPr>
              <w:fldChar w:fldCharType="separate"/>
            </w:r>
            <w:r w:rsidR="00910E15">
              <w:rPr>
                <w:noProof/>
                <w:webHidden/>
              </w:rPr>
              <w:t>198</w:t>
            </w:r>
            <w:r w:rsidR="00DF64F4">
              <w:rPr>
                <w:noProof/>
                <w:webHidden/>
              </w:rPr>
              <w:fldChar w:fldCharType="end"/>
            </w:r>
          </w:hyperlink>
        </w:p>
        <w:p w:rsidR="00DF64F4" w:rsidRDefault="005B55A3">
          <w:pPr>
            <w:pStyle w:val="TOC2"/>
            <w:tabs>
              <w:tab w:val="right" w:leader="dot" w:pos="9016"/>
            </w:tabs>
            <w:rPr>
              <w:noProof/>
            </w:rPr>
          </w:pPr>
          <w:hyperlink w:anchor="_Toc476173422" w:history="1">
            <w:r w:rsidR="00DF64F4" w:rsidRPr="008B16A5">
              <w:rPr>
                <w:rStyle w:val="Hyperlink"/>
                <w:noProof/>
              </w:rPr>
              <w:t>Conclusion</w:t>
            </w:r>
            <w:r w:rsidR="00DF64F4">
              <w:rPr>
                <w:noProof/>
                <w:webHidden/>
              </w:rPr>
              <w:tab/>
            </w:r>
            <w:r w:rsidR="00DF64F4">
              <w:rPr>
                <w:noProof/>
                <w:webHidden/>
              </w:rPr>
              <w:fldChar w:fldCharType="begin"/>
            </w:r>
            <w:r w:rsidR="00DF64F4">
              <w:rPr>
                <w:noProof/>
                <w:webHidden/>
              </w:rPr>
              <w:instrText xml:space="preserve"> PAGEREF _Toc476173422 \h </w:instrText>
            </w:r>
            <w:r w:rsidR="00DF64F4">
              <w:rPr>
                <w:noProof/>
                <w:webHidden/>
              </w:rPr>
            </w:r>
            <w:r w:rsidR="00DF64F4">
              <w:rPr>
                <w:noProof/>
                <w:webHidden/>
              </w:rPr>
              <w:fldChar w:fldCharType="separate"/>
            </w:r>
            <w:r w:rsidR="00910E15">
              <w:rPr>
                <w:noProof/>
                <w:webHidden/>
              </w:rPr>
              <w:t>204</w:t>
            </w:r>
            <w:r w:rsidR="00DF64F4">
              <w:rPr>
                <w:noProof/>
                <w:webHidden/>
              </w:rPr>
              <w:fldChar w:fldCharType="end"/>
            </w:r>
          </w:hyperlink>
        </w:p>
        <w:p w:rsidR="00DF64F4" w:rsidRDefault="005B55A3">
          <w:pPr>
            <w:pStyle w:val="TOC1"/>
            <w:tabs>
              <w:tab w:val="right" w:leader="dot" w:pos="9016"/>
            </w:tabs>
            <w:rPr>
              <w:noProof/>
            </w:rPr>
          </w:pPr>
          <w:hyperlink w:anchor="_Toc476173423" w:history="1">
            <w:r w:rsidR="00DF64F4" w:rsidRPr="008B16A5">
              <w:rPr>
                <w:rStyle w:val="Hyperlink"/>
                <w:noProof/>
              </w:rPr>
              <w:t>Reference List</w:t>
            </w:r>
            <w:r w:rsidR="00DF64F4">
              <w:rPr>
                <w:noProof/>
                <w:webHidden/>
              </w:rPr>
              <w:tab/>
            </w:r>
            <w:r w:rsidR="00DF64F4">
              <w:rPr>
                <w:noProof/>
                <w:webHidden/>
              </w:rPr>
              <w:fldChar w:fldCharType="begin"/>
            </w:r>
            <w:r w:rsidR="00DF64F4">
              <w:rPr>
                <w:noProof/>
                <w:webHidden/>
              </w:rPr>
              <w:instrText xml:space="preserve"> PAGEREF _Toc476173423 \h </w:instrText>
            </w:r>
            <w:r w:rsidR="00DF64F4">
              <w:rPr>
                <w:noProof/>
                <w:webHidden/>
              </w:rPr>
            </w:r>
            <w:r w:rsidR="00DF64F4">
              <w:rPr>
                <w:noProof/>
                <w:webHidden/>
              </w:rPr>
              <w:fldChar w:fldCharType="separate"/>
            </w:r>
            <w:r w:rsidR="00910E15">
              <w:rPr>
                <w:noProof/>
                <w:webHidden/>
              </w:rPr>
              <w:t>210</w:t>
            </w:r>
            <w:r w:rsidR="00DF64F4">
              <w:rPr>
                <w:noProof/>
                <w:webHidden/>
              </w:rPr>
              <w:fldChar w:fldCharType="end"/>
            </w:r>
          </w:hyperlink>
        </w:p>
        <w:p w:rsidR="007844C7" w:rsidRDefault="00AA71CE">
          <w:r>
            <w:fldChar w:fldCharType="end"/>
          </w:r>
        </w:p>
      </w:sdtContent>
    </w:sdt>
    <w:p w:rsidR="00565E28" w:rsidRDefault="00565E28" w:rsidP="0008492C">
      <w:pPr>
        <w:pStyle w:val="Heading1"/>
        <w:spacing w:line="360" w:lineRule="auto"/>
        <w:rPr>
          <w:rFonts w:eastAsia="Calibri"/>
          <w:lang w:eastAsia="en-US"/>
        </w:rPr>
        <w:sectPr w:rsidR="00565E28" w:rsidSect="00565E28">
          <w:footerReference w:type="default" r:id="rId9"/>
          <w:pgSz w:w="11906" w:h="16838"/>
          <w:pgMar w:top="1701" w:right="1701" w:bottom="1701" w:left="2268" w:header="709" w:footer="709" w:gutter="0"/>
          <w:pgNumType w:fmt="lowerRoman" w:start="0"/>
          <w:cols w:space="708"/>
          <w:docGrid w:linePitch="360"/>
        </w:sectPr>
      </w:pPr>
      <w:bookmarkStart w:id="1" w:name="_Toc475822977"/>
      <w:bookmarkStart w:id="2" w:name="_Toc476173351"/>
    </w:p>
    <w:p w:rsidR="00A64BD0" w:rsidRPr="00A64BD0" w:rsidRDefault="00A64BD0" w:rsidP="0008492C">
      <w:pPr>
        <w:pStyle w:val="Heading1"/>
        <w:spacing w:line="360" w:lineRule="auto"/>
        <w:rPr>
          <w:rFonts w:eastAsia="Calibri"/>
          <w:lang w:eastAsia="en-US"/>
        </w:rPr>
      </w:pPr>
      <w:r w:rsidRPr="00A64BD0">
        <w:rPr>
          <w:rFonts w:eastAsia="Calibri"/>
          <w:lang w:eastAsia="en-US"/>
        </w:rPr>
        <w:lastRenderedPageBreak/>
        <w:t>Introduction</w:t>
      </w:r>
      <w:bookmarkEnd w:id="1"/>
      <w:bookmarkEnd w:id="2"/>
    </w:p>
    <w:p w:rsidR="00A64BD0" w:rsidRPr="00DF64F4" w:rsidRDefault="00A64BD0" w:rsidP="0008492C">
      <w:pPr>
        <w:pStyle w:val="Heading2"/>
        <w:spacing w:line="360" w:lineRule="auto"/>
      </w:pPr>
      <w:bookmarkStart w:id="3" w:name="_Toc475822978"/>
      <w:bookmarkStart w:id="4" w:name="_Toc476173352"/>
      <w:r w:rsidRPr="00DF64F4">
        <w:t>Introduction</w:t>
      </w:r>
      <w:bookmarkEnd w:id="3"/>
      <w:bookmarkEnd w:id="4"/>
    </w:p>
    <w:p w:rsidR="00A64BD0" w:rsidRDefault="00A64BD0" w:rsidP="0008492C">
      <w:pPr>
        <w:spacing w:line="360" w:lineRule="auto"/>
        <w:rPr>
          <w:rFonts w:ascii="Calibri" w:eastAsia="Calibri" w:hAnsi="Calibri" w:cs="Times New Roman"/>
          <w:lang w:eastAsia="en-US"/>
        </w:rPr>
      </w:pPr>
      <w:r>
        <w:rPr>
          <w:lang w:eastAsia="en-US"/>
        </w:rPr>
        <w:t xml:space="preserve">My focus in this </w:t>
      </w:r>
      <w:r w:rsidR="009B7833">
        <w:rPr>
          <w:lang w:eastAsia="en-US"/>
        </w:rPr>
        <w:t>thesis</w:t>
      </w:r>
      <w:r>
        <w:rPr>
          <w:lang w:eastAsia="en-US"/>
        </w:rPr>
        <w:t xml:space="preserve"> is on a well-known argument that David Armstrong (1997: 79</w:t>
      </w:r>
      <w:r w:rsidR="00EA21E3">
        <w:rPr>
          <w:lang w:eastAsia="en-US"/>
        </w:rPr>
        <w:t>; 1999: 29</w:t>
      </w:r>
      <w:r w:rsidR="00EA21E3" w:rsidRPr="00F8294F">
        <w:rPr>
          <w:rFonts w:ascii="Calibri" w:hAnsi="Calibri" w:cs="Times New Roman"/>
          <w:bCs/>
          <w:iCs/>
          <w:lang w:val="en-US"/>
        </w:rPr>
        <w:t>–</w:t>
      </w:r>
      <w:r w:rsidR="00EA21E3">
        <w:rPr>
          <w:rFonts w:ascii="Calibri" w:hAnsi="Calibri" w:cs="Times New Roman"/>
          <w:bCs/>
          <w:iCs/>
          <w:lang w:val="en-US"/>
        </w:rPr>
        <w:t>30; 2002: 168</w:t>
      </w:r>
      <w:r w:rsidR="00EA21E3" w:rsidRPr="00F8294F">
        <w:rPr>
          <w:rFonts w:ascii="Calibri" w:hAnsi="Calibri" w:cs="Times New Roman"/>
          <w:bCs/>
          <w:iCs/>
          <w:lang w:val="en-US"/>
        </w:rPr>
        <w:t>–</w:t>
      </w:r>
      <w:r w:rsidR="00EA21E3">
        <w:rPr>
          <w:rFonts w:ascii="Calibri" w:hAnsi="Calibri" w:cs="Times New Roman"/>
          <w:bCs/>
          <w:iCs/>
          <w:lang w:val="en-US"/>
        </w:rPr>
        <w:t>169</w:t>
      </w:r>
      <w:r>
        <w:rPr>
          <w:lang w:eastAsia="en-US"/>
        </w:rPr>
        <w:t xml:space="preserve">) gives against an influential position in the metaphysics of properties </w:t>
      </w:r>
      <w:r w:rsidRPr="00A64BD0">
        <w:rPr>
          <w:rFonts w:ascii="Calibri" w:eastAsia="Calibri" w:hAnsi="Calibri" w:cs="Times New Roman"/>
          <w:lang w:eastAsia="en-US"/>
        </w:rPr>
        <w:t>that is sometimes referred to as “the powers ontology”</w:t>
      </w:r>
      <w:r>
        <w:rPr>
          <w:rFonts w:ascii="Calibri" w:eastAsia="Calibri" w:hAnsi="Calibri" w:cs="Times New Roman"/>
          <w:lang w:eastAsia="en-US"/>
        </w:rPr>
        <w:t xml:space="preserve"> or “the powers theory”</w:t>
      </w:r>
      <w:r w:rsidRPr="00A64BD0">
        <w:rPr>
          <w:rFonts w:ascii="Calibri" w:eastAsia="Calibri" w:hAnsi="Calibri" w:cs="Times New Roman"/>
          <w:lang w:eastAsia="en-US"/>
        </w:rPr>
        <w:t>.</w:t>
      </w:r>
      <w:r>
        <w:rPr>
          <w:rFonts w:ascii="Calibri" w:eastAsia="Calibri" w:hAnsi="Calibri" w:cs="Times New Roman"/>
          <w:lang w:eastAsia="en-US"/>
        </w:rPr>
        <w:t xml:space="preserve"> The key idea behind Armstrong’s argument is that the nature of unmanifested dispositions raises a serious problem for powers theory. Versions of this sort of argument have also been developed by Tugby (2013), Bird (2007) and Handfield (2005).</w:t>
      </w:r>
    </w:p>
    <w:p w:rsidR="00A64BD0" w:rsidRDefault="00A64BD0" w:rsidP="0008492C">
      <w:pPr>
        <w:spacing w:line="360" w:lineRule="auto"/>
        <w:rPr>
          <w:rFonts w:ascii="Calibri" w:eastAsia="Calibri" w:hAnsi="Calibri" w:cs="Times New Roman"/>
          <w:lang w:eastAsia="en-US"/>
        </w:rPr>
      </w:pPr>
      <w:r>
        <w:rPr>
          <w:rFonts w:ascii="Calibri" w:eastAsia="Calibri" w:hAnsi="Calibri" w:cs="Times New Roman"/>
          <w:lang w:eastAsia="en-US"/>
        </w:rPr>
        <w:t>While this sort of argument against the powers theory is well-known, the literature on this line of argument is fractured and underdeveloped. I aim to fill this gap in the literature by subjecting the line of argument to detailed consideration in order to determine whether it raises genuine difficulties for powers theory. I reach two main conclusions. The first is that extant versions of this sort of argument do not raise serious difficulties for powers theory. The second is that a novel version of the argument based on Kit Fine’s notion of ontological dependence does raise serious problems for powers theory</w:t>
      </w:r>
      <w:r w:rsidRPr="00A64BD0">
        <w:rPr>
          <w:rFonts w:ascii="Calibri" w:eastAsia="Calibri" w:hAnsi="Calibri" w:cs="Times New Roman"/>
          <w:lang w:eastAsia="en-US"/>
        </w:rPr>
        <w:t xml:space="preserve"> </w:t>
      </w:r>
      <w:r>
        <w:rPr>
          <w:rFonts w:ascii="Calibri" w:eastAsia="Calibri" w:hAnsi="Calibri" w:cs="Times New Roman"/>
          <w:lang w:eastAsia="en-US"/>
        </w:rPr>
        <w:t>and, especially, for an important version of powers theory that is commonly known as dispositional essentialism.</w:t>
      </w:r>
    </w:p>
    <w:p w:rsidR="00A64BD0" w:rsidRPr="00A64BD0" w:rsidRDefault="001D4C60" w:rsidP="0008492C">
      <w:pPr>
        <w:spacing w:line="360" w:lineRule="auto"/>
        <w:rPr>
          <w:rFonts w:ascii="Calibri" w:eastAsia="Calibri" w:hAnsi="Calibri" w:cs="Times New Roman"/>
          <w:lang w:eastAsia="en-US"/>
        </w:rPr>
      </w:pPr>
      <w:r>
        <w:rPr>
          <w:rFonts w:ascii="Calibri" w:eastAsia="Calibri" w:hAnsi="Calibri" w:cs="Times New Roman"/>
          <w:lang w:eastAsia="en-US"/>
        </w:rPr>
        <w:t>In section i) of this introductory chap</w:t>
      </w:r>
      <w:r w:rsidR="00EA21E3">
        <w:rPr>
          <w:rFonts w:ascii="Calibri" w:eastAsia="Calibri" w:hAnsi="Calibri" w:cs="Times New Roman"/>
          <w:lang w:eastAsia="en-US"/>
        </w:rPr>
        <w:t>t</w:t>
      </w:r>
      <w:r>
        <w:rPr>
          <w:rFonts w:ascii="Calibri" w:eastAsia="Calibri" w:hAnsi="Calibri" w:cs="Times New Roman"/>
          <w:lang w:eastAsia="en-US"/>
        </w:rPr>
        <w:t>er,</w:t>
      </w:r>
      <w:r w:rsidR="00A64BD0">
        <w:rPr>
          <w:rFonts w:ascii="Calibri" w:eastAsia="Calibri" w:hAnsi="Calibri" w:cs="Times New Roman"/>
          <w:lang w:eastAsia="en-US"/>
        </w:rPr>
        <w:t xml:space="preserve"> I clarify </w:t>
      </w:r>
      <w:r>
        <w:rPr>
          <w:rFonts w:ascii="Calibri" w:eastAsia="Calibri" w:hAnsi="Calibri" w:cs="Times New Roman"/>
          <w:lang w:eastAsia="en-US"/>
        </w:rPr>
        <w:t>how I understand</w:t>
      </w:r>
      <w:r w:rsidR="00A64BD0">
        <w:rPr>
          <w:rFonts w:ascii="Calibri" w:eastAsia="Calibri" w:hAnsi="Calibri" w:cs="Times New Roman"/>
          <w:lang w:eastAsia="en-US"/>
        </w:rPr>
        <w:t xml:space="preserve"> “powers theory” and “dispositional </w:t>
      </w:r>
      <w:r>
        <w:rPr>
          <w:rFonts w:ascii="Calibri" w:eastAsia="Calibri" w:hAnsi="Calibri" w:cs="Times New Roman"/>
          <w:lang w:eastAsia="en-US"/>
        </w:rPr>
        <w:t xml:space="preserve">essentialism”. In section ii) I introduce and clarify the standard alternative to powers theory and dispositional essentialism, namely, </w:t>
      </w:r>
      <w:r w:rsidR="00EA21E3">
        <w:rPr>
          <w:rFonts w:ascii="Calibri" w:eastAsia="Calibri" w:hAnsi="Calibri" w:cs="Times New Roman"/>
          <w:lang w:eastAsia="en-US"/>
        </w:rPr>
        <w:t>categoricalism. In section iii)</w:t>
      </w:r>
      <w:r>
        <w:rPr>
          <w:rFonts w:ascii="Calibri" w:eastAsia="Calibri" w:hAnsi="Calibri" w:cs="Times New Roman"/>
          <w:lang w:eastAsia="en-US"/>
        </w:rPr>
        <w:t xml:space="preserve"> I outline some of the key arguments for powers theory. In </w:t>
      </w:r>
      <w:r w:rsidR="00EA21E3">
        <w:rPr>
          <w:rFonts w:ascii="Calibri" w:eastAsia="Calibri" w:hAnsi="Calibri" w:cs="Times New Roman"/>
          <w:lang w:eastAsia="en-US"/>
        </w:rPr>
        <w:t xml:space="preserve">the </w:t>
      </w:r>
      <w:r>
        <w:rPr>
          <w:rFonts w:ascii="Calibri" w:eastAsia="Calibri" w:hAnsi="Calibri" w:cs="Times New Roman"/>
          <w:lang w:eastAsia="en-US"/>
        </w:rPr>
        <w:t xml:space="preserve">first part of section iv), I give a brief overview of the literature on </w:t>
      </w:r>
      <w:r w:rsidR="00EA21E3">
        <w:rPr>
          <w:rFonts w:ascii="Calibri" w:eastAsia="Calibri" w:hAnsi="Calibri" w:cs="Times New Roman"/>
          <w:lang w:eastAsia="en-US"/>
        </w:rPr>
        <w:t>the argument from unmanifested dispositions,</w:t>
      </w:r>
      <w:r>
        <w:rPr>
          <w:rFonts w:ascii="Calibri" w:eastAsia="Calibri" w:hAnsi="Calibri" w:cs="Times New Roman"/>
          <w:lang w:eastAsia="en-US"/>
        </w:rPr>
        <w:t xml:space="preserve"> and</w:t>
      </w:r>
      <w:r w:rsidR="00EA21E3">
        <w:rPr>
          <w:rFonts w:ascii="Calibri" w:eastAsia="Calibri" w:hAnsi="Calibri" w:cs="Times New Roman"/>
          <w:lang w:eastAsia="en-US"/>
        </w:rPr>
        <w:t xml:space="preserve"> I</w:t>
      </w:r>
      <w:r>
        <w:rPr>
          <w:rFonts w:ascii="Calibri" w:eastAsia="Calibri" w:hAnsi="Calibri" w:cs="Times New Roman"/>
          <w:lang w:eastAsia="en-US"/>
        </w:rPr>
        <w:t xml:space="preserve"> explain how my project fills a gap in that literature. In the second part of the section, I outline </w:t>
      </w:r>
      <w:r w:rsidR="00740F81">
        <w:rPr>
          <w:rFonts w:ascii="Calibri" w:eastAsia="Calibri" w:hAnsi="Calibri" w:cs="Times New Roman"/>
          <w:lang w:eastAsia="en-US"/>
        </w:rPr>
        <w:t>my</w:t>
      </w:r>
      <w:r w:rsidR="00EA21E3">
        <w:rPr>
          <w:rFonts w:ascii="Calibri" w:eastAsia="Calibri" w:hAnsi="Calibri" w:cs="Times New Roman"/>
          <w:lang w:eastAsia="en-US"/>
        </w:rPr>
        <w:t xml:space="preserve"> argument </w:t>
      </w:r>
      <w:r>
        <w:rPr>
          <w:rFonts w:ascii="Calibri" w:eastAsia="Calibri" w:hAnsi="Calibri" w:cs="Times New Roman"/>
          <w:lang w:eastAsia="en-US"/>
        </w:rPr>
        <w:t xml:space="preserve">in the rest of the </w:t>
      </w:r>
      <w:r w:rsidR="009B7833">
        <w:rPr>
          <w:rFonts w:ascii="Calibri" w:eastAsia="Calibri" w:hAnsi="Calibri" w:cs="Times New Roman"/>
          <w:lang w:eastAsia="en-US"/>
        </w:rPr>
        <w:t>thesis</w:t>
      </w:r>
      <w:r>
        <w:rPr>
          <w:rFonts w:ascii="Calibri" w:eastAsia="Calibri" w:hAnsi="Calibri" w:cs="Times New Roman"/>
          <w:lang w:eastAsia="en-US"/>
        </w:rPr>
        <w:t>.</w:t>
      </w:r>
    </w:p>
    <w:p w:rsidR="004F3697" w:rsidRPr="004F3697" w:rsidRDefault="004F3697" w:rsidP="0008492C">
      <w:pPr>
        <w:pStyle w:val="Heading2"/>
        <w:spacing w:line="360" w:lineRule="auto"/>
      </w:pPr>
      <w:bookmarkStart w:id="5" w:name="_Toc475822979"/>
      <w:bookmarkStart w:id="6" w:name="_Toc476173353"/>
      <w:r w:rsidRPr="004F3697">
        <w:lastRenderedPageBreak/>
        <w:t>i) The Powers Theory</w:t>
      </w:r>
      <w:bookmarkEnd w:id="5"/>
      <w:bookmarkEnd w:id="6"/>
    </w:p>
    <w:p w:rsidR="004F3697" w:rsidRPr="004F3697" w:rsidRDefault="004F3697" w:rsidP="0008492C">
      <w:pPr>
        <w:spacing w:line="360" w:lineRule="auto"/>
        <w:rPr>
          <w:rFonts w:ascii="Calibri" w:eastAsia="Calibri" w:hAnsi="Calibri" w:cs="Times New Roman"/>
          <w:lang w:eastAsia="en-US"/>
        </w:rPr>
      </w:pPr>
      <w:bookmarkStart w:id="7" w:name="_Toc475822980"/>
      <w:r w:rsidRPr="004F3697">
        <w:rPr>
          <w:rFonts w:ascii="Calibri" w:eastAsia="Calibri" w:hAnsi="Calibri" w:cs="Times New Roman"/>
          <w:lang w:eastAsia="en-US"/>
        </w:rPr>
        <w:t xml:space="preserve">Powers theory (PT) is the view that some </w:t>
      </w:r>
      <w:r w:rsidR="00DF09C8">
        <w:rPr>
          <w:rFonts w:ascii="Calibri" w:eastAsia="Calibri" w:hAnsi="Calibri" w:cs="Times New Roman"/>
          <w:lang w:eastAsia="en-US"/>
        </w:rPr>
        <w:t>actually existing properties are</w:t>
      </w:r>
      <w:r w:rsidRPr="004F3697">
        <w:rPr>
          <w:rFonts w:ascii="Calibri" w:eastAsia="Calibri" w:hAnsi="Calibri" w:cs="Times New Roman"/>
          <w:lang w:eastAsia="en-US"/>
        </w:rPr>
        <w:t xml:space="preserve"> “powers”</w:t>
      </w:r>
      <w:r w:rsidRPr="004F3697">
        <w:rPr>
          <w:rFonts w:ascii="Calibri" w:eastAsia="Calibri" w:hAnsi="Calibri" w:cs="Times New Roman"/>
          <w:vertAlign w:val="superscript"/>
          <w:lang w:eastAsia="en-US"/>
        </w:rPr>
        <w:footnoteReference w:id="1"/>
      </w:r>
      <w:r w:rsidRPr="004F3697">
        <w:rPr>
          <w:rFonts w:ascii="Calibri" w:eastAsia="Calibri" w:hAnsi="Calibri" w:cs="Times New Roman"/>
          <w:lang w:eastAsia="en-US"/>
        </w:rPr>
        <w:t xml:space="preserve"> and some </w:t>
      </w:r>
      <w:r w:rsidR="00DF09C8">
        <w:rPr>
          <w:rFonts w:ascii="Calibri" w:eastAsia="Calibri" w:hAnsi="Calibri" w:cs="Times New Roman"/>
          <w:lang w:eastAsia="en-US"/>
        </w:rPr>
        <w:t>powers are actually instantiated by particulars</w:t>
      </w:r>
      <w:r w:rsidRPr="004F3697">
        <w:rPr>
          <w:rFonts w:ascii="Calibri" w:eastAsia="Calibri" w:hAnsi="Calibri" w:cs="Times New Roman"/>
          <w:vertAlign w:val="superscript"/>
          <w:lang w:eastAsia="en-US"/>
        </w:rPr>
        <w:footnoteReference w:id="2"/>
      </w:r>
      <w:r w:rsidRPr="004F3697">
        <w:rPr>
          <w:rFonts w:ascii="Calibri" w:eastAsia="Calibri" w:hAnsi="Calibri" w:cs="Times New Roman"/>
          <w:lang w:eastAsia="en-US"/>
        </w:rPr>
        <w:t>. As Bird (2016: 344</w:t>
      </w:r>
      <w:r w:rsidRPr="004F3697">
        <w:rPr>
          <w:rFonts w:ascii="Calibri" w:eastAsia="Times New Roman" w:hAnsi="Calibri" w:cs="Times New Roman"/>
          <w:bCs/>
          <w:iCs/>
          <w:lang w:val="en-US"/>
        </w:rPr>
        <w:t>–345)</w:t>
      </w:r>
      <w:r w:rsidRPr="004F3697">
        <w:rPr>
          <w:rFonts w:ascii="Calibri" w:eastAsia="Calibri" w:hAnsi="Calibri" w:cs="Times New Roman"/>
          <w:lang w:eastAsia="en-US"/>
        </w:rPr>
        <w:t xml:space="preserve"> points out, because PT is a view about which entities ought to be included in an ontology of properties, “property” here must be taken in the ontic sense of entities that constitute part of the ontology of properties and not simply in the semantic sense of the values of predicates. Following Bird (</w:t>
      </w:r>
      <w:r w:rsidR="00145A2B">
        <w:rPr>
          <w:rFonts w:ascii="Calibri" w:eastAsia="Calibri" w:hAnsi="Calibri" w:cs="Times New Roman"/>
          <w:lang w:eastAsia="en-US"/>
        </w:rPr>
        <w:t>ibid.)</w:t>
      </w:r>
      <w:r w:rsidRPr="004F3697">
        <w:rPr>
          <w:rFonts w:ascii="Calibri" w:eastAsia="Calibri" w:hAnsi="Calibri" w:cs="Times New Roman"/>
          <w:lang w:eastAsia="en-US"/>
        </w:rPr>
        <w:t>, I draw this distinction by using the term “ontic property” for the former sense of “property” and “predicatory property” for the latter sense of “property”.</w:t>
      </w:r>
    </w:p>
    <w:p w:rsidR="00E77E90"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Powers, then, are ontic properties of a certain sort, and PT is the view that some powers actually exist</w:t>
      </w:r>
      <w:r w:rsidR="00DF09C8">
        <w:rPr>
          <w:rFonts w:ascii="Calibri" w:eastAsia="Calibri" w:hAnsi="Calibri" w:cs="Times New Roman"/>
          <w:lang w:eastAsia="en-US"/>
        </w:rPr>
        <w:t xml:space="preserve"> and are actually instantiated</w:t>
      </w:r>
      <w:r w:rsidRPr="004F3697">
        <w:rPr>
          <w:rFonts w:ascii="Calibri" w:eastAsia="Calibri" w:hAnsi="Calibri" w:cs="Times New Roman"/>
          <w:lang w:eastAsia="en-US"/>
        </w:rPr>
        <w:t>. While there is no universally accepted characterisation of what sort of properties powers actually are, it is widely claimed that, in some sense, powers point to or are directed toward particular manifestations</w:t>
      </w:r>
      <w:r w:rsidR="00DF09C8">
        <w:rPr>
          <w:rFonts w:ascii="Calibri" w:eastAsia="Calibri" w:hAnsi="Calibri" w:cs="Times New Roman"/>
          <w:lang w:eastAsia="en-US"/>
        </w:rPr>
        <w:t xml:space="preserve"> </w:t>
      </w:r>
      <w:r w:rsidR="00DF09C8">
        <w:rPr>
          <w:rFonts w:ascii="Calibri" w:eastAsia="Calibri" w:hAnsi="Calibri" w:cs="Times New Roman"/>
        </w:rPr>
        <w:t xml:space="preserve">(cf. Tugby 2013: 456; </w:t>
      </w:r>
      <w:r w:rsidR="00DF09C8" w:rsidRPr="00174A23">
        <w:rPr>
          <w:rFonts w:ascii="Calibri" w:eastAsia="Calibri" w:hAnsi="Calibri" w:cs="Times New Roman"/>
        </w:rPr>
        <w:t>Martin 2008</w:t>
      </w:r>
      <w:r w:rsidR="00DF09C8">
        <w:rPr>
          <w:rFonts w:ascii="Calibri" w:eastAsia="Calibri" w:hAnsi="Calibri" w:cs="Times New Roman"/>
        </w:rPr>
        <w:t xml:space="preserve">; </w:t>
      </w:r>
      <w:r w:rsidR="00DF09C8" w:rsidRPr="00174A23">
        <w:rPr>
          <w:rFonts w:ascii="Calibri" w:eastAsia="Calibri" w:hAnsi="Calibri" w:cs="Times New Roman"/>
        </w:rPr>
        <w:t>Bird: 2007: 126</w:t>
      </w:r>
      <w:r w:rsidR="00DF09C8">
        <w:rPr>
          <w:rFonts w:ascii="Calibri" w:eastAsia="Calibri" w:hAnsi="Calibri" w:cs="Times New Roman"/>
        </w:rPr>
        <w:t xml:space="preserve">; </w:t>
      </w:r>
      <w:r w:rsidR="00DF09C8" w:rsidRPr="00174A23">
        <w:rPr>
          <w:rFonts w:ascii="Calibri" w:eastAsia="Calibri" w:hAnsi="Calibri" w:cs="Times New Roman"/>
        </w:rPr>
        <w:t>Heil 2003: 124</w:t>
      </w:r>
      <w:r w:rsidR="00DF09C8">
        <w:rPr>
          <w:rFonts w:ascii="Calibri" w:eastAsia="Calibri" w:hAnsi="Calibri" w:cs="Times New Roman"/>
        </w:rPr>
        <w:t xml:space="preserve">; </w:t>
      </w:r>
      <w:r w:rsidR="00DF09C8" w:rsidRPr="00174A23">
        <w:rPr>
          <w:rFonts w:ascii="Calibri" w:eastAsia="Calibri" w:hAnsi="Calibri" w:cs="Times New Roman"/>
        </w:rPr>
        <w:t>Molnar 2003: 60</w:t>
      </w:r>
      <w:r w:rsidR="00DF09C8" w:rsidRPr="00F8294F">
        <w:rPr>
          <w:rFonts w:ascii="Calibri" w:hAnsi="Calibri" w:cs="Times New Roman"/>
          <w:bCs/>
          <w:iCs/>
          <w:lang w:val="en-US"/>
        </w:rPr>
        <w:t>–</w:t>
      </w:r>
      <w:r w:rsidR="00DF09C8" w:rsidRPr="00174A23">
        <w:rPr>
          <w:rFonts w:ascii="Calibri" w:eastAsia="Calibri" w:hAnsi="Calibri" w:cs="Times New Roman"/>
        </w:rPr>
        <w:t>81</w:t>
      </w:r>
      <w:r w:rsidR="00DF09C8">
        <w:rPr>
          <w:rFonts w:ascii="Calibri" w:eastAsia="Calibri" w:hAnsi="Calibri" w:cs="Times New Roman"/>
        </w:rPr>
        <w:t xml:space="preserve">; </w:t>
      </w:r>
      <w:r w:rsidR="00DF09C8" w:rsidRPr="00174A23">
        <w:rPr>
          <w:rFonts w:ascii="Calibri" w:eastAsia="Calibri" w:hAnsi="Calibri" w:cs="Times New Roman"/>
        </w:rPr>
        <w:t>Armstrong 1997: 79)</w:t>
      </w:r>
      <w:r w:rsidRPr="004F3697">
        <w:rPr>
          <w:rFonts w:ascii="Calibri" w:eastAsia="Calibri" w:hAnsi="Calibri" w:cs="Times New Roman"/>
          <w:lang w:eastAsia="en-US"/>
        </w:rPr>
        <w:t xml:space="preserve">. </w:t>
      </w:r>
      <w:r w:rsidR="0051678E">
        <w:rPr>
          <w:rFonts w:ascii="Calibri" w:eastAsia="Calibri" w:hAnsi="Calibri" w:cs="Times New Roman"/>
          <w:lang w:eastAsia="en-US"/>
        </w:rPr>
        <w:t>I accept that there is a distinctive sense in which powers are di</w:t>
      </w:r>
      <w:r w:rsidR="00E77E90">
        <w:rPr>
          <w:rFonts w:ascii="Calibri" w:eastAsia="Calibri" w:hAnsi="Calibri" w:cs="Times New Roman"/>
          <w:lang w:eastAsia="en-US"/>
        </w:rPr>
        <w:t>rected at their manifestations.</w:t>
      </w:r>
      <w:r w:rsidR="00145A2B">
        <w:rPr>
          <w:rFonts w:ascii="Calibri" w:eastAsia="Calibri" w:hAnsi="Calibri" w:cs="Times New Roman"/>
          <w:lang w:eastAsia="en-US"/>
        </w:rPr>
        <w:t xml:space="preserve"> </w:t>
      </w:r>
      <w:r w:rsidR="00E77E90">
        <w:rPr>
          <w:rFonts w:ascii="Calibri" w:eastAsia="Calibri" w:hAnsi="Calibri" w:cs="Times New Roman"/>
          <w:lang w:eastAsia="en-US"/>
        </w:rPr>
        <w:t xml:space="preserve">However, I understand this </w:t>
      </w:r>
      <w:r w:rsidR="00E77E90" w:rsidRPr="00E3312C">
        <w:rPr>
          <w:rFonts w:ascii="Calibri" w:eastAsia="Calibri" w:hAnsi="Calibri" w:cs="Times New Roman"/>
          <w:i/>
          <w:lang w:eastAsia="en-US"/>
        </w:rPr>
        <w:t>directedness</w:t>
      </w:r>
      <w:r w:rsidR="00E77E90">
        <w:rPr>
          <w:rFonts w:ascii="Calibri" w:eastAsia="Calibri" w:hAnsi="Calibri" w:cs="Times New Roman"/>
          <w:lang w:eastAsia="en-US"/>
        </w:rPr>
        <w:t xml:space="preserve"> in a fairly weak way just as </w:t>
      </w:r>
      <w:r w:rsidR="00E3312C">
        <w:rPr>
          <w:rFonts w:ascii="Calibri" w:eastAsia="Calibri" w:hAnsi="Calibri" w:cs="Times New Roman"/>
          <w:lang w:eastAsia="en-US"/>
        </w:rPr>
        <w:t>a</w:t>
      </w:r>
      <w:r w:rsidR="00E77E90">
        <w:rPr>
          <w:rFonts w:ascii="Calibri" w:eastAsia="Calibri" w:hAnsi="Calibri" w:cs="Times New Roman"/>
          <w:lang w:eastAsia="en-US"/>
        </w:rPr>
        <w:t xml:space="preserve"> characteristic of a power that necessitates that the power occupies its dispositional role.</w:t>
      </w:r>
      <w:r w:rsidR="00E77E90" w:rsidRPr="00E77E90">
        <w:rPr>
          <w:rFonts w:ascii="Calibri" w:eastAsia="Calibri" w:hAnsi="Calibri" w:cs="Times New Roman"/>
          <w:lang w:eastAsia="en-US"/>
        </w:rPr>
        <w:t xml:space="preserve"> </w:t>
      </w:r>
      <w:r w:rsidR="00E77E90">
        <w:rPr>
          <w:rFonts w:ascii="Calibri" w:eastAsia="Calibri" w:hAnsi="Calibri" w:cs="Times New Roman"/>
          <w:lang w:eastAsia="en-US"/>
        </w:rPr>
        <w:t xml:space="preserve">A </w:t>
      </w:r>
      <w:r w:rsidR="00E77E90" w:rsidRPr="004F3697">
        <w:rPr>
          <w:rFonts w:ascii="Calibri" w:eastAsia="Calibri" w:hAnsi="Calibri" w:cs="Times New Roman"/>
          <w:lang w:eastAsia="en-US"/>
        </w:rPr>
        <w:t>property’s dispositional role</w:t>
      </w:r>
      <w:r w:rsidR="00E72784">
        <w:rPr>
          <w:rFonts w:ascii="Calibri" w:eastAsia="Calibri" w:hAnsi="Calibri" w:cs="Times New Roman"/>
          <w:lang w:eastAsia="en-US"/>
        </w:rPr>
        <w:t>, in turn,</w:t>
      </w:r>
      <w:r w:rsidR="00E77E90" w:rsidRPr="004F3697">
        <w:rPr>
          <w:rFonts w:ascii="Calibri" w:eastAsia="Calibri" w:hAnsi="Calibri" w:cs="Times New Roman"/>
          <w:lang w:eastAsia="en-US"/>
        </w:rPr>
        <w:t xml:space="preserve"> consists of the dispositions that it is nomically necessary for that property to bestow on any of its bearers.</w:t>
      </w:r>
      <w:r w:rsidR="00E77E90">
        <w:rPr>
          <w:rFonts w:ascii="Calibri" w:eastAsia="Calibri" w:hAnsi="Calibri" w:cs="Times New Roman"/>
          <w:lang w:eastAsia="en-US"/>
        </w:rPr>
        <w:t xml:space="preserve"> So, a power’s directedness</w:t>
      </w:r>
      <w:r w:rsidR="00E72784">
        <w:rPr>
          <w:rFonts w:ascii="Calibri" w:eastAsia="Calibri" w:hAnsi="Calibri" w:cs="Times New Roman"/>
          <w:lang w:eastAsia="en-US"/>
        </w:rPr>
        <w:t>, as I understand it,</w:t>
      </w:r>
      <w:r w:rsidR="00E77E90">
        <w:rPr>
          <w:rFonts w:ascii="Calibri" w:eastAsia="Calibri" w:hAnsi="Calibri" w:cs="Times New Roman"/>
          <w:lang w:eastAsia="en-US"/>
        </w:rPr>
        <w:t xml:space="preserve"> is</w:t>
      </w:r>
      <w:r w:rsidR="00E72784">
        <w:rPr>
          <w:rFonts w:ascii="Calibri" w:eastAsia="Calibri" w:hAnsi="Calibri" w:cs="Times New Roman"/>
          <w:lang w:eastAsia="en-US"/>
        </w:rPr>
        <w:t xml:space="preserve"> simply</w:t>
      </w:r>
      <w:r w:rsidR="00E77E90">
        <w:rPr>
          <w:rFonts w:ascii="Calibri" w:eastAsia="Calibri" w:hAnsi="Calibri" w:cs="Times New Roman"/>
          <w:lang w:eastAsia="en-US"/>
        </w:rPr>
        <w:t xml:space="preserve"> whatever</w:t>
      </w:r>
      <w:r w:rsidR="00E72784">
        <w:rPr>
          <w:rFonts w:ascii="Calibri" w:eastAsia="Calibri" w:hAnsi="Calibri" w:cs="Times New Roman"/>
          <w:lang w:eastAsia="en-US"/>
        </w:rPr>
        <w:t xml:space="preserve"> characteristic of a power</w:t>
      </w:r>
      <w:r w:rsidR="00E77E90">
        <w:rPr>
          <w:rFonts w:ascii="Calibri" w:eastAsia="Calibri" w:hAnsi="Calibri" w:cs="Times New Roman"/>
          <w:lang w:eastAsia="en-US"/>
        </w:rPr>
        <w:t xml:space="preserve"> necessitates</w:t>
      </w:r>
      <w:r w:rsidR="00E72784">
        <w:rPr>
          <w:rFonts w:ascii="Calibri" w:eastAsia="Calibri" w:hAnsi="Calibri" w:cs="Times New Roman"/>
          <w:lang w:eastAsia="en-US"/>
        </w:rPr>
        <w:t xml:space="preserve"> that the power bestows on a bearer the dispositions that i</w:t>
      </w:r>
      <w:r w:rsidR="00145A2B">
        <w:rPr>
          <w:rFonts w:ascii="Calibri" w:eastAsia="Calibri" w:hAnsi="Calibri" w:cs="Times New Roman"/>
          <w:lang w:eastAsia="en-US"/>
        </w:rPr>
        <w:t>t is nomically necessary for that</w:t>
      </w:r>
      <w:r w:rsidR="00E72784">
        <w:rPr>
          <w:rFonts w:ascii="Calibri" w:eastAsia="Calibri" w:hAnsi="Calibri" w:cs="Times New Roman"/>
          <w:lang w:eastAsia="en-US"/>
        </w:rPr>
        <w:t xml:space="preserve"> power to bestow on a</w:t>
      </w:r>
      <w:r w:rsidR="00145A2B">
        <w:rPr>
          <w:rFonts w:ascii="Calibri" w:eastAsia="Calibri" w:hAnsi="Calibri" w:cs="Times New Roman"/>
          <w:lang w:eastAsia="en-US"/>
        </w:rPr>
        <w:t>ny</w:t>
      </w:r>
      <w:r w:rsidR="00E72784">
        <w:rPr>
          <w:rFonts w:ascii="Calibri" w:eastAsia="Calibri" w:hAnsi="Calibri" w:cs="Times New Roman"/>
          <w:lang w:eastAsia="en-US"/>
        </w:rPr>
        <w:t xml:space="preserve"> bearer.</w:t>
      </w:r>
    </w:p>
    <w:p w:rsidR="00E72784" w:rsidRDefault="00B92412" w:rsidP="0008492C">
      <w:pPr>
        <w:spacing w:line="360" w:lineRule="auto"/>
        <w:rPr>
          <w:rFonts w:ascii="Calibri" w:eastAsia="Calibri" w:hAnsi="Calibri" w:cs="Times New Roman"/>
          <w:lang w:eastAsia="en-US"/>
        </w:rPr>
      </w:pPr>
      <w:r>
        <w:rPr>
          <w:rFonts w:ascii="Calibri" w:eastAsia="Calibri" w:hAnsi="Calibri" w:cs="Times New Roman"/>
          <w:lang w:eastAsia="en-US"/>
        </w:rPr>
        <w:t xml:space="preserve">This sort of </w:t>
      </w:r>
      <w:r w:rsidR="00E3312C" w:rsidRPr="00E3312C">
        <w:rPr>
          <w:rFonts w:ascii="Calibri" w:eastAsia="Calibri" w:hAnsi="Calibri" w:cs="Times New Roman"/>
          <w:lang w:eastAsia="en-US"/>
        </w:rPr>
        <w:t>directedness</w:t>
      </w:r>
      <w:r>
        <w:rPr>
          <w:rFonts w:ascii="Calibri" w:eastAsia="Calibri" w:hAnsi="Calibri" w:cs="Times New Roman"/>
          <w:i/>
          <w:lang w:eastAsia="en-US"/>
        </w:rPr>
        <w:t xml:space="preserve"> </w:t>
      </w:r>
      <w:r>
        <w:rPr>
          <w:rFonts w:ascii="Calibri" w:eastAsia="Calibri" w:hAnsi="Calibri" w:cs="Times New Roman"/>
          <w:lang w:eastAsia="en-US"/>
        </w:rPr>
        <w:t>has been understood in different ways by different powers theorists</w:t>
      </w:r>
      <w:r w:rsidR="004F3697" w:rsidRPr="004F3697">
        <w:rPr>
          <w:rFonts w:ascii="Calibri" w:eastAsia="Calibri" w:hAnsi="Calibri" w:cs="Times New Roman"/>
          <w:lang w:eastAsia="en-US"/>
        </w:rPr>
        <w:t xml:space="preserve">. </w:t>
      </w:r>
      <w:r w:rsidR="004F3697" w:rsidRPr="003B3A1B">
        <w:rPr>
          <w:rFonts w:ascii="Calibri" w:eastAsia="Calibri" w:hAnsi="Calibri" w:cs="Times New Roman"/>
          <w:lang w:eastAsia="en-US"/>
        </w:rPr>
        <w:t>For instance, it has been taken to consist in a sort of “physical intentionality” (Molnar 2003</w:t>
      </w:r>
      <w:r w:rsidR="00FB207F" w:rsidRPr="003B3A1B">
        <w:rPr>
          <w:rFonts w:ascii="Calibri" w:eastAsia="Calibri" w:hAnsi="Calibri" w:cs="Times New Roman"/>
          <w:lang w:eastAsia="en-US"/>
        </w:rPr>
        <w:t>; Place 1996</w:t>
      </w:r>
      <w:r w:rsidR="004F3697" w:rsidRPr="003B3A1B">
        <w:rPr>
          <w:rFonts w:ascii="Calibri" w:eastAsia="Calibri" w:hAnsi="Calibri" w:cs="Times New Roman"/>
          <w:lang w:eastAsia="en-US"/>
        </w:rPr>
        <w:t>) or a sort of teleological directedness (Kroll forthcoming) or in the occupation of a nomic role (Choi and Farra 2014; Swoyer 1982), a causal role (Choi and Farra 2014; Shoemaker 1980) or a dispositional role (Bird 2007).</w:t>
      </w:r>
      <w:r>
        <w:rPr>
          <w:rFonts w:ascii="Calibri" w:eastAsia="Calibri" w:hAnsi="Calibri" w:cs="Times New Roman"/>
          <w:b/>
          <w:lang w:eastAsia="en-US"/>
        </w:rPr>
        <w:t xml:space="preserve"> </w:t>
      </w:r>
      <w:r>
        <w:rPr>
          <w:rFonts w:ascii="Calibri" w:eastAsia="Calibri" w:hAnsi="Calibri" w:cs="Times New Roman"/>
          <w:lang w:eastAsia="en-US"/>
        </w:rPr>
        <w:t xml:space="preserve">In each case, </w:t>
      </w:r>
      <w:r>
        <w:rPr>
          <w:rFonts w:ascii="Calibri" w:eastAsia="Calibri" w:hAnsi="Calibri" w:cs="Times New Roman"/>
          <w:lang w:eastAsia="en-US"/>
        </w:rPr>
        <w:lastRenderedPageBreak/>
        <w:t xml:space="preserve">though, </w:t>
      </w:r>
      <w:r w:rsidR="00740F81">
        <w:rPr>
          <w:rFonts w:ascii="Calibri" w:eastAsia="Calibri" w:hAnsi="Calibri" w:cs="Times New Roman"/>
          <w:lang w:eastAsia="en-US"/>
        </w:rPr>
        <w:t xml:space="preserve">the postulated characteristic of powers counts as a sort of directedness, because the characteristic is supposed to necessitate that a </w:t>
      </w:r>
      <w:r w:rsidR="00E72784">
        <w:rPr>
          <w:rFonts w:ascii="Calibri" w:eastAsia="Calibri" w:hAnsi="Calibri" w:cs="Times New Roman"/>
          <w:lang w:eastAsia="en-US"/>
        </w:rPr>
        <w:t>power occupies its dispositional role.</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In order to capture the general notion of a power, </w:t>
      </w:r>
      <w:r w:rsidR="00E72784">
        <w:rPr>
          <w:rFonts w:ascii="Calibri" w:eastAsia="Calibri" w:hAnsi="Calibri" w:cs="Times New Roman"/>
          <w:lang w:eastAsia="en-US"/>
        </w:rPr>
        <w:t>however</w:t>
      </w:r>
      <w:r w:rsidRPr="004F3697">
        <w:rPr>
          <w:rFonts w:ascii="Calibri" w:eastAsia="Calibri" w:hAnsi="Calibri" w:cs="Times New Roman"/>
          <w:lang w:eastAsia="en-US"/>
        </w:rPr>
        <w:t>, it is not sufficient to say that a power is</w:t>
      </w:r>
      <w:r w:rsidR="00B92412">
        <w:rPr>
          <w:rFonts w:ascii="Calibri" w:eastAsia="Calibri" w:hAnsi="Calibri" w:cs="Times New Roman"/>
          <w:lang w:eastAsia="en-US"/>
        </w:rPr>
        <w:t>, in the manner just outlined,</w:t>
      </w:r>
      <w:r w:rsidRPr="004F3697">
        <w:rPr>
          <w:rFonts w:ascii="Calibri" w:eastAsia="Calibri" w:hAnsi="Calibri" w:cs="Times New Roman"/>
          <w:lang w:eastAsia="en-US"/>
        </w:rPr>
        <w:t xml:space="preserve"> directed at its manifestation. On standard versions of PT, </w:t>
      </w:r>
      <w:r w:rsidR="00E72784">
        <w:rPr>
          <w:rFonts w:ascii="Calibri" w:eastAsia="Calibri" w:hAnsi="Calibri" w:cs="Times New Roman"/>
          <w:lang w:eastAsia="en-US"/>
        </w:rPr>
        <w:t xml:space="preserve">this </w:t>
      </w:r>
      <w:r w:rsidR="00145A2B">
        <w:rPr>
          <w:rFonts w:ascii="Calibri" w:eastAsia="Calibri" w:hAnsi="Calibri" w:cs="Times New Roman"/>
          <w:lang w:eastAsia="en-US"/>
        </w:rPr>
        <w:t xml:space="preserve">sort of </w:t>
      </w:r>
      <w:r w:rsidR="00E72784">
        <w:rPr>
          <w:rFonts w:ascii="Calibri" w:eastAsia="Calibri" w:hAnsi="Calibri" w:cs="Times New Roman"/>
          <w:lang w:eastAsia="en-US"/>
        </w:rPr>
        <w:t xml:space="preserve">directedness </w:t>
      </w:r>
      <w:r w:rsidRPr="004F3697">
        <w:rPr>
          <w:rFonts w:ascii="Calibri" w:eastAsia="Calibri" w:hAnsi="Calibri" w:cs="Times New Roman"/>
          <w:lang w:eastAsia="en-US"/>
        </w:rPr>
        <w:t xml:space="preserve">is also essential to the power </w:t>
      </w:r>
      <w:r w:rsidR="002E4D5C">
        <w:rPr>
          <w:rFonts w:ascii="Calibri" w:eastAsia="Calibri" w:hAnsi="Calibri" w:cs="Times New Roman"/>
          <w:lang w:eastAsia="en-US"/>
        </w:rPr>
        <w:t xml:space="preserve">(Yates 2013; Bird 2007; Ellis 2001; Shoemaker 1998; Ellis and Lierse 1994; Swoyer 1982) </w:t>
      </w:r>
      <w:r w:rsidRPr="004F3697">
        <w:rPr>
          <w:rFonts w:ascii="Calibri" w:eastAsia="Calibri" w:hAnsi="Calibri" w:cs="Times New Roman"/>
          <w:lang w:eastAsia="en-US"/>
        </w:rPr>
        <w:t xml:space="preserve">or determines the power’s identity </w:t>
      </w:r>
      <w:r w:rsidR="002E4D5C">
        <w:rPr>
          <w:rFonts w:ascii="Calibri" w:eastAsia="Calibri" w:hAnsi="Calibri" w:cs="Times New Roman"/>
          <w:lang w:eastAsia="en-US"/>
        </w:rPr>
        <w:t xml:space="preserve">(Tugby 2013; Bird 2007; Mumford 2004; Molnar 2003; Shoemaker 1980). </w:t>
      </w:r>
      <w:r w:rsidR="00B92412">
        <w:rPr>
          <w:rFonts w:ascii="Calibri" w:eastAsia="Calibri" w:hAnsi="Calibri" w:cs="Times New Roman"/>
          <w:lang w:eastAsia="en-US"/>
        </w:rPr>
        <w:t>In order to capture this further idea, I take</w:t>
      </w:r>
      <w:r w:rsidRPr="004F3697">
        <w:rPr>
          <w:rFonts w:ascii="Calibri" w:eastAsia="Calibri" w:hAnsi="Calibri" w:cs="Times New Roman"/>
          <w:lang w:eastAsia="en-US"/>
        </w:rPr>
        <w:t xml:space="preserve"> a power </w:t>
      </w:r>
      <w:r w:rsidR="00B92412">
        <w:rPr>
          <w:rFonts w:ascii="Calibri" w:eastAsia="Calibri" w:hAnsi="Calibri" w:cs="Times New Roman"/>
          <w:lang w:eastAsia="en-US"/>
        </w:rPr>
        <w:t>to be</w:t>
      </w:r>
      <w:r w:rsidRPr="004F3697">
        <w:rPr>
          <w:rFonts w:ascii="Calibri" w:eastAsia="Calibri" w:hAnsi="Calibri" w:cs="Times New Roman"/>
          <w:lang w:eastAsia="en-US"/>
        </w:rPr>
        <w:t xml:space="preserve"> a property that is essentially directed at its manifestation.</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Just what this </w:t>
      </w:r>
      <w:r w:rsidR="00B92412">
        <w:rPr>
          <w:rFonts w:ascii="Calibri" w:eastAsia="Calibri" w:hAnsi="Calibri" w:cs="Times New Roman"/>
          <w:lang w:eastAsia="en-US"/>
        </w:rPr>
        <w:t>conception of powers means</w:t>
      </w:r>
      <w:r w:rsidRPr="004F3697">
        <w:rPr>
          <w:rFonts w:ascii="Calibri" w:eastAsia="Calibri" w:hAnsi="Calibri" w:cs="Times New Roman"/>
          <w:lang w:eastAsia="en-US"/>
        </w:rPr>
        <w:t xml:space="preserve"> depends significantly on the interpretation of “essential” in “essentially directed”. On a simple modal </w:t>
      </w:r>
      <w:r w:rsidR="00B92412">
        <w:rPr>
          <w:rFonts w:ascii="Calibri" w:eastAsia="Calibri" w:hAnsi="Calibri" w:cs="Times New Roman"/>
          <w:lang w:eastAsia="en-US"/>
        </w:rPr>
        <w:t>understanding of essence</w:t>
      </w:r>
      <w:r w:rsidRPr="004F3697">
        <w:rPr>
          <w:rFonts w:ascii="Calibri" w:eastAsia="Calibri" w:hAnsi="Calibri" w:cs="Times New Roman"/>
          <w:lang w:eastAsia="en-US"/>
        </w:rPr>
        <w:t xml:space="preserve">, a property is essential to some entity just if the entity necessarily has that property. So, given this </w:t>
      </w:r>
      <w:r w:rsidR="00B92412">
        <w:rPr>
          <w:rFonts w:ascii="Calibri" w:eastAsia="Calibri" w:hAnsi="Calibri" w:cs="Times New Roman"/>
          <w:lang w:eastAsia="en-US"/>
        </w:rPr>
        <w:t>understanding</w:t>
      </w:r>
      <w:r w:rsidRPr="004F3697">
        <w:rPr>
          <w:rFonts w:ascii="Calibri" w:eastAsia="Calibri" w:hAnsi="Calibri" w:cs="Times New Roman"/>
          <w:lang w:eastAsia="en-US"/>
        </w:rPr>
        <w:t xml:space="preserve"> of essence, </w:t>
      </w:r>
      <w:r w:rsidR="00B92412">
        <w:rPr>
          <w:rFonts w:ascii="Calibri" w:eastAsia="Calibri" w:hAnsi="Calibri" w:cs="Times New Roman"/>
          <w:lang w:eastAsia="en-US"/>
        </w:rPr>
        <w:t>the conception of powers given here says</w:t>
      </w:r>
      <w:r w:rsidRPr="004F3697">
        <w:rPr>
          <w:rFonts w:ascii="Calibri" w:eastAsia="Calibri" w:hAnsi="Calibri" w:cs="Times New Roman"/>
          <w:lang w:eastAsia="en-US"/>
        </w:rPr>
        <w:t xml:space="preserve"> just that powers are properties that are necessarily directed at their manifestations. </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On other </w:t>
      </w:r>
      <w:r w:rsidR="00B92412">
        <w:rPr>
          <w:rFonts w:ascii="Calibri" w:eastAsia="Calibri" w:hAnsi="Calibri" w:cs="Times New Roman"/>
          <w:lang w:eastAsia="en-US"/>
        </w:rPr>
        <w:t>understandings</w:t>
      </w:r>
      <w:r w:rsidRPr="004F3697">
        <w:rPr>
          <w:rFonts w:ascii="Calibri" w:eastAsia="Calibri" w:hAnsi="Calibri" w:cs="Times New Roman"/>
          <w:lang w:eastAsia="en-US"/>
        </w:rPr>
        <w:t xml:space="preserve"> of essence, a property is essential to an enti</w:t>
      </w:r>
      <w:r w:rsidR="00AE2D68">
        <w:rPr>
          <w:rFonts w:ascii="Calibri" w:eastAsia="Calibri" w:hAnsi="Calibri" w:cs="Times New Roman"/>
          <w:lang w:eastAsia="en-US"/>
        </w:rPr>
        <w:t xml:space="preserve">ty just if the property plays some specified </w:t>
      </w:r>
      <w:r w:rsidRPr="004F3697">
        <w:rPr>
          <w:rFonts w:ascii="Calibri" w:eastAsia="Calibri" w:hAnsi="Calibri" w:cs="Times New Roman"/>
          <w:lang w:eastAsia="en-US"/>
        </w:rPr>
        <w:t>significant role in constituting or determining the identity or being of that entity</w:t>
      </w:r>
      <w:r w:rsidRPr="004F3697">
        <w:rPr>
          <w:rFonts w:ascii="Calibri" w:eastAsia="Calibri" w:hAnsi="Calibri" w:cs="Times New Roman"/>
          <w:vertAlign w:val="superscript"/>
          <w:lang w:eastAsia="en-US"/>
        </w:rPr>
        <w:footnoteReference w:id="3"/>
      </w:r>
      <w:r w:rsidRPr="004F3697">
        <w:rPr>
          <w:rFonts w:ascii="Calibri" w:eastAsia="Calibri" w:hAnsi="Calibri" w:cs="Times New Roman"/>
          <w:lang w:eastAsia="en-US"/>
        </w:rPr>
        <w:t xml:space="preserve">. Given this </w:t>
      </w:r>
      <w:r w:rsidR="00B92412">
        <w:rPr>
          <w:rFonts w:ascii="Calibri" w:eastAsia="Calibri" w:hAnsi="Calibri" w:cs="Times New Roman"/>
          <w:lang w:eastAsia="en-US"/>
        </w:rPr>
        <w:t>understanding of essence and the conception of powers given here</w:t>
      </w:r>
      <w:r w:rsidRPr="004F3697">
        <w:rPr>
          <w:rFonts w:ascii="Calibri" w:eastAsia="Calibri" w:hAnsi="Calibri" w:cs="Times New Roman"/>
          <w:lang w:eastAsia="en-US"/>
        </w:rPr>
        <w:t xml:space="preserve">, a property is a power </w:t>
      </w:r>
      <w:r w:rsidR="00145A2B">
        <w:rPr>
          <w:rFonts w:ascii="Calibri" w:eastAsia="Calibri" w:hAnsi="Calibri" w:cs="Times New Roman"/>
          <w:lang w:eastAsia="en-US"/>
        </w:rPr>
        <w:t>just</w:t>
      </w:r>
      <w:r w:rsidRPr="004F3697">
        <w:rPr>
          <w:rFonts w:ascii="Calibri" w:eastAsia="Calibri" w:hAnsi="Calibri" w:cs="Times New Roman"/>
          <w:lang w:eastAsia="en-US"/>
        </w:rPr>
        <w:t xml:space="preserve"> if </w:t>
      </w:r>
      <w:r w:rsidR="00145A2B">
        <w:rPr>
          <w:rFonts w:ascii="Calibri" w:eastAsia="Calibri" w:hAnsi="Calibri" w:cs="Times New Roman"/>
          <w:lang w:eastAsia="en-US"/>
        </w:rPr>
        <w:t xml:space="preserve">directedness at a manifestation </w:t>
      </w:r>
      <w:r w:rsidRPr="004F3697">
        <w:rPr>
          <w:rFonts w:ascii="Calibri" w:eastAsia="Calibri" w:hAnsi="Calibri" w:cs="Times New Roman"/>
          <w:lang w:eastAsia="en-US"/>
        </w:rPr>
        <w:t>plays the right sort of role in constituting or determ</w:t>
      </w:r>
      <w:r w:rsidR="00145A2B">
        <w:rPr>
          <w:rFonts w:ascii="Calibri" w:eastAsia="Calibri" w:hAnsi="Calibri" w:cs="Times New Roman"/>
          <w:lang w:eastAsia="en-US"/>
        </w:rPr>
        <w:t>ining the identity or being of the property</w:t>
      </w:r>
      <w:r w:rsidRPr="004F3697">
        <w:rPr>
          <w:rFonts w:ascii="Calibri" w:eastAsia="Calibri" w:hAnsi="Calibri" w:cs="Times New Roman"/>
          <w:lang w:eastAsia="en-US"/>
        </w:rPr>
        <w:t xml:space="preserve">. On this </w:t>
      </w:r>
      <w:r w:rsidR="00835131">
        <w:rPr>
          <w:rFonts w:ascii="Calibri" w:eastAsia="Calibri" w:hAnsi="Calibri" w:cs="Times New Roman"/>
          <w:lang w:eastAsia="en-US"/>
        </w:rPr>
        <w:t>conception of powers</w:t>
      </w:r>
      <w:r w:rsidRPr="004F3697">
        <w:rPr>
          <w:rFonts w:ascii="Calibri" w:eastAsia="Calibri" w:hAnsi="Calibri" w:cs="Times New Roman"/>
          <w:lang w:eastAsia="en-US"/>
        </w:rPr>
        <w:t xml:space="preserve">, that a property is necessarily directed at its manifestation is not sufficient for the property to be a power, as the property’s </w:t>
      </w:r>
      <w:r w:rsidR="00E3312C" w:rsidRPr="00E3312C">
        <w:rPr>
          <w:rFonts w:ascii="Calibri" w:eastAsia="Calibri" w:hAnsi="Calibri" w:cs="Times New Roman"/>
          <w:lang w:eastAsia="en-US"/>
        </w:rPr>
        <w:t>directedness</w:t>
      </w:r>
      <w:r w:rsidRPr="004F3697">
        <w:rPr>
          <w:rFonts w:ascii="Calibri" w:eastAsia="Calibri" w:hAnsi="Calibri" w:cs="Times New Roman"/>
          <w:lang w:eastAsia="en-US"/>
        </w:rPr>
        <w:t xml:space="preserve"> might not enter in the right way into the property’s identity or being. In general, though, this sort of conception does entail that powers are necessarily directed at their manifestations. So, on this conception, that a property is necessarily directed at its manifestation is necessary but not sufficient for the property to be a power. Consequently, this conception is stricter than the first conception in the sense that it entails that conception but is not entailed by it.</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lastRenderedPageBreak/>
        <w:t>I do not here assume one of these understandings of “essence” in the definition of “power”. As such, I do not, without first defending one of the conceptions, base any arguments on the assumption that one of the two conceptions is corre</w:t>
      </w:r>
      <w:r w:rsidR="00A41319">
        <w:rPr>
          <w:rFonts w:ascii="Calibri" w:eastAsia="Calibri" w:hAnsi="Calibri" w:cs="Times New Roman"/>
          <w:lang w:eastAsia="en-US"/>
        </w:rPr>
        <w:t xml:space="preserve">ct. This approach </w:t>
      </w:r>
      <w:r w:rsidRPr="004F3697">
        <w:rPr>
          <w:rFonts w:ascii="Calibri" w:eastAsia="Calibri" w:hAnsi="Calibri" w:cs="Times New Roman"/>
          <w:lang w:eastAsia="en-US"/>
        </w:rPr>
        <w:t>allows my conception of powers to accommodate the views of powers theorists who are dubious about a substantial notion of essence and avoid using the term “essence” (cf. Mumford 2004: 166–71). The claim that powers are essentially directed at their manifestations can be read just as the claim that powers are necessarily directed at their manifestations, which</w:t>
      </w:r>
      <w:r w:rsidR="00835131">
        <w:rPr>
          <w:rFonts w:ascii="Calibri" w:eastAsia="Calibri" w:hAnsi="Calibri" w:cs="Times New Roman"/>
          <w:lang w:eastAsia="en-US"/>
        </w:rPr>
        <w:t xml:space="preserve">, at least given the weak conception of </w:t>
      </w:r>
      <w:r w:rsidR="00E3312C" w:rsidRPr="00E3312C">
        <w:rPr>
          <w:rFonts w:ascii="Calibri" w:eastAsia="Calibri" w:hAnsi="Calibri" w:cs="Times New Roman"/>
          <w:lang w:eastAsia="en-US"/>
        </w:rPr>
        <w:t>directedness</w:t>
      </w:r>
      <w:r w:rsidR="00835131">
        <w:rPr>
          <w:rFonts w:ascii="Calibri" w:eastAsia="Calibri" w:hAnsi="Calibri" w:cs="Times New Roman"/>
          <w:lang w:eastAsia="en-US"/>
        </w:rPr>
        <w:t xml:space="preserve"> that I am employing,</w:t>
      </w:r>
      <w:r w:rsidRPr="004F3697">
        <w:rPr>
          <w:rFonts w:ascii="Calibri" w:eastAsia="Calibri" w:hAnsi="Calibri" w:cs="Times New Roman"/>
          <w:lang w:eastAsia="en-US"/>
        </w:rPr>
        <w:t xml:space="preserve"> is a claim that the vast majority of powers theorists accept.</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So, the defining characterist</w:t>
      </w:r>
      <w:r w:rsidR="00835131">
        <w:rPr>
          <w:rFonts w:ascii="Calibri" w:eastAsia="Calibri" w:hAnsi="Calibri" w:cs="Times New Roman"/>
          <w:lang w:eastAsia="en-US"/>
        </w:rPr>
        <w:t>ic of powers, as I understand</w:t>
      </w:r>
      <w:r w:rsidRPr="004F3697">
        <w:rPr>
          <w:rFonts w:ascii="Calibri" w:eastAsia="Calibri" w:hAnsi="Calibri" w:cs="Times New Roman"/>
          <w:lang w:eastAsia="en-US"/>
        </w:rPr>
        <w:t xml:space="preserve"> them, is that they are essentially directed at their manifestations. “Essentially” here minimally means necessarily, although I leave it open that it ought to be taken in a more substantive sense. At this point the only constraint I place on a property’s </w:t>
      </w:r>
      <w:r w:rsidRPr="004F3697">
        <w:rPr>
          <w:rFonts w:ascii="Calibri" w:eastAsia="Calibri" w:hAnsi="Calibri" w:cs="Times New Roman"/>
          <w:i/>
          <w:lang w:eastAsia="en-US"/>
        </w:rPr>
        <w:t>being directed at its manifestation</w:t>
      </w:r>
      <w:r w:rsidRPr="004F3697">
        <w:rPr>
          <w:rFonts w:ascii="Calibri" w:eastAsia="Calibri" w:hAnsi="Calibri" w:cs="Times New Roman"/>
          <w:lang w:eastAsia="en-US"/>
        </w:rPr>
        <w:t xml:space="preserve"> is that it</w:t>
      </w:r>
      <w:r w:rsidR="00A41319">
        <w:rPr>
          <w:rFonts w:ascii="Calibri" w:eastAsia="Calibri" w:hAnsi="Calibri" w:cs="Times New Roman"/>
          <w:lang w:eastAsia="en-US"/>
        </w:rPr>
        <w:t xml:space="preserve"> is a characteristic of a property that</w:t>
      </w:r>
      <w:r w:rsidRPr="004F3697">
        <w:rPr>
          <w:rFonts w:ascii="Calibri" w:eastAsia="Calibri" w:hAnsi="Calibri" w:cs="Times New Roman"/>
          <w:lang w:eastAsia="en-US"/>
        </w:rPr>
        <w:t xml:space="preserve"> necessitates that the property occupies its dispositional role. That a </w:t>
      </w:r>
      <w:r w:rsidR="00A41319">
        <w:rPr>
          <w:rFonts w:ascii="Calibri" w:eastAsia="Calibri" w:hAnsi="Calibri" w:cs="Times New Roman"/>
          <w:lang w:eastAsia="en-US"/>
        </w:rPr>
        <w:t>power</w:t>
      </w:r>
      <w:r w:rsidRPr="004F3697">
        <w:rPr>
          <w:rFonts w:ascii="Calibri" w:eastAsia="Calibri" w:hAnsi="Calibri" w:cs="Times New Roman"/>
          <w:lang w:eastAsia="en-US"/>
        </w:rPr>
        <w:t xml:space="preserve"> is essentially directed at its manifestation, then, entails that a power necessarily occupies its dispositional role. This result is, in fact, universally accepted by powers theorists and is one of the most significant consequences of PT</w:t>
      </w:r>
      <w:r w:rsidRPr="004F3697">
        <w:rPr>
          <w:rFonts w:ascii="Calibri" w:eastAsia="Calibri" w:hAnsi="Calibri" w:cs="Times New Roman"/>
          <w:vertAlign w:val="superscript"/>
          <w:lang w:eastAsia="en-US"/>
        </w:rPr>
        <w:footnoteReference w:id="4"/>
      </w:r>
      <w:r w:rsidRPr="004F3697">
        <w:rPr>
          <w:rFonts w:ascii="Calibri" w:eastAsia="Calibri" w:hAnsi="Calibri" w:cs="Times New Roman"/>
          <w:lang w:eastAsia="en-US"/>
        </w:rPr>
        <w:t>.</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I take it that the commitment to powers, in the sense that I have just outlined, capt</w:t>
      </w:r>
      <w:r w:rsidR="00737F67">
        <w:rPr>
          <w:rFonts w:ascii="Calibri" w:eastAsia="Calibri" w:hAnsi="Calibri" w:cs="Times New Roman"/>
          <w:lang w:eastAsia="en-US"/>
        </w:rPr>
        <w:t>ures the central commitment of PT</w:t>
      </w:r>
      <w:r w:rsidRPr="004F3697">
        <w:rPr>
          <w:rFonts w:ascii="Calibri" w:eastAsia="Calibri" w:hAnsi="Calibri" w:cs="Times New Roman"/>
          <w:lang w:eastAsia="en-US"/>
        </w:rPr>
        <w:t>. This general commitment is neutral with respect to some differences among powers theorists over how powers should be understood. It is, for instance, consistent both with views on which a power is directed just at a single manifestation (</w:t>
      </w:r>
      <w:r w:rsidR="00737F67">
        <w:rPr>
          <w:rFonts w:ascii="Calibri" w:eastAsia="Calibri" w:hAnsi="Calibri" w:cs="Times New Roman"/>
          <w:lang w:eastAsia="en-US"/>
        </w:rPr>
        <w:t xml:space="preserve">cf. </w:t>
      </w:r>
      <w:r w:rsidRPr="004F3697">
        <w:rPr>
          <w:rFonts w:ascii="Calibri" w:eastAsia="Calibri" w:hAnsi="Calibri" w:cs="Times New Roman"/>
          <w:lang w:eastAsia="en-US"/>
        </w:rPr>
        <w:t>Bird 2007) and with views on which a power is directed at a set of distinct manifestations (Williams 2010: 86). It is also consistent with versions of power holism or structuralism, according to which any power is constitutive of a holistic structure or web of interrelated powers in which each power is a power for another power that is constitutive of that structure (</w:t>
      </w:r>
      <w:r w:rsidR="00835131" w:rsidRPr="00145134">
        <w:rPr>
          <w:rFonts w:ascii="Calibri" w:eastAsia="Calibri" w:hAnsi="Calibri" w:cs="Times New Roman"/>
          <w:lang w:eastAsia="en-US"/>
        </w:rPr>
        <w:t>Williams</w:t>
      </w:r>
      <w:r w:rsidR="00835131">
        <w:rPr>
          <w:rFonts w:ascii="Calibri" w:eastAsia="Calibri" w:hAnsi="Calibri" w:cs="Times New Roman"/>
          <w:b/>
          <w:lang w:eastAsia="en-US"/>
        </w:rPr>
        <w:t xml:space="preserve"> </w:t>
      </w:r>
      <w:r w:rsidR="00145134">
        <w:rPr>
          <w:rFonts w:ascii="Calibri" w:eastAsia="Calibri" w:hAnsi="Calibri" w:cs="Times New Roman"/>
          <w:lang w:eastAsia="en-US"/>
        </w:rPr>
        <w:t xml:space="preserve">2010; </w:t>
      </w:r>
      <w:r w:rsidRPr="004F3697">
        <w:rPr>
          <w:rFonts w:ascii="Calibri" w:eastAsia="Calibri" w:hAnsi="Calibri" w:cs="Times New Roman"/>
          <w:lang w:eastAsia="en-US"/>
        </w:rPr>
        <w:t>Bird 2007</w:t>
      </w:r>
      <w:r w:rsidR="00145134">
        <w:rPr>
          <w:rFonts w:ascii="Calibri" w:eastAsia="Calibri" w:hAnsi="Calibri" w:cs="Times New Roman"/>
          <w:lang w:eastAsia="en-US"/>
        </w:rPr>
        <w:t>; Mumford 2004</w:t>
      </w:r>
      <w:r w:rsidRPr="004F3697">
        <w:rPr>
          <w:rFonts w:ascii="Calibri" w:eastAsia="Calibri" w:hAnsi="Calibri" w:cs="Times New Roman"/>
          <w:lang w:eastAsia="en-US"/>
        </w:rPr>
        <w:t xml:space="preserve">). </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lastRenderedPageBreak/>
        <w:t>The account is also consistent both with “stimulus-response” and with “manifestation partner” models of powers</w:t>
      </w:r>
      <w:r w:rsidRPr="004F3697">
        <w:rPr>
          <w:rFonts w:ascii="Calibri" w:eastAsia="Calibri" w:hAnsi="Calibri" w:cs="Times New Roman"/>
          <w:vertAlign w:val="superscript"/>
          <w:lang w:eastAsia="en-US"/>
        </w:rPr>
        <w:footnoteReference w:id="5"/>
      </w:r>
      <w:r w:rsidRPr="004F3697">
        <w:rPr>
          <w:rFonts w:ascii="Calibri" w:eastAsia="Calibri" w:hAnsi="Calibri" w:cs="Times New Roman"/>
          <w:lang w:eastAsia="en-US"/>
        </w:rPr>
        <w:t>. On the stimulus-response model, any power is directed specifically at a stimulus-dependent manifestation. That is, a power is a power to manifest its manifestation in response to some stimulus con</w:t>
      </w:r>
      <w:r w:rsidR="00835131">
        <w:rPr>
          <w:rFonts w:ascii="Calibri" w:eastAsia="Calibri" w:hAnsi="Calibri" w:cs="Times New Roman"/>
          <w:lang w:eastAsia="en-US"/>
        </w:rPr>
        <w:t>dition – standardly a stimulus property –</w:t>
      </w:r>
      <w:r w:rsidRPr="004F3697">
        <w:rPr>
          <w:rFonts w:ascii="Calibri" w:eastAsia="Calibri" w:hAnsi="Calibri" w:cs="Times New Roman"/>
          <w:lang w:eastAsia="en-US"/>
        </w:rPr>
        <w:t xml:space="preserve"> that is not itself a power for that manifestation. </w:t>
      </w:r>
      <w:r w:rsidRPr="00751F8F">
        <w:rPr>
          <w:rFonts w:ascii="Calibri" w:eastAsia="Calibri" w:hAnsi="Calibri" w:cs="Times New Roman"/>
          <w:lang w:eastAsia="en-US"/>
        </w:rPr>
        <w:t>On the manifestation partner model, any power is a power to manifest its manifestation only in partnership with some other power that is also a power for that manifestation.</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While a commitment to powers is often taken to involve a commitment to “irreducible dispositions” or “ungrounded dispositions”</w:t>
      </w:r>
      <w:r w:rsidRPr="004F3697">
        <w:rPr>
          <w:rFonts w:ascii="Calibri" w:eastAsia="Calibri" w:hAnsi="Calibri" w:cs="Times New Roman"/>
          <w:vertAlign w:val="superscript"/>
          <w:lang w:eastAsia="en-US"/>
        </w:rPr>
        <w:footnoteReference w:id="6"/>
      </w:r>
      <w:r w:rsidRPr="004F3697">
        <w:rPr>
          <w:rFonts w:ascii="Calibri" w:eastAsia="Calibri" w:hAnsi="Calibri" w:cs="Times New Roman"/>
          <w:lang w:eastAsia="en-US"/>
        </w:rPr>
        <w:t xml:space="preserve">, a commitment to powers as just outlined does not involve such a commitment, at least on a plausible interpretation of what the commitment entails. That dispositions can be reduced to counterfactual conditionals, for instance, is not inconsistent with some ontic properties being essentially directed toward certain manifestations, and, so, necessarily occupying their dispositional roles. </w:t>
      </w:r>
      <w:r w:rsidR="00835131">
        <w:rPr>
          <w:rFonts w:ascii="Calibri" w:eastAsia="Calibri" w:hAnsi="Calibri" w:cs="Times New Roman"/>
          <w:lang w:eastAsia="en-US"/>
        </w:rPr>
        <w:t>Consequently</w:t>
      </w:r>
      <w:r w:rsidRPr="004F3697">
        <w:rPr>
          <w:rFonts w:ascii="Calibri" w:eastAsia="Calibri" w:hAnsi="Calibri" w:cs="Times New Roman"/>
          <w:lang w:eastAsia="en-US"/>
        </w:rPr>
        <w:t>, while powers theorists sometimes accept that dispositions are irreducible, a commitment to powers does not, in itself, entail that dispositions are irreducible</w:t>
      </w:r>
      <w:r w:rsidRPr="004F3697">
        <w:rPr>
          <w:rFonts w:ascii="Calibri" w:eastAsia="Calibri" w:hAnsi="Calibri" w:cs="Times New Roman"/>
          <w:vertAlign w:val="superscript"/>
          <w:lang w:eastAsia="en-US"/>
        </w:rPr>
        <w:footnoteReference w:id="7"/>
      </w:r>
      <w:r w:rsidRPr="004F3697">
        <w:rPr>
          <w:rFonts w:ascii="Calibri" w:eastAsia="Calibri" w:hAnsi="Calibri" w:cs="Times New Roman"/>
          <w:lang w:eastAsia="en-US"/>
        </w:rPr>
        <w:t>.</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I take it, then, that PT is the view that powers, in the general sense I outlined above, and instances of such powers, actually exist, and I do not assume that PT is committed to or ought to be conjoined with any of the more controversial conceptions of powers that I have just outlined. PT, though, is sometimes conjoined with stronger or more specific claims about which ontic properties are powers. Most significantly, some powers theorists claim that all ontic properties are powers (cf. Mumford and Anjum 2011</w:t>
      </w:r>
      <w:r w:rsidR="00737F67">
        <w:rPr>
          <w:rFonts w:ascii="Calibri" w:eastAsia="Calibri" w:hAnsi="Calibri" w:cs="Times New Roman"/>
          <w:lang w:eastAsia="en-US"/>
        </w:rPr>
        <w:t>; Bostock 2008</w:t>
      </w:r>
      <w:r w:rsidRPr="004F3697">
        <w:rPr>
          <w:rFonts w:ascii="Calibri" w:eastAsia="Calibri" w:hAnsi="Calibri" w:cs="Times New Roman"/>
          <w:lang w:eastAsia="en-US"/>
        </w:rPr>
        <w:t xml:space="preserve">), while some claim specifically that all or some of the properties that are the subject matter of fundamental physics are powers. I use the term “fundamental natural properties” for the latter sort of properties, and I refer to the view that some of </w:t>
      </w:r>
      <w:r w:rsidRPr="004F3697">
        <w:rPr>
          <w:rFonts w:ascii="Calibri" w:eastAsia="Calibri" w:hAnsi="Calibri" w:cs="Times New Roman"/>
          <w:lang w:eastAsia="en-US"/>
        </w:rPr>
        <w:lastRenderedPageBreak/>
        <w:t>these properties are powers as “dispositional essentialism” and to the view that all of these properties are powers as “dispositionalism”</w:t>
      </w:r>
      <w:r w:rsidRPr="004F3697">
        <w:rPr>
          <w:rFonts w:ascii="Calibri" w:eastAsia="Calibri" w:hAnsi="Calibri" w:cs="Times New Roman"/>
          <w:vertAlign w:val="superscript"/>
          <w:lang w:eastAsia="en-US"/>
        </w:rPr>
        <w:footnoteReference w:id="8"/>
      </w:r>
      <w:r w:rsidRPr="004F3697">
        <w:rPr>
          <w:rFonts w:ascii="Calibri" w:eastAsia="Calibri" w:hAnsi="Calibri" w:cs="Times New Roman"/>
          <w:lang w:eastAsia="en-US"/>
        </w:rPr>
        <w:t>.</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In the rest of this section I clarify how I understand the notion of fundamental natural properties, and, so, how I understand dispositionalism and dispositional essentialism. I understand </w:t>
      </w:r>
      <w:r w:rsidR="00502399">
        <w:rPr>
          <w:rFonts w:ascii="Calibri" w:eastAsia="Calibri" w:hAnsi="Calibri" w:cs="Times New Roman"/>
          <w:lang w:eastAsia="en-US"/>
        </w:rPr>
        <w:t>a property</w:t>
      </w:r>
      <w:r w:rsidR="00A41319">
        <w:rPr>
          <w:rFonts w:ascii="Calibri" w:eastAsia="Calibri" w:hAnsi="Calibri" w:cs="Times New Roman"/>
          <w:lang w:eastAsia="en-US"/>
        </w:rPr>
        <w:t xml:space="preserve"> to be a natural property just i</w:t>
      </w:r>
      <w:r w:rsidR="00502399">
        <w:rPr>
          <w:rFonts w:ascii="Calibri" w:eastAsia="Calibri" w:hAnsi="Calibri" w:cs="Times New Roman"/>
          <w:lang w:eastAsia="en-US"/>
        </w:rPr>
        <w:t xml:space="preserve">f that property and its instances </w:t>
      </w:r>
      <w:r w:rsidRPr="004F3697">
        <w:rPr>
          <w:rFonts w:ascii="Calibri" w:eastAsia="Calibri" w:hAnsi="Calibri" w:cs="Times New Roman"/>
          <w:lang w:eastAsia="en-US"/>
        </w:rPr>
        <w:t xml:space="preserve">feature in a complete and accurate natural science. While dispositional essentialists intend to make a claim about the properties that are the subject matter of natural science, they also want to make claims about the actual structure of the natural world and not simply about the current content of natural science. Consequently, their view should be interpreted not as a view </w:t>
      </w:r>
      <w:r w:rsidR="00502399">
        <w:rPr>
          <w:rFonts w:ascii="Calibri" w:eastAsia="Calibri" w:hAnsi="Calibri" w:cs="Times New Roman"/>
          <w:lang w:eastAsia="en-US"/>
        </w:rPr>
        <w:t xml:space="preserve">just </w:t>
      </w:r>
      <w:r w:rsidRPr="004F3697">
        <w:rPr>
          <w:rFonts w:ascii="Calibri" w:eastAsia="Calibri" w:hAnsi="Calibri" w:cs="Times New Roman"/>
          <w:lang w:eastAsia="en-US"/>
        </w:rPr>
        <w:t xml:space="preserve">about the properties </w:t>
      </w:r>
      <w:r w:rsidR="00502399">
        <w:rPr>
          <w:rFonts w:ascii="Calibri" w:eastAsia="Calibri" w:hAnsi="Calibri" w:cs="Times New Roman"/>
          <w:lang w:eastAsia="en-US"/>
        </w:rPr>
        <w:t>which</w:t>
      </w:r>
      <w:r w:rsidRPr="004F3697">
        <w:rPr>
          <w:rFonts w:ascii="Calibri" w:eastAsia="Calibri" w:hAnsi="Calibri" w:cs="Times New Roman"/>
          <w:lang w:eastAsia="en-US"/>
        </w:rPr>
        <w:t xml:space="preserve"> feature in current science but as a view about the properties </w:t>
      </w:r>
      <w:r w:rsidR="00502399">
        <w:rPr>
          <w:rFonts w:ascii="Calibri" w:eastAsia="Calibri" w:hAnsi="Calibri" w:cs="Times New Roman"/>
          <w:lang w:eastAsia="en-US"/>
        </w:rPr>
        <w:t>which</w:t>
      </w:r>
      <w:r w:rsidRPr="004F3697">
        <w:rPr>
          <w:rFonts w:ascii="Calibri" w:eastAsia="Calibri" w:hAnsi="Calibri" w:cs="Times New Roman"/>
          <w:lang w:eastAsia="en-US"/>
        </w:rPr>
        <w:t xml:space="preserve"> feature in complete science.</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Fundamentality is often understood in terms of a putative foundational level of reality and certain relations between that level and non-foundational levels. This sort of understanding has, for instance, been cashed out in terms of supervenience relations or relations of reducibility. On the former approach, the minimal subvenient base of actual reality constitutes the foundational level, and non-foundational levels consist of the actual entities that supervene on that base. On the latter account, the foundational level consists of those entities that cannot be reduced to anything else, and the non-foundational levels consist of the actual entities that do reduce to something else.</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Such accounts, though, are controversial. It is beyond the scope of the current discussion to attempt to determine which, if any, of these accounts ought to be adopted. In any case, it seems best not to commit to one of these accounts in defining dispositionalism and dispositional essentialism.</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For these reasons, I here adopt Raven’s (2016) understanding of fundamentality in terms of a certain sort of “ineliminability”. The key idea behind this understanding is that the fundamental entities are those that are “ineliminable” from an account of reality, in the sense that these entities are necessarily part of any complete and accurate account of reality as a whole. It seems plausible that this idea is what underlies the use of “fundamentality” in philosophy. Regardless of whether this general claim is true, </w:t>
      </w:r>
      <w:r w:rsidRPr="004F3697">
        <w:rPr>
          <w:rFonts w:ascii="Calibri" w:eastAsia="Calibri" w:hAnsi="Calibri" w:cs="Times New Roman"/>
          <w:lang w:eastAsia="en-US"/>
        </w:rPr>
        <w:lastRenderedPageBreak/>
        <w:t>though, employing this notion of fundamentality seems to be the best way to cash out the central claim behind dispositionalism and dispositional essentialism. Dispositionalists and dispositional essentialists, I take it, intend to make the claim that</w:t>
      </w:r>
      <w:r w:rsidR="00915CA7">
        <w:rPr>
          <w:rFonts w:ascii="Calibri" w:eastAsia="Calibri" w:hAnsi="Calibri" w:cs="Times New Roman"/>
          <w:lang w:eastAsia="en-US"/>
        </w:rPr>
        <w:t xml:space="preserve"> certain</w:t>
      </w:r>
      <w:r w:rsidRPr="004F3697">
        <w:rPr>
          <w:rFonts w:ascii="Calibri" w:eastAsia="Calibri" w:hAnsi="Calibri" w:cs="Times New Roman"/>
          <w:lang w:eastAsia="en-US"/>
        </w:rPr>
        <w:t xml:space="preserve"> powers</w:t>
      </w:r>
      <w:r w:rsidR="00502399">
        <w:rPr>
          <w:rFonts w:ascii="Calibri" w:eastAsia="Calibri" w:hAnsi="Calibri" w:cs="Times New Roman"/>
          <w:lang w:eastAsia="en-US"/>
        </w:rPr>
        <w:t xml:space="preserve"> and their instances</w:t>
      </w:r>
      <w:r w:rsidRPr="004F3697">
        <w:rPr>
          <w:rFonts w:ascii="Calibri" w:eastAsia="Calibri" w:hAnsi="Calibri" w:cs="Times New Roman"/>
          <w:lang w:eastAsia="en-US"/>
        </w:rPr>
        <w:t xml:space="preserve"> are ineliminable from any complete and accurate account of reality as a whole, while their opponents intend to deny this claim. So, this notion of fundamentality seems to capture the key issue at play in this debate without committing to or rejecting any particular controversial conception of fundamentality in terms of foundational and non-foundational levels.</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Any ontic property, then, is a fundamental natural property if and only if </w:t>
      </w:r>
      <w:r w:rsidR="00915CA7">
        <w:rPr>
          <w:rFonts w:ascii="Calibri" w:eastAsia="Calibri" w:hAnsi="Calibri" w:cs="Times New Roman"/>
          <w:lang w:eastAsia="en-US"/>
        </w:rPr>
        <w:t>that property and its instances</w:t>
      </w:r>
      <w:r w:rsidRPr="004F3697">
        <w:rPr>
          <w:rFonts w:ascii="Calibri" w:eastAsia="Calibri" w:hAnsi="Calibri" w:cs="Times New Roman"/>
          <w:lang w:eastAsia="en-US"/>
        </w:rPr>
        <w:t xml:space="preserve"> features both in a complete and accurate natural science and in any complete and accurate description of reality. As the natural sciences describe concrete reality, the fundamental natural properties</w:t>
      </w:r>
      <w:r w:rsidR="00915CA7">
        <w:rPr>
          <w:rFonts w:ascii="Calibri" w:eastAsia="Calibri" w:hAnsi="Calibri" w:cs="Times New Roman"/>
          <w:lang w:eastAsia="en-US"/>
        </w:rPr>
        <w:t xml:space="preserve"> and their instances</w:t>
      </w:r>
      <w:r w:rsidRPr="004F3697">
        <w:rPr>
          <w:rFonts w:ascii="Calibri" w:eastAsia="Calibri" w:hAnsi="Calibri" w:cs="Times New Roman"/>
          <w:lang w:eastAsia="en-US"/>
        </w:rPr>
        <w:t xml:space="preserve"> are ineliminable from any </w:t>
      </w:r>
      <w:r w:rsidR="002111EF">
        <w:rPr>
          <w:rFonts w:ascii="Calibri" w:eastAsia="Calibri" w:hAnsi="Calibri" w:cs="Times New Roman"/>
          <w:lang w:eastAsia="en-US"/>
        </w:rPr>
        <w:t>complete and accurate</w:t>
      </w:r>
      <w:r w:rsidRPr="004F3697">
        <w:rPr>
          <w:rFonts w:ascii="Calibri" w:eastAsia="Calibri" w:hAnsi="Calibri" w:cs="Times New Roman"/>
          <w:lang w:eastAsia="en-US"/>
        </w:rPr>
        <w:t xml:space="preserve"> account of concrete reality. Dispositional essentialism, then, is the claim that powers are among the ontic properties that feature both in a complete and accurate natural science and in any complete and accurate description of reality, and, consequently, a</w:t>
      </w:r>
      <w:r w:rsidR="002111EF">
        <w:rPr>
          <w:rFonts w:ascii="Calibri" w:eastAsia="Calibri" w:hAnsi="Calibri" w:cs="Times New Roman"/>
          <w:lang w:eastAsia="en-US"/>
        </w:rPr>
        <w:t>re ineliminable from a complete and accurate</w:t>
      </w:r>
      <w:r w:rsidRPr="004F3697">
        <w:rPr>
          <w:rFonts w:ascii="Calibri" w:eastAsia="Calibri" w:hAnsi="Calibri" w:cs="Times New Roman"/>
          <w:lang w:eastAsia="en-US"/>
        </w:rPr>
        <w:t xml:space="preserve"> account of concrete reality. Dispositionalists claim that all such properties are powers. I take it that these claims capture the key idea</w:t>
      </w:r>
      <w:r w:rsidR="00842BE1">
        <w:rPr>
          <w:rFonts w:ascii="Calibri" w:eastAsia="Calibri" w:hAnsi="Calibri" w:cs="Times New Roman"/>
          <w:lang w:eastAsia="en-US"/>
        </w:rPr>
        <w:t>s</w:t>
      </w:r>
      <w:r w:rsidRPr="004F3697">
        <w:rPr>
          <w:rFonts w:ascii="Calibri" w:eastAsia="Calibri" w:hAnsi="Calibri" w:cs="Times New Roman"/>
          <w:lang w:eastAsia="en-US"/>
        </w:rPr>
        <w:t xml:space="preserve"> to which </w:t>
      </w:r>
      <w:r w:rsidR="00842BE1">
        <w:rPr>
          <w:rFonts w:ascii="Calibri" w:eastAsia="Calibri" w:hAnsi="Calibri" w:cs="Times New Roman"/>
          <w:lang w:eastAsia="en-US"/>
        </w:rPr>
        <w:t>dispositional essentialists and dispositionalists, respectively,</w:t>
      </w:r>
      <w:r w:rsidRPr="004F3697">
        <w:rPr>
          <w:rFonts w:ascii="Calibri" w:eastAsia="Calibri" w:hAnsi="Calibri" w:cs="Times New Roman"/>
          <w:lang w:eastAsia="en-US"/>
        </w:rPr>
        <w:t xml:space="preserve"> are committed and that their opponents aim to deny.</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Powers, then, are ontic properties that are essentially directed at their manifestations, and, consequently, </w:t>
      </w:r>
      <w:r w:rsidR="00842BE1">
        <w:rPr>
          <w:rFonts w:ascii="Calibri" w:eastAsia="Calibri" w:hAnsi="Calibri" w:cs="Times New Roman"/>
          <w:lang w:eastAsia="en-US"/>
        </w:rPr>
        <w:t>necessarily occupy their dispositional roles</w:t>
      </w:r>
      <w:r w:rsidRPr="004F3697">
        <w:rPr>
          <w:rFonts w:ascii="Calibri" w:eastAsia="Calibri" w:hAnsi="Calibri" w:cs="Times New Roman"/>
          <w:lang w:eastAsia="en-US"/>
        </w:rPr>
        <w:t>. PT is the view that there are actually existing powers and instances</w:t>
      </w:r>
      <w:r w:rsidR="00842BE1">
        <w:rPr>
          <w:rFonts w:ascii="Calibri" w:eastAsia="Calibri" w:hAnsi="Calibri" w:cs="Times New Roman"/>
          <w:lang w:eastAsia="en-US"/>
        </w:rPr>
        <w:t xml:space="preserve"> of powers</w:t>
      </w:r>
      <w:r w:rsidRPr="004F3697">
        <w:rPr>
          <w:rFonts w:ascii="Calibri" w:eastAsia="Calibri" w:hAnsi="Calibri" w:cs="Times New Roman"/>
          <w:lang w:eastAsia="en-US"/>
        </w:rPr>
        <w:t>. Dispositional essentialism is a version of PT that claims specifically that some fundamental natural properties are powers, while dispositionalism is a version of PT that claims that all fundamental natural properties are powers.</w:t>
      </w:r>
    </w:p>
    <w:p w:rsidR="004F3697" w:rsidRPr="004F3697" w:rsidRDefault="004F3697" w:rsidP="0008492C">
      <w:pPr>
        <w:pStyle w:val="Heading2"/>
        <w:spacing w:line="360" w:lineRule="auto"/>
      </w:pPr>
      <w:bookmarkStart w:id="8" w:name="_Toc476173354"/>
      <w:r w:rsidRPr="004F3697">
        <w:t>ii) Categoricalism</w:t>
      </w:r>
      <w:bookmarkEnd w:id="7"/>
      <w:bookmarkEnd w:id="8"/>
    </w:p>
    <w:p w:rsidR="004F3697" w:rsidRPr="004F3697" w:rsidRDefault="004F3697" w:rsidP="0008492C">
      <w:pPr>
        <w:spacing w:line="360" w:lineRule="auto"/>
        <w:rPr>
          <w:rFonts w:ascii="Calibri" w:eastAsia="Calibri" w:hAnsi="Calibri" w:cs="Times New Roman"/>
          <w:lang w:eastAsia="en-US"/>
        </w:rPr>
      </w:pPr>
      <w:bookmarkStart w:id="9" w:name="_Toc475822981"/>
      <w:r w:rsidRPr="004F3697">
        <w:rPr>
          <w:rFonts w:ascii="Calibri" w:eastAsia="Calibri" w:hAnsi="Calibri" w:cs="Times New Roman"/>
          <w:lang w:eastAsia="en-US"/>
        </w:rPr>
        <w:t>PT is standardly contrasted with categoricalism. In this section, I introduce and elucidate categoricalism. I also outline the significant forms of categoricalism developed by David Lewis and David Armstrong.</w:t>
      </w:r>
    </w:p>
    <w:p w:rsidR="00E72784"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The essence of a categorical property consists, at least partly, in a quality or a “suchness”</w:t>
      </w:r>
      <w:r w:rsidR="002111EF">
        <w:rPr>
          <w:rFonts w:ascii="Calibri" w:eastAsia="Calibri" w:hAnsi="Calibri" w:cs="Times New Roman"/>
          <w:lang w:eastAsia="en-US"/>
        </w:rPr>
        <w:t>.</w:t>
      </w:r>
      <w:r w:rsidRPr="004F3697">
        <w:rPr>
          <w:rFonts w:ascii="Calibri" w:eastAsia="Calibri" w:hAnsi="Calibri" w:cs="Times New Roman"/>
          <w:lang w:eastAsia="en-US"/>
        </w:rPr>
        <w:t xml:space="preserve"> In virtue of having this qualitative essence, a categorical property essentially </w:t>
      </w:r>
      <w:r w:rsidRPr="004F3697">
        <w:rPr>
          <w:rFonts w:ascii="Calibri" w:eastAsia="Calibri" w:hAnsi="Calibri" w:cs="Times New Roman"/>
          <w:lang w:eastAsia="en-US"/>
        </w:rPr>
        <w:lastRenderedPageBreak/>
        <w:t>confers on its bearer a qualitative way of being. Geometrical properties are mundane properties that are canonical, although not uncontested, examples of categorical properties</w:t>
      </w:r>
      <w:r w:rsidRPr="004F3697">
        <w:rPr>
          <w:rFonts w:ascii="Calibri" w:eastAsia="Calibri" w:hAnsi="Calibri" w:cs="Times New Roman"/>
          <w:vertAlign w:val="superscript"/>
          <w:lang w:eastAsia="en-US"/>
        </w:rPr>
        <w:footnoteReference w:id="9"/>
      </w:r>
      <w:r w:rsidRPr="004F3697">
        <w:rPr>
          <w:rFonts w:ascii="Calibri" w:eastAsia="Calibri" w:hAnsi="Calibri" w:cs="Times New Roman"/>
          <w:lang w:eastAsia="en-US"/>
        </w:rPr>
        <w:t xml:space="preserve">. A second canonical example is the putative qualia of conscious experience. While it is, of course, controversial whether qualia exist, it is widely accepted that if there are qualia, then qualia are categorical properties (Molnar 2003; Stoljar 2001; Chalmers 1996; Blackburn 1990). </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It is </w:t>
      </w:r>
      <w:r w:rsidR="00E72784">
        <w:rPr>
          <w:rFonts w:ascii="Calibri" w:eastAsia="Calibri" w:hAnsi="Calibri" w:cs="Times New Roman"/>
          <w:lang w:eastAsia="en-US"/>
        </w:rPr>
        <w:t xml:space="preserve">also </w:t>
      </w:r>
      <w:r w:rsidRPr="004F3697">
        <w:rPr>
          <w:rFonts w:ascii="Calibri" w:eastAsia="Calibri" w:hAnsi="Calibri" w:cs="Times New Roman"/>
          <w:lang w:eastAsia="en-US"/>
        </w:rPr>
        <w:t>widely, although not universally</w:t>
      </w:r>
      <w:r w:rsidRPr="004F3697">
        <w:rPr>
          <w:rFonts w:ascii="Calibri" w:eastAsia="Calibri" w:hAnsi="Calibri" w:cs="Times New Roman"/>
          <w:vertAlign w:val="superscript"/>
          <w:lang w:eastAsia="en-US"/>
        </w:rPr>
        <w:footnoteReference w:id="10"/>
      </w:r>
      <w:r w:rsidRPr="004F3697">
        <w:rPr>
          <w:rFonts w:ascii="Calibri" w:eastAsia="Calibri" w:hAnsi="Calibri" w:cs="Times New Roman"/>
          <w:lang w:eastAsia="en-US"/>
        </w:rPr>
        <w:t xml:space="preserve">, held that categorical properties </w:t>
      </w:r>
      <w:r w:rsidR="00A36D3F">
        <w:rPr>
          <w:rFonts w:ascii="Calibri" w:eastAsia="Calibri" w:hAnsi="Calibri" w:cs="Times New Roman"/>
          <w:lang w:eastAsia="en-US"/>
        </w:rPr>
        <w:t>exclusively</w:t>
      </w:r>
      <w:r w:rsidRPr="004F3697">
        <w:rPr>
          <w:rFonts w:ascii="Calibri" w:eastAsia="Calibri" w:hAnsi="Calibri" w:cs="Times New Roman"/>
          <w:lang w:eastAsia="en-US"/>
        </w:rPr>
        <w:t xml:space="preserve"> convey a qualitative way of being on their bearers and that this way of being is independent of any dispositions or nomic and causal roles that characterise a bearer of that property (Barker 2013: 606; Bird 2007: 67; Armstrong 1997: 80-83;). On this conception, a categorical property essentially confers on its bearer a qualitative way of being but does not essentially or necessarily confer any non-trivial modal characteristics on its bearer. Armstrong’s (1997: 80) conception of properties as “self-contained things, keeping themselves to themselves, not pointing beyond themselves to further effects brought about in virtue of such properties” is a paradigm conception of this sort of categorical property.</w:t>
      </w:r>
      <w:r w:rsidR="00A36D3F">
        <w:rPr>
          <w:rFonts w:ascii="Calibri" w:eastAsia="Calibri" w:hAnsi="Calibri" w:cs="Times New Roman"/>
          <w:lang w:eastAsia="en-US"/>
        </w:rPr>
        <w:t xml:space="preserve"> It is just because</w:t>
      </w:r>
      <w:r w:rsidR="00CB57CA">
        <w:rPr>
          <w:rFonts w:ascii="Calibri" w:eastAsia="Calibri" w:hAnsi="Calibri" w:cs="Times New Roman"/>
          <w:lang w:eastAsia="en-US"/>
        </w:rPr>
        <w:t xml:space="preserve"> categorical</w:t>
      </w:r>
      <w:r w:rsidR="00A36D3F">
        <w:rPr>
          <w:rFonts w:ascii="Calibri" w:eastAsia="Calibri" w:hAnsi="Calibri" w:cs="Times New Roman"/>
          <w:lang w:eastAsia="en-US"/>
        </w:rPr>
        <w:t xml:space="preserve"> properties are widely taken to be in this way not essentially directed at or disposed to any manifestations that they are standardly contrasted with powers.</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The conception of categorical properties that I just outlined, like the conception of powers, depends significantly on </w:t>
      </w:r>
      <w:r w:rsidR="00A36D3F">
        <w:rPr>
          <w:rFonts w:ascii="Calibri" w:eastAsia="Calibri" w:hAnsi="Calibri" w:cs="Times New Roman"/>
          <w:lang w:eastAsia="en-US"/>
        </w:rPr>
        <w:t>how</w:t>
      </w:r>
      <w:r w:rsidRPr="004F3697">
        <w:rPr>
          <w:rFonts w:ascii="Calibri" w:eastAsia="Calibri" w:hAnsi="Calibri" w:cs="Times New Roman"/>
          <w:lang w:eastAsia="en-US"/>
        </w:rPr>
        <w:t xml:space="preserve"> “essence”</w:t>
      </w:r>
      <w:r w:rsidR="00A36D3F">
        <w:rPr>
          <w:rFonts w:ascii="Calibri" w:eastAsia="Calibri" w:hAnsi="Calibri" w:cs="Times New Roman"/>
          <w:lang w:eastAsia="en-US"/>
        </w:rPr>
        <w:t xml:space="preserve"> is understood</w:t>
      </w:r>
      <w:r w:rsidRPr="004F3697">
        <w:rPr>
          <w:rFonts w:ascii="Calibri" w:eastAsia="Calibri" w:hAnsi="Calibri" w:cs="Times New Roman"/>
          <w:lang w:eastAsia="en-US"/>
        </w:rPr>
        <w:t xml:space="preserve">. For instance, given the idea that categorical properties do not essentially have any non-trivial modal implications, the simple modal conception of essence has the implication that categorical properties do not necessarily have such implications. On the more demanding interpretation of essence, though, the idea is consistent with categorical properties necessarily having such implications, as long as those implications do not, in the relevant way, constitute or determine the being or identity of the properties. As in </w:t>
      </w:r>
      <w:r w:rsidRPr="004F3697">
        <w:rPr>
          <w:rFonts w:ascii="Calibri" w:eastAsia="Calibri" w:hAnsi="Calibri" w:cs="Times New Roman"/>
          <w:lang w:eastAsia="en-US"/>
        </w:rPr>
        <w:lastRenderedPageBreak/>
        <w:t>my discussion of powers, I do not here assume one of these conceptions of essence, and, so, I do not base any arguments on the assumption of one of these conceptions.</w:t>
      </w:r>
    </w:p>
    <w:p w:rsidR="004F3697" w:rsidRPr="004F3697" w:rsidRDefault="004F3697" w:rsidP="0008492C">
      <w:pPr>
        <w:spacing w:line="360" w:lineRule="auto"/>
        <w:rPr>
          <w:rFonts w:ascii="Calibri" w:eastAsia="Calibri" w:hAnsi="Calibri" w:cs="Times New Roman"/>
          <w:b/>
          <w:lang w:eastAsia="en-US"/>
        </w:rPr>
      </w:pPr>
      <w:r w:rsidRPr="004F3697">
        <w:rPr>
          <w:rFonts w:ascii="Calibri" w:eastAsia="Calibri" w:hAnsi="Calibri" w:cs="Times New Roman"/>
          <w:lang w:eastAsia="en-US"/>
        </w:rPr>
        <w:t>Categoricalism is the view that all properties in some set of properties are categorical properties. As with PT, the relevant set of properties must be ontic properties rather than predicatory properties, because categoricalism is supposed to be a substantive claim about the entities that ought and ought not to be included in an ontology of properties. However, it is, in general, not entirely clear whether the relevant set of properties is supposed to be the ontic properties in general or specifically the fundamental natural properties</w:t>
      </w:r>
      <w:r w:rsidRPr="004F3697">
        <w:rPr>
          <w:rFonts w:ascii="Calibri" w:eastAsia="Calibri" w:hAnsi="Calibri" w:cs="Times New Roman"/>
          <w:vertAlign w:val="superscript"/>
          <w:lang w:eastAsia="en-US"/>
        </w:rPr>
        <w:footnoteReference w:id="11"/>
      </w:r>
      <w:r w:rsidRPr="004F3697">
        <w:rPr>
          <w:rFonts w:ascii="Calibri" w:eastAsia="Calibri" w:hAnsi="Calibri" w:cs="Times New Roman"/>
          <w:lang w:eastAsia="en-US"/>
        </w:rPr>
        <w:t>.</w:t>
      </w:r>
      <w:r w:rsidRPr="004F3697">
        <w:rPr>
          <w:rFonts w:ascii="Calibri" w:eastAsia="Calibri" w:hAnsi="Calibri" w:cs="Times New Roman"/>
          <w:b/>
          <w:lang w:eastAsia="en-US"/>
        </w:rPr>
        <w:t xml:space="preserve"> </w:t>
      </w:r>
      <w:r w:rsidRPr="004F3697">
        <w:rPr>
          <w:rFonts w:ascii="Calibri" w:eastAsia="Calibri" w:hAnsi="Calibri" w:cs="Times New Roman"/>
          <w:lang w:eastAsia="en-US"/>
        </w:rPr>
        <w:t>I do not definitively commit to one of these interpretations of categoricalism, although categoricalism of the latter</w:t>
      </w:r>
      <w:r w:rsidR="002111EF">
        <w:rPr>
          <w:rFonts w:ascii="Calibri" w:eastAsia="Calibri" w:hAnsi="Calibri" w:cs="Times New Roman"/>
          <w:lang w:eastAsia="en-US"/>
        </w:rPr>
        <w:t xml:space="preserve"> sort is more significant in this</w:t>
      </w:r>
      <w:r w:rsidRPr="004F3697">
        <w:rPr>
          <w:rFonts w:ascii="Calibri" w:eastAsia="Calibri" w:hAnsi="Calibri" w:cs="Times New Roman"/>
          <w:lang w:eastAsia="en-US"/>
        </w:rPr>
        <w:t xml:space="preserve"> </w:t>
      </w:r>
      <w:r w:rsidR="009B7833">
        <w:rPr>
          <w:rFonts w:ascii="Calibri" w:eastAsia="Calibri" w:hAnsi="Calibri" w:cs="Times New Roman"/>
          <w:lang w:eastAsia="en-US"/>
        </w:rPr>
        <w:t>thesis</w:t>
      </w:r>
      <w:r w:rsidRPr="004F3697">
        <w:rPr>
          <w:rFonts w:ascii="Calibri" w:eastAsia="Calibri" w:hAnsi="Calibri" w:cs="Times New Roman"/>
          <w:lang w:eastAsia="en-US"/>
        </w:rPr>
        <w:t>. So, unless I state otherwise, I use “categoricalism” to refer to the view that all fundamental natural properties are categorical properties.</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In the rest of this section, my aim is to elucidate the influential versions of categoricalism that David Lewis and David Armstrong posit. Both Lewis and Armstrong </w:t>
      </w:r>
      <w:r w:rsidR="00A36D3F">
        <w:rPr>
          <w:rFonts w:ascii="Calibri" w:eastAsia="Calibri" w:hAnsi="Calibri" w:cs="Times New Roman"/>
          <w:lang w:eastAsia="en-US"/>
        </w:rPr>
        <w:t xml:space="preserve">are </w:t>
      </w:r>
      <w:r w:rsidRPr="004F3697">
        <w:rPr>
          <w:rFonts w:ascii="Calibri" w:eastAsia="Calibri" w:hAnsi="Calibri" w:cs="Times New Roman"/>
          <w:lang w:eastAsia="en-US"/>
        </w:rPr>
        <w:t xml:space="preserve">actually </w:t>
      </w:r>
      <w:r w:rsidR="00A36D3F">
        <w:rPr>
          <w:rFonts w:ascii="Calibri" w:eastAsia="Calibri" w:hAnsi="Calibri" w:cs="Times New Roman"/>
          <w:lang w:eastAsia="en-US"/>
        </w:rPr>
        <w:t>committed to</w:t>
      </w:r>
      <w:r w:rsidRPr="004F3697">
        <w:rPr>
          <w:rFonts w:ascii="Calibri" w:eastAsia="Calibri" w:hAnsi="Calibri" w:cs="Times New Roman"/>
          <w:lang w:eastAsia="en-US"/>
        </w:rPr>
        <w:t xml:space="preserve"> </w:t>
      </w:r>
      <w:r w:rsidR="00A36D3F">
        <w:rPr>
          <w:rFonts w:ascii="Calibri" w:eastAsia="Calibri" w:hAnsi="Calibri" w:cs="Times New Roman"/>
          <w:lang w:eastAsia="en-US"/>
        </w:rPr>
        <w:t>a specific sort</w:t>
      </w:r>
      <w:r w:rsidRPr="004F3697">
        <w:rPr>
          <w:rFonts w:ascii="Calibri" w:eastAsia="Calibri" w:hAnsi="Calibri" w:cs="Times New Roman"/>
          <w:lang w:eastAsia="en-US"/>
        </w:rPr>
        <w:t xml:space="preserve"> of categorical property. Black (2000: 91) provides a well-known description of </w:t>
      </w:r>
      <w:r w:rsidR="00A36D3F">
        <w:rPr>
          <w:rFonts w:ascii="Calibri" w:eastAsia="Calibri" w:hAnsi="Calibri" w:cs="Times New Roman"/>
          <w:lang w:eastAsia="en-US"/>
        </w:rPr>
        <w:t>this sort of categorical property</w:t>
      </w:r>
      <w:r w:rsidRPr="004F3697">
        <w:rPr>
          <w:rFonts w:ascii="Calibri" w:eastAsia="Calibri" w:hAnsi="Calibri" w:cs="Times New Roman"/>
          <w:lang w:eastAsia="en-US"/>
        </w:rPr>
        <w:t>:</w:t>
      </w:r>
    </w:p>
    <w:p w:rsidR="004F3697" w:rsidRPr="004F3697" w:rsidRDefault="004F3697" w:rsidP="0008492C">
      <w:pPr>
        <w:spacing w:line="360" w:lineRule="auto"/>
        <w:ind w:left="720" w:right="662"/>
        <w:rPr>
          <w:rFonts w:ascii="Calibri" w:eastAsia="Calibri" w:hAnsi="Calibri" w:cs="Times New Roman"/>
          <w:lang w:eastAsia="en-US"/>
        </w:rPr>
      </w:pPr>
      <w:r w:rsidRPr="004F3697">
        <w:rPr>
          <w:rFonts w:ascii="Calibri" w:eastAsia="Calibri" w:hAnsi="Calibri" w:cs="Times New Roman"/>
          <w:lang w:eastAsia="en-US"/>
        </w:rPr>
        <w:t xml:space="preserve">‘Just about all there is to a Humean fundamental quality is its identity with itself and its distinctness from other qualities’… [N]othing </w:t>
      </w:r>
      <w:r w:rsidRPr="004F3697">
        <w:rPr>
          <w:rFonts w:ascii="Calibri" w:eastAsia="Calibri" w:hAnsi="Calibri" w:cs="Times New Roman"/>
          <w:i/>
          <w:iCs/>
          <w:lang w:eastAsia="en-US"/>
        </w:rPr>
        <w:t xml:space="preserve">constitutes </w:t>
      </w:r>
      <w:r w:rsidRPr="004F3697">
        <w:rPr>
          <w:rFonts w:ascii="Calibri" w:eastAsia="Calibri" w:hAnsi="Calibri" w:cs="Times New Roman"/>
          <w:lang w:eastAsia="en-US"/>
        </w:rPr>
        <w:t xml:space="preserve">the fact that a certain quality playing a certain nomological role in that world is identical with a certain quality playing a different role in ours; they just are the same quality, and that's all that can be said. Since the fashion is to mine the Scottish tradition for technical terms in this area, let us use the word 'quidditism' for the acceptance of primitive identity between fundamental qualities across possible worlds. </w:t>
      </w:r>
    </w:p>
    <w:p w:rsidR="004F3697" w:rsidRPr="004F3697" w:rsidRDefault="00A36D3F" w:rsidP="0008492C">
      <w:pPr>
        <w:spacing w:line="360" w:lineRule="auto"/>
        <w:ind w:right="662"/>
        <w:rPr>
          <w:rFonts w:ascii="Calibri" w:eastAsia="Calibri" w:hAnsi="Calibri" w:cs="Times New Roman"/>
          <w:lang w:eastAsia="en-US"/>
        </w:rPr>
      </w:pPr>
      <w:r>
        <w:rPr>
          <w:rFonts w:ascii="Calibri" w:eastAsia="Calibri" w:hAnsi="Calibri" w:cs="Times New Roman"/>
          <w:lang w:eastAsia="en-US"/>
        </w:rPr>
        <w:t>As indicated by this quote</w:t>
      </w:r>
      <w:r w:rsidR="004F3697" w:rsidRPr="004F3697">
        <w:rPr>
          <w:rFonts w:ascii="Calibri" w:eastAsia="Calibri" w:hAnsi="Calibri" w:cs="Times New Roman"/>
          <w:lang w:eastAsia="en-US"/>
        </w:rPr>
        <w:t xml:space="preserve">, there is nothing more, or at least very little more, to the categorical properties posited by Lewis and Armstrong than their primitive self-identity. Following Black’s usage, which is now widespread, I refer to these sorts </w:t>
      </w:r>
      <w:r>
        <w:rPr>
          <w:rFonts w:ascii="Calibri" w:eastAsia="Calibri" w:hAnsi="Calibri" w:cs="Times New Roman"/>
          <w:lang w:eastAsia="en-US"/>
        </w:rPr>
        <w:t>of properties as “quiddities”. Lewis and Armstrong’s commitment to quiddities is a commitment to a specific sort of categorical property, because</w:t>
      </w:r>
      <w:r w:rsidR="009301FF">
        <w:rPr>
          <w:rFonts w:ascii="Calibri" w:eastAsia="Calibri" w:hAnsi="Calibri" w:cs="Times New Roman"/>
          <w:lang w:eastAsia="en-US"/>
        </w:rPr>
        <w:t xml:space="preserve"> in </w:t>
      </w:r>
      <w:r w:rsidR="009301FF">
        <w:rPr>
          <w:rFonts w:ascii="Calibri" w:eastAsia="Calibri" w:hAnsi="Calibri" w:cs="Times New Roman"/>
          <w:lang w:eastAsia="en-US"/>
        </w:rPr>
        <w:lastRenderedPageBreak/>
        <w:t>order for a property to be a categorical property</w:t>
      </w:r>
      <w:r>
        <w:rPr>
          <w:rFonts w:ascii="Calibri" w:eastAsia="Calibri" w:hAnsi="Calibri" w:cs="Times New Roman"/>
          <w:lang w:eastAsia="en-US"/>
        </w:rPr>
        <w:t xml:space="preserve"> </w:t>
      </w:r>
      <w:r w:rsidR="004F3697" w:rsidRPr="004F3697">
        <w:rPr>
          <w:rFonts w:ascii="Calibri" w:eastAsia="Calibri" w:hAnsi="Calibri" w:cs="Times New Roman"/>
          <w:lang w:eastAsia="en-US"/>
        </w:rPr>
        <w:t xml:space="preserve">it is not necessary </w:t>
      </w:r>
      <w:r w:rsidR="009301FF">
        <w:rPr>
          <w:rFonts w:ascii="Calibri" w:eastAsia="Calibri" w:hAnsi="Calibri" w:cs="Times New Roman"/>
          <w:lang w:eastAsia="en-US"/>
        </w:rPr>
        <w:t>for</w:t>
      </w:r>
      <w:r w:rsidR="004F3697" w:rsidRPr="004F3697">
        <w:rPr>
          <w:rFonts w:ascii="Calibri" w:eastAsia="Calibri" w:hAnsi="Calibri" w:cs="Times New Roman"/>
          <w:lang w:eastAsia="en-US"/>
        </w:rPr>
        <w:t xml:space="preserve"> </w:t>
      </w:r>
      <w:r w:rsidR="009301FF">
        <w:rPr>
          <w:rFonts w:ascii="Calibri" w:eastAsia="Calibri" w:hAnsi="Calibri" w:cs="Times New Roman"/>
          <w:lang w:eastAsia="en-US"/>
        </w:rPr>
        <w:t xml:space="preserve">that property to </w:t>
      </w:r>
      <w:r w:rsidR="004F3697" w:rsidRPr="004F3697">
        <w:rPr>
          <w:rFonts w:ascii="Calibri" w:eastAsia="Calibri" w:hAnsi="Calibri" w:cs="Times New Roman"/>
          <w:lang w:eastAsia="en-US"/>
        </w:rPr>
        <w:t xml:space="preserve">be an unstructured property with primitive self-identity. </w:t>
      </w:r>
    </w:p>
    <w:p w:rsidR="004F3697" w:rsidRPr="004F3697" w:rsidRDefault="004F3697" w:rsidP="0008492C">
      <w:pPr>
        <w:spacing w:line="360" w:lineRule="auto"/>
        <w:rPr>
          <w:rFonts w:ascii="Calibri" w:eastAsia="Calibri" w:hAnsi="Calibri" w:cs="Times New Roman"/>
          <w:bCs/>
          <w:iCs/>
          <w:lang w:eastAsia="en-US"/>
        </w:rPr>
      </w:pPr>
      <w:r w:rsidRPr="004F3697">
        <w:rPr>
          <w:rFonts w:ascii="Calibri" w:eastAsia="Calibri" w:hAnsi="Calibri" w:cs="Times New Roman"/>
          <w:lang w:eastAsia="en-US"/>
        </w:rPr>
        <w:t xml:space="preserve">While Lewis and Armstrong agree that the fundamental natural properties are quiddities, they differ substantially in their accounts of </w:t>
      </w:r>
      <w:r w:rsidRPr="004F3697">
        <w:rPr>
          <w:rFonts w:ascii="Calibri" w:eastAsia="Calibri" w:hAnsi="Calibri" w:cs="Times New Roman"/>
          <w:bCs/>
          <w:iCs/>
          <w:lang w:eastAsia="en-US"/>
        </w:rPr>
        <w:t>nomic, causal and dispositional facts. The basic idea behind Lewis’s</w:t>
      </w:r>
      <w:r w:rsidRPr="004F3697">
        <w:rPr>
          <w:rFonts w:ascii="Calibri" w:eastAsia="Calibri" w:hAnsi="Calibri" w:cs="Times New Roman"/>
          <w:bCs/>
          <w:iCs/>
          <w:vertAlign w:val="superscript"/>
          <w:lang w:eastAsia="en-US"/>
        </w:rPr>
        <w:footnoteReference w:id="12"/>
      </w:r>
      <w:r w:rsidRPr="004F3697">
        <w:rPr>
          <w:rFonts w:ascii="Calibri" w:eastAsia="Calibri" w:hAnsi="Calibri" w:cs="Times New Roman"/>
          <w:bCs/>
          <w:iCs/>
          <w:lang w:eastAsia="en-US"/>
        </w:rPr>
        <w:t xml:space="preserve"> approach is that nomic, causal and dispositional facts all supervene on a contingent pattern of instantiation of categorical properties. Lewisian natural laws are generalisations in the theoretically optimal systematisation of the contingent actual world pattern of instantiation of fundamental natural categorical properties. The theoretically optimal systematisation is the true systematisation that best balances strength and simplicity and is given in a language where the semantic value of the predicates is the fundamental natural properties. The strength of a system is measured by how informative it is, while the simplicity is measured by how easily that system is stated. Lewisian laws of nature, then, are not entities that govern the behaviour of the world but rather are theoretically optimal descriptions of the contingent regularities that characterise the instantiation of actual world fundamental natural categorical properties.</w:t>
      </w:r>
    </w:p>
    <w:p w:rsidR="004F3697" w:rsidRPr="004F3697" w:rsidRDefault="004F3697" w:rsidP="0008492C">
      <w:pPr>
        <w:spacing w:line="360" w:lineRule="auto"/>
        <w:rPr>
          <w:rFonts w:ascii="Calibri" w:eastAsia="Calibri" w:hAnsi="Calibri" w:cs="Times New Roman"/>
          <w:bCs/>
          <w:iCs/>
          <w:lang w:eastAsia="en-US"/>
        </w:rPr>
      </w:pPr>
      <w:r w:rsidRPr="004F3697">
        <w:rPr>
          <w:rFonts w:ascii="Calibri" w:eastAsia="Calibri" w:hAnsi="Calibri" w:cs="Times New Roman"/>
          <w:bCs/>
          <w:iCs/>
          <w:lang w:eastAsia="en-US"/>
        </w:rPr>
        <w:t>These natural laws, in turn, determine which subjunctive conditionals are true. Basically, a subjunctive conditional is true if the truth of the antecedent at the closest possible world, which is in part a world at which the actual natural laws hold, entails the truth of the consequent. Causal and dispositional facts are, then, analysed in terms of subjunctive conditionals. Roughly, event</w:t>
      </w:r>
      <w:r w:rsidRPr="004F3697">
        <w:rPr>
          <w:rFonts w:ascii="Calibri" w:eastAsia="Calibri" w:hAnsi="Calibri" w:cs="Times New Roman"/>
          <w:bCs/>
          <w:iCs/>
          <w:vertAlign w:val="subscript"/>
          <w:lang w:eastAsia="en-US"/>
        </w:rPr>
        <w:t>1</w:t>
      </w:r>
      <w:r w:rsidRPr="004F3697">
        <w:rPr>
          <w:rFonts w:ascii="Calibri" w:eastAsia="Calibri" w:hAnsi="Calibri" w:cs="Times New Roman"/>
          <w:bCs/>
          <w:iCs/>
          <w:lang w:eastAsia="en-US"/>
        </w:rPr>
        <w:t xml:space="preserve"> is causally relevant for event</w:t>
      </w:r>
      <w:r w:rsidRPr="004F3697">
        <w:rPr>
          <w:rFonts w:ascii="Calibri" w:eastAsia="Calibri" w:hAnsi="Calibri" w:cs="Times New Roman"/>
          <w:bCs/>
          <w:iCs/>
          <w:vertAlign w:val="subscript"/>
          <w:lang w:eastAsia="en-US"/>
        </w:rPr>
        <w:t>2</w:t>
      </w:r>
      <w:r w:rsidRPr="004F3697">
        <w:rPr>
          <w:rFonts w:ascii="Calibri" w:eastAsia="Calibri" w:hAnsi="Calibri" w:cs="Times New Roman"/>
          <w:bCs/>
          <w:iCs/>
          <w:lang w:eastAsia="en-US"/>
        </w:rPr>
        <w:t xml:space="preserve"> if changes in event</w:t>
      </w:r>
      <w:r w:rsidRPr="004F3697">
        <w:rPr>
          <w:rFonts w:ascii="Calibri" w:eastAsia="Calibri" w:hAnsi="Calibri" w:cs="Times New Roman"/>
          <w:bCs/>
          <w:iCs/>
          <w:vertAlign w:val="subscript"/>
          <w:lang w:eastAsia="en-US"/>
        </w:rPr>
        <w:t>1</w:t>
      </w:r>
      <w:r w:rsidRPr="004F3697">
        <w:rPr>
          <w:rFonts w:ascii="Calibri" w:eastAsia="Calibri" w:hAnsi="Calibri" w:cs="Times New Roman"/>
          <w:bCs/>
          <w:iCs/>
          <w:lang w:eastAsia="en-US"/>
        </w:rPr>
        <w:t xml:space="preserve"> would result in changes in event</w:t>
      </w:r>
      <w:r w:rsidRPr="004F3697">
        <w:rPr>
          <w:rFonts w:ascii="Calibri" w:eastAsia="Calibri" w:hAnsi="Calibri" w:cs="Times New Roman"/>
          <w:bCs/>
          <w:iCs/>
          <w:vertAlign w:val="subscript"/>
          <w:lang w:eastAsia="en-US"/>
        </w:rPr>
        <w:t>2</w:t>
      </w:r>
      <w:r w:rsidRPr="004F3697">
        <w:rPr>
          <w:rFonts w:ascii="Calibri" w:eastAsia="Calibri" w:hAnsi="Calibri" w:cs="Times New Roman"/>
          <w:bCs/>
          <w:iCs/>
          <w:lang w:eastAsia="en-US"/>
        </w:rPr>
        <w:t>. Equally roughly, an object has a disposition if it would manifest that disposition in response to the appropriate stimulus just in virtue of being the bearer of a particular intrinsic property.</w:t>
      </w:r>
    </w:p>
    <w:p w:rsidR="004F3697" w:rsidRPr="004F3697" w:rsidRDefault="004F3697" w:rsidP="0008492C">
      <w:pPr>
        <w:spacing w:line="360" w:lineRule="auto"/>
        <w:rPr>
          <w:rFonts w:ascii="Calibri" w:eastAsia="Calibri" w:hAnsi="Calibri" w:cs="Times New Roman"/>
          <w:bCs/>
          <w:iCs/>
          <w:lang w:eastAsia="en-US"/>
        </w:rPr>
      </w:pPr>
      <w:r w:rsidRPr="004F3697">
        <w:rPr>
          <w:rFonts w:ascii="Calibri" w:eastAsia="Calibri" w:hAnsi="Calibri" w:cs="Times New Roman"/>
          <w:bCs/>
          <w:iCs/>
          <w:lang w:eastAsia="en-US"/>
        </w:rPr>
        <w:t xml:space="preserve">The fact that a particular fundamental natural property bestows a particular disposition on a bearer, then, reduces to the fact that a particular subjunctive conditional is true of any bearer of that property. That subjunctive conditional is true, in turn, because the laws of nature – which are just generalisations in the theoretically optimal systematisation of contingent, actual facts about fundamental natural, categorical properties – are such that at the nearest possible world where the antecedent is true it </w:t>
      </w:r>
      <w:r w:rsidRPr="004F3697">
        <w:rPr>
          <w:rFonts w:ascii="Calibri" w:eastAsia="Calibri" w:hAnsi="Calibri" w:cs="Times New Roman"/>
          <w:bCs/>
          <w:iCs/>
          <w:lang w:eastAsia="en-US"/>
        </w:rPr>
        <w:lastRenderedPageBreak/>
        <w:t xml:space="preserve">implies the consequent. In short, given Lewisian regularity categoricalism, the fact that a fundamental natural property bestows a disposition on its bearer reduces to the fact that the generalisations in the optimal theoretical systematisation of contingent facts about fundamental natural, categorical properties – or, simply, Lewisian natural laws – are such that certain subjunctive conditionals are true of any actual bearer of that property. </w:t>
      </w:r>
    </w:p>
    <w:p w:rsidR="004F3697" w:rsidRPr="004F3697" w:rsidRDefault="004F3697" w:rsidP="0008492C">
      <w:pPr>
        <w:spacing w:line="360" w:lineRule="auto"/>
        <w:rPr>
          <w:rFonts w:ascii="Calibri" w:eastAsia="Calibri" w:hAnsi="Calibri" w:cs="Times New Roman"/>
          <w:bCs/>
          <w:iCs/>
          <w:lang w:eastAsia="en-US"/>
        </w:rPr>
      </w:pPr>
      <w:r w:rsidRPr="004F3697">
        <w:rPr>
          <w:rFonts w:ascii="Calibri" w:eastAsia="Calibri" w:hAnsi="Calibri" w:cs="Times New Roman"/>
          <w:bCs/>
          <w:iCs/>
          <w:lang w:eastAsia="en-US"/>
        </w:rPr>
        <w:t>For Armstrong</w:t>
      </w:r>
      <w:r w:rsidRPr="004F3697">
        <w:rPr>
          <w:rFonts w:ascii="Calibri" w:eastAsia="Calibri" w:hAnsi="Calibri" w:cs="Times New Roman"/>
          <w:bCs/>
          <w:iCs/>
          <w:vertAlign w:val="superscript"/>
          <w:lang w:eastAsia="en-US"/>
        </w:rPr>
        <w:footnoteReference w:id="13"/>
      </w:r>
      <w:r w:rsidRPr="004F3697">
        <w:rPr>
          <w:rFonts w:ascii="Calibri" w:eastAsia="Calibri" w:hAnsi="Calibri" w:cs="Times New Roman"/>
          <w:bCs/>
          <w:iCs/>
          <w:lang w:eastAsia="en-US"/>
        </w:rPr>
        <w:t>, on the other hand, the laws of nature are fixed by a contingent necessitation relation between categorical properties where these properties are universals. A law of nature just is the fact that two universals, F and G, are related by this necessitation relation. Given this law of nature, a particular’s being F either entails that it is also G or determines an objective probability that it is also G. The necessitation relation between properties is contingent as it does not follow from the nature or identity of those properties and need not hold at worlds other than the actual world. So, although F and G are actually related by this necessitation relation, they could be the properties that they are without being so related. Consequently, although Armstrong differs from Lewis in invoking a necessitation relation to explain the laws of nature, he agrees with Lewis that the laws of nature vary across possible worlds.</w:t>
      </w:r>
    </w:p>
    <w:p w:rsidR="004F3697" w:rsidRPr="004F3697" w:rsidRDefault="004F3697" w:rsidP="0008492C">
      <w:pPr>
        <w:spacing w:line="360" w:lineRule="auto"/>
        <w:rPr>
          <w:rFonts w:ascii="Calibri" w:eastAsia="Calibri" w:hAnsi="Calibri" w:cs="Times New Roman"/>
          <w:bCs/>
          <w:iCs/>
          <w:lang w:eastAsia="en-US"/>
        </w:rPr>
      </w:pPr>
      <w:r w:rsidRPr="004F3697">
        <w:rPr>
          <w:rFonts w:ascii="Calibri" w:eastAsia="Calibri" w:hAnsi="Calibri" w:cs="Times New Roman"/>
          <w:bCs/>
          <w:iCs/>
          <w:lang w:eastAsia="en-US"/>
        </w:rPr>
        <w:t>Armstrong identifies the necessitation relation responsible for the laws of nature with causation. Causation occurs whenever a law of nature is instantiated, such that, in virtue of the necessitation relation between two properties, F and G, the instantiation of F entails or raises the objective probability of the instantiation of G with the consequence that G is instantiated. For a particular to bear a disposition is for the particular to bear a property F where the laws of nature are such that if the particular were also to bear G, then the disposition’s manifestation, H, would be instantiated. That is, for a particular to bear a disposition is for that particular to have a property or set of properties and for there to be a law linking the property or properties to the manifestation of the relevant disposition</w:t>
      </w:r>
      <w:r w:rsidRPr="004F3697">
        <w:rPr>
          <w:rFonts w:ascii="Calibri" w:eastAsia="Calibri" w:hAnsi="Calibri" w:cs="Times New Roman"/>
          <w:bCs/>
          <w:i/>
          <w:iCs/>
          <w:lang w:eastAsia="en-US"/>
        </w:rPr>
        <w:t xml:space="preserve">. </w:t>
      </w:r>
      <w:r w:rsidRPr="004F3697">
        <w:rPr>
          <w:rFonts w:ascii="Calibri" w:eastAsia="Calibri" w:hAnsi="Calibri" w:cs="Times New Roman"/>
          <w:bCs/>
          <w:iCs/>
          <w:lang w:eastAsia="en-US"/>
        </w:rPr>
        <w:t xml:space="preserve">So, on Armstrong’s account the fact that a fundamental natural property bestows certain dispositions on its bearer reduces to the fact that the laws of nature, which are simply unreduced causal relations between universals, are such that the instantiation of that property is linked to the instantiation of a stimulus property such </w:t>
      </w:r>
      <w:r w:rsidRPr="004F3697">
        <w:rPr>
          <w:rFonts w:ascii="Calibri" w:eastAsia="Calibri" w:hAnsi="Calibri" w:cs="Times New Roman"/>
          <w:bCs/>
          <w:iCs/>
          <w:lang w:eastAsia="en-US"/>
        </w:rPr>
        <w:lastRenderedPageBreak/>
        <w:t>that the instantiation of the stimulus property would bring about the instantiation of the disposition’s manifestation.</w:t>
      </w:r>
    </w:p>
    <w:p w:rsidR="004F3697" w:rsidRPr="004F3697" w:rsidRDefault="004F3697" w:rsidP="0008492C">
      <w:pPr>
        <w:pStyle w:val="Heading2"/>
        <w:spacing w:line="360" w:lineRule="auto"/>
      </w:pPr>
      <w:bookmarkStart w:id="10" w:name="_Toc476173355"/>
      <w:r w:rsidRPr="004F3697">
        <w:t>iii) The Support for the Powers Theory</w:t>
      </w:r>
      <w:bookmarkEnd w:id="9"/>
      <w:bookmarkEnd w:id="10"/>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In this section I outline some key arguments that have been given for PT. The arguments that I present here are some of the best established and most influential arguments for PT and are, in some form or another, very widely accepted by powers theorists. These arguments also play a particularly important role in my argument in this </w:t>
      </w:r>
      <w:r w:rsidR="009B7833">
        <w:rPr>
          <w:rFonts w:ascii="Calibri" w:eastAsia="Calibri" w:hAnsi="Calibri" w:cs="Times New Roman"/>
          <w:lang w:eastAsia="en-US"/>
        </w:rPr>
        <w:t>thesis</w:t>
      </w:r>
      <w:r w:rsidRPr="004F3697">
        <w:rPr>
          <w:rFonts w:ascii="Calibri" w:eastAsia="Calibri" w:hAnsi="Calibri" w:cs="Times New Roman"/>
          <w:lang w:eastAsia="en-US"/>
        </w:rPr>
        <w:t xml:space="preserve">. </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A highly influential line of argument for PT is what</w:t>
      </w:r>
      <w:r w:rsidR="00DD76C5" w:rsidRPr="00DD76C5">
        <w:rPr>
          <w:rFonts w:ascii="Calibri" w:eastAsia="Calibri" w:hAnsi="Calibri" w:cs="Times New Roman"/>
          <w:lang w:eastAsia="en-US"/>
        </w:rPr>
        <w:t xml:space="preserve"> </w:t>
      </w:r>
      <w:r w:rsidR="00DD76C5" w:rsidRPr="004F3697">
        <w:rPr>
          <w:rFonts w:ascii="Calibri" w:eastAsia="Calibri" w:hAnsi="Calibri" w:cs="Times New Roman"/>
          <w:lang w:eastAsia="en-US"/>
        </w:rPr>
        <w:t>Choi</w:t>
      </w:r>
      <w:r w:rsidR="00DD76C5">
        <w:rPr>
          <w:rFonts w:ascii="Calibri" w:eastAsia="Calibri" w:hAnsi="Calibri" w:cs="Times New Roman"/>
          <w:lang w:eastAsia="en-US"/>
        </w:rPr>
        <w:t xml:space="preserve"> and Farra (2014),</w:t>
      </w:r>
      <w:r w:rsidRPr="004F3697">
        <w:rPr>
          <w:rFonts w:ascii="Calibri" w:eastAsia="Calibri" w:hAnsi="Calibri" w:cs="Times New Roman"/>
          <w:lang w:eastAsia="en-US"/>
        </w:rPr>
        <w:t xml:space="preserve"> </w:t>
      </w:r>
      <w:r w:rsidR="00DD76C5" w:rsidRPr="004F3697">
        <w:rPr>
          <w:rFonts w:ascii="Calibri" w:eastAsia="Calibri" w:hAnsi="Calibri" w:cs="Times New Roman"/>
          <w:lang w:eastAsia="en-US"/>
        </w:rPr>
        <w:t>Williams (2011</w:t>
      </w:r>
      <w:r w:rsidR="00DD76C5">
        <w:rPr>
          <w:rFonts w:ascii="Calibri" w:eastAsia="Calibri" w:hAnsi="Calibri" w:cs="Times New Roman"/>
          <w:lang w:eastAsia="en-US"/>
        </w:rPr>
        <w:t>; 2009</w:t>
      </w:r>
      <w:r w:rsidR="00DD76C5" w:rsidRPr="004F3697">
        <w:rPr>
          <w:rFonts w:ascii="Calibri" w:eastAsia="Calibri" w:hAnsi="Calibri" w:cs="Times New Roman"/>
          <w:lang w:eastAsia="en-US"/>
        </w:rPr>
        <w:t xml:space="preserve">) </w:t>
      </w:r>
      <w:r w:rsidR="00DD76C5">
        <w:rPr>
          <w:rFonts w:ascii="Calibri" w:eastAsia="Calibri" w:hAnsi="Calibri" w:cs="Times New Roman"/>
          <w:lang w:eastAsia="en-US"/>
        </w:rPr>
        <w:t>and Ellis and Lierse (1994)</w:t>
      </w:r>
      <w:r w:rsidRPr="004F3697">
        <w:rPr>
          <w:rFonts w:ascii="Calibri" w:eastAsia="Calibri" w:hAnsi="Calibri" w:cs="Times New Roman"/>
          <w:lang w:eastAsia="en-US"/>
        </w:rPr>
        <w:t xml:space="preserve"> refer to as “the argument from scienc</w:t>
      </w:r>
      <w:r w:rsidR="009301FF">
        <w:rPr>
          <w:rFonts w:ascii="Calibri" w:eastAsia="Calibri" w:hAnsi="Calibri" w:cs="Times New Roman"/>
          <w:lang w:eastAsia="en-US"/>
        </w:rPr>
        <w:t>e” (AFS)</w:t>
      </w:r>
      <w:r w:rsidRPr="004F3697">
        <w:rPr>
          <w:rFonts w:ascii="Calibri" w:eastAsia="Calibri" w:hAnsi="Calibri" w:cs="Times New Roman"/>
          <w:lang w:eastAsia="en-US"/>
        </w:rPr>
        <w:t xml:space="preserve">. AFS begins with the claim that fundamental physical theory describes properties in exclusively dispositional terms. The key thought behind the argument is that this characteristic of fundamental physical theory supports the conclusion that powers exist or, at least, that it is possible that powers exist. Versions of AFS, though, differ significantly in how they fill in the inference from the dispositional descriptions provided by fundamental physical theory to PT. </w:t>
      </w:r>
    </w:p>
    <w:p w:rsidR="004F3697" w:rsidRPr="004F3697" w:rsidRDefault="003A13B8" w:rsidP="0008492C">
      <w:pPr>
        <w:spacing w:line="360" w:lineRule="auto"/>
        <w:rPr>
          <w:rFonts w:ascii="Calibri" w:eastAsia="Calibri" w:hAnsi="Calibri" w:cs="Times New Roman"/>
          <w:lang w:eastAsia="en-US"/>
        </w:rPr>
      </w:pPr>
      <w:r>
        <w:rPr>
          <w:rFonts w:ascii="Calibri" w:eastAsia="Calibri" w:hAnsi="Calibri" w:cs="Times New Roman"/>
          <w:lang w:eastAsia="en-US"/>
        </w:rPr>
        <w:t>A common</w:t>
      </w:r>
      <w:r w:rsidR="004F3697" w:rsidRPr="004F3697">
        <w:rPr>
          <w:rFonts w:ascii="Calibri" w:eastAsia="Calibri" w:hAnsi="Calibri" w:cs="Times New Roman"/>
          <w:lang w:eastAsia="en-US"/>
        </w:rPr>
        <w:t xml:space="preserve"> version of this inference begins with the claim that the particles of fundamental physical theory do not have parts</w:t>
      </w:r>
      <w:r w:rsidR="00D04BEF">
        <w:rPr>
          <w:rStyle w:val="FootnoteReference"/>
          <w:rFonts w:ascii="Calibri" w:eastAsia="Calibri" w:hAnsi="Calibri" w:cs="Times New Roman"/>
          <w:lang w:eastAsia="en-US"/>
        </w:rPr>
        <w:footnoteReference w:id="14"/>
      </w:r>
      <w:r w:rsidR="004F3697" w:rsidRPr="004F3697">
        <w:rPr>
          <w:rFonts w:ascii="Calibri" w:eastAsia="Calibri" w:hAnsi="Calibri" w:cs="Times New Roman"/>
          <w:lang w:eastAsia="en-US"/>
        </w:rPr>
        <w:t>.</w:t>
      </w:r>
      <w:r>
        <w:rPr>
          <w:rFonts w:ascii="Calibri" w:eastAsia="Calibri" w:hAnsi="Calibri" w:cs="Times New Roman"/>
          <w:lang w:eastAsia="en-US"/>
        </w:rPr>
        <w:t xml:space="preserve"> </w:t>
      </w:r>
      <w:r w:rsidR="004F3697" w:rsidRPr="004F3697">
        <w:rPr>
          <w:rFonts w:ascii="Calibri" w:eastAsia="Calibri" w:hAnsi="Calibri" w:cs="Times New Roman"/>
          <w:lang w:eastAsia="en-US"/>
        </w:rPr>
        <w:t>Consequently, the properties of these particles cannot be reduced to or grounded by the properties of their parts, and, so, the properties of fundamental physical theory are fundamental natural properties. As the dispositional descriptions of these properties are taken to be good evidence that the properties are essentially dispositional, it is concluded that at least some fundamental natural properties are powers</w:t>
      </w:r>
      <w:r w:rsidR="004F3697" w:rsidRPr="004F3697">
        <w:rPr>
          <w:rFonts w:ascii="Calibri" w:eastAsia="Calibri" w:hAnsi="Calibri" w:cs="Times New Roman"/>
          <w:vertAlign w:val="superscript"/>
          <w:lang w:eastAsia="en-US"/>
        </w:rPr>
        <w:footnoteReference w:id="15"/>
      </w:r>
      <w:r w:rsidR="004F3697" w:rsidRPr="004F3697">
        <w:rPr>
          <w:rFonts w:ascii="Calibri" w:eastAsia="Calibri" w:hAnsi="Calibri" w:cs="Times New Roman"/>
          <w:lang w:eastAsia="en-US"/>
        </w:rPr>
        <w:t>.</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Another</w:t>
      </w:r>
      <w:r w:rsidR="00D04BEF">
        <w:rPr>
          <w:rFonts w:ascii="Calibri" w:eastAsia="Calibri" w:hAnsi="Calibri" w:cs="Times New Roman"/>
          <w:lang w:eastAsia="en-US"/>
        </w:rPr>
        <w:t xml:space="preserve"> influential</w:t>
      </w:r>
      <w:r w:rsidRPr="004F3697">
        <w:rPr>
          <w:rFonts w:ascii="Calibri" w:eastAsia="Calibri" w:hAnsi="Calibri" w:cs="Times New Roman"/>
          <w:lang w:eastAsia="en-US"/>
        </w:rPr>
        <w:t xml:space="preserve"> approach to the key inference in AFS is to base it on epistemic considerations. The </w:t>
      </w:r>
      <w:r w:rsidR="00D04BEF">
        <w:rPr>
          <w:rFonts w:ascii="Calibri" w:eastAsia="Calibri" w:hAnsi="Calibri" w:cs="Times New Roman"/>
          <w:lang w:eastAsia="en-US"/>
        </w:rPr>
        <w:t>central</w:t>
      </w:r>
      <w:r w:rsidRPr="004F3697">
        <w:rPr>
          <w:rFonts w:ascii="Calibri" w:eastAsia="Calibri" w:hAnsi="Calibri" w:cs="Times New Roman"/>
          <w:lang w:eastAsia="en-US"/>
        </w:rPr>
        <w:t xml:space="preserve"> claim in this version of the argument is that given the dispositional descriptions of the properties of fundamental physical theory, if the properties in question are categorical, then we are </w:t>
      </w:r>
      <w:r w:rsidRPr="003A13B8">
        <w:rPr>
          <w:rFonts w:ascii="Calibri" w:eastAsia="Calibri" w:hAnsi="Calibri" w:cs="Times New Roman"/>
          <w:lang w:eastAsia="en-US"/>
        </w:rPr>
        <w:t>“irremediably ignorant”</w:t>
      </w:r>
      <w:r w:rsidR="003A13B8">
        <w:rPr>
          <w:rStyle w:val="FootnoteReference"/>
          <w:rFonts w:ascii="Calibri" w:eastAsia="Calibri" w:hAnsi="Calibri" w:cs="Times New Roman"/>
          <w:lang w:eastAsia="en-US"/>
        </w:rPr>
        <w:footnoteReference w:id="16"/>
      </w:r>
      <w:r w:rsidRPr="003A13B8">
        <w:rPr>
          <w:rFonts w:ascii="Calibri" w:eastAsia="Calibri" w:hAnsi="Calibri" w:cs="Times New Roman"/>
          <w:lang w:eastAsia="en-US"/>
        </w:rPr>
        <w:t xml:space="preserve"> </w:t>
      </w:r>
      <w:r w:rsidRPr="004F3697">
        <w:rPr>
          <w:rFonts w:ascii="Calibri" w:eastAsia="Calibri" w:hAnsi="Calibri" w:cs="Times New Roman"/>
          <w:lang w:eastAsia="en-US"/>
        </w:rPr>
        <w:t xml:space="preserve">about </w:t>
      </w:r>
      <w:r w:rsidRPr="004F3697">
        <w:rPr>
          <w:rFonts w:ascii="Calibri" w:eastAsia="Calibri" w:hAnsi="Calibri" w:cs="Times New Roman"/>
          <w:lang w:eastAsia="en-US"/>
        </w:rPr>
        <w:lastRenderedPageBreak/>
        <w:t>which fundamental natural properties there are. It is claimed, though, that this sort of irremediable ignorance is objectionably counterintuitive. Consequently, there are grounds to accept that these properties are powers</w:t>
      </w:r>
      <w:r w:rsidRPr="004F3697">
        <w:rPr>
          <w:rFonts w:ascii="Calibri" w:eastAsia="Calibri" w:hAnsi="Calibri" w:cs="Times New Roman"/>
          <w:vertAlign w:val="superscript"/>
          <w:lang w:eastAsia="en-US"/>
        </w:rPr>
        <w:footnoteReference w:id="17"/>
      </w:r>
      <w:r w:rsidRPr="004F3697">
        <w:rPr>
          <w:rFonts w:ascii="Calibri" w:eastAsia="Calibri" w:hAnsi="Calibri" w:cs="Times New Roman"/>
          <w:lang w:eastAsia="en-US"/>
        </w:rPr>
        <w:t xml:space="preserve">. </w:t>
      </w:r>
    </w:p>
    <w:p w:rsidR="00017646" w:rsidRDefault="00D04BEF" w:rsidP="0008492C">
      <w:pPr>
        <w:spacing w:line="360" w:lineRule="auto"/>
        <w:rPr>
          <w:rFonts w:ascii="Calibri" w:eastAsia="Calibri" w:hAnsi="Calibri" w:cs="Times New Roman"/>
          <w:lang w:eastAsia="en-US"/>
        </w:rPr>
      </w:pPr>
      <w:r>
        <w:rPr>
          <w:rFonts w:ascii="Calibri" w:eastAsia="Calibri" w:hAnsi="Calibri" w:cs="Times New Roman"/>
          <w:lang w:eastAsia="en-US"/>
        </w:rPr>
        <w:t>T</w:t>
      </w:r>
      <w:r w:rsidR="004F3697" w:rsidRPr="004F3697">
        <w:rPr>
          <w:rFonts w:ascii="Calibri" w:eastAsia="Calibri" w:hAnsi="Calibri" w:cs="Times New Roman"/>
          <w:lang w:eastAsia="en-US"/>
        </w:rPr>
        <w:t xml:space="preserve">hese two versions of AFS actually </w:t>
      </w:r>
      <w:r>
        <w:rPr>
          <w:rFonts w:ascii="Calibri" w:eastAsia="Calibri" w:hAnsi="Calibri" w:cs="Times New Roman"/>
          <w:lang w:eastAsia="en-US"/>
        </w:rPr>
        <w:t xml:space="preserve">explicitly </w:t>
      </w:r>
      <w:r w:rsidR="004F3697" w:rsidRPr="004F3697">
        <w:rPr>
          <w:rFonts w:ascii="Calibri" w:eastAsia="Calibri" w:hAnsi="Calibri" w:cs="Times New Roman"/>
          <w:lang w:eastAsia="en-US"/>
        </w:rPr>
        <w:t xml:space="preserve">defend different claims </w:t>
      </w:r>
      <w:r>
        <w:rPr>
          <w:rFonts w:ascii="Calibri" w:eastAsia="Calibri" w:hAnsi="Calibri" w:cs="Times New Roman"/>
          <w:lang w:eastAsia="en-US"/>
        </w:rPr>
        <w:t xml:space="preserve">neither of which is sufficient in itself </w:t>
      </w:r>
      <w:r w:rsidR="004F3697" w:rsidRPr="004F3697">
        <w:rPr>
          <w:rFonts w:ascii="Calibri" w:eastAsia="Calibri" w:hAnsi="Calibri" w:cs="Times New Roman"/>
          <w:lang w:eastAsia="en-US"/>
        </w:rPr>
        <w:t xml:space="preserve">to get from the dispositional descriptions of physical theory to the truth of PT. The </w:t>
      </w:r>
      <w:r w:rsidR="004F3697" w:rsidRPr="003A13B8">
        <w:rPr>
          <w:rFonts w:ascii="Calibri" w:eastAsia="Calibri" w:hAnsi="Calibri" w:cs="Times New Roman"/>
          <w:lang w:eastAsia="en-US"/>
        </w:rPr>
        <w:t>“structureless argument”</w:t>
      </w:r>
      <w:r w:rsidR="004F3697" w:rsidRPr="004F3697">
        <w:rPr>
          <w:rFonts w:ascii="Calibri" w:eastAsia="Calibri" w:hAnsi="Calibri" w:cs="Times New Roman"/>
          <w:lang w:eastAsia="en-US"/>
        </w:rPr>
        <w:t xml:space="preserve"> is really an argument that the properties identified by current physical theory are, in fact, fundamental natural properties. The argument from irremediable ignorance, on the other hand, is really an argument that the dispositional descriptions of these properties constitute good grounds to conclude that the properties are essentially dispositional. </w:t>
      </w:r>
      <w:r w:rsidR="00017646">
        <w:rPr>
          <w:rFonts w:ascii="Calibri" w:eastAsia="Calibri" w:hAnsi="Calibri" w:cs="Times New Roman"/>
          <w:lang w:eastAsia="en-US"/>
        </w:rPr>
        <w:t>While these claims jointly entail PT, they do not do so by themselves.</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So, AFS in general appears to depend on three key claims. The first is that fundamental physical theory describes at least some properties in exclusively dispositional terms. The second is that this fact provides good grounds to accept that these properties are essentially dispositional. The last is that the properties of fundamental physical theory are, in fact, fundamental natural properties</w:t>
      </w:r>
      <w:r w:rsidR="00D04BEF">
        <w:rPr>
          <w:rFonts w:ascii="Calibri" w:eastAsia="Calibri" w:hAnsi="Calibri" w:cs="Times New Roman"/>
          <w:lang w:eastAsia="en-US"/>
        </w:rPr>
        <w:t xml:space="preserve"> or, at least, that these properties are</w:t>
      </w:r>
      <w:r w:rsidR="00017646">
        <w:rPr>
          <w:rFonts w:ascii="Calibri" w:eastAsia="Calibri" w:hAnsi="Calibri" w:cs="Times New Roman"/>
          <w:lang w:eastAsia="en-US"/>
        </w:rPr>
        <w:t>, in the relevant respect,</w:t>
      </w:r>
      <w:r w:rsidR="00D04BEF">
        <w:rPr>
          <w:rFonts w:ascii="Calibri" w:eastAsia="Calibri" w:hAnsi="Calibri" w:cs="Times New Roman"/>
          <w:lang w:eastAsia="en-US"/>
        </w:rPr>
        <w:t xml:space="preserve"> a good guide to the nature of the fundamental natural properties</w:t>
      </w:r>
      <w:r w:rsidRPr="004F3697">
        <w:rPr>
          <w:rFonts w:ascii="Calibri" w:eastAsia="Calibri" w:hAnsi="Calibri" w:cs="Times New Roman"/>
          <w:lang w:eastAsia="en-US"/>
        </w:rPr>
        <w:t>. Together these claims entail dispositional essentialism, and, consequently, entail PT. If one claims further that all of the properties identified by fundamental physical theory are described in dispositional terms and that these properties are the only fundamental natural properties, then dispositionalism follows.</w:t>
      </w:r>
    </w:p>
    <w:p w:rsidR="00145A2B" w:rsidRPr="00145A2B" w:rsidRDefault="00145A2B" w:rsidP="0008492C">
      <w:pPr>
        <w:spacing w:line="360" w:lineRule="auto"/>
        <w:rPr>
          <w:rFonts w:ascii="Calibri" w:eastAsia="Calibri" w:hAnsi="Calibri" w:cs="Times New Roman"/>
          <w:lang w:eastAsia="en-US"/>
        </w:rPr>
      </w:pPr>
      <w:r w:rsidRPr="00145A2B">
        <w:rPr>
          <w:rFonts w:ascii="Calibri" w:eastAsia="Calibri" w:hAnsi="Calibri" w:cs="Times New Roman"/>
          <w:lang w:eastAsia="en-US"/>
        </w:rPr>
        <w:t>A second highly significant motivation for PT is based on the idea that it provides a particularly attractive account of nomic modality (</w:t>
      </w:r>
      <w:r w:rsidR="00CB19D3">
        <w:rPr>
          <w:rFonts w:ascii="Calibri" w:eastAsia="Calibri" w:hAnsi="Calibri" w:cs="Times New Roman"/>
          <w:lang w:eastAsia="en-US"/>
        </w:rPr>
        <w:t xml:space="preserve">Williams 2011; </w:t>
      </w:r>
      <w:r w:rsidRPr="00145A2B">
        <w:rPr>
          <w:rFonts w:ascii="Calibri" w:eastAsia="Calibri" w:hAnsi="Calibri" w:cs="Times New Roman"/>
          <w:lang w:eastAsia="en-US"/>
        </w:rPr>
        <w:t>Bird 2007; Mumford 2004;</w:t>
      </w:r>
      <w:r w:rsidR="00CB19D3">
        <w:rPr>
          <w:rFonts w:ascii="Calibri" w:eastAsia="Calibri" w:hAnsi="Calibri" w:cs="Times New Roman"/>
          <w:lang w:eastAsia="en-US"/>
        </w:rPr>
        <w:t xml:space="preserve"> Molnar 2003; Kistler 2002;</w:t>
      </w:r>
      <w:r w:rsidRPr="00145A2B">
        <w:rPr>
          <w:rFonts w:ascii="Calibri" w:eastAsia="Calibri" w:hAnsi="Calibri" w:cs="Times New Roman"/>
          <w:lang w:eastAsia="en-US"/>
        </w:rPr>
        <w:t xml:space="preserve"> Ellis 2001; Swoyer 1982). PT theories of nomic modality are based on the idea that at least some of the fundamental natural properties are powers. The </w:t>
      </w:r>
      <w:r w:rsidR="00017646">
        <w:rPr>
          <w:rFonts w:ascii="Calibri" w:eastAsia="Calibri" w:hAnsi="Calibri" w:cs="Times New Roman"/>
          <w:lang w:eastAsia="en-US"/>
        </w:rPr>
        <w:t xml:space="preserve">basic </w:t>
      </w:r>
      <w:r w:rsidRPr="00145A2B">
        <w:rPr>
          <w:rFonts w:ascii="Calibri" w:eastAsia="Calibri" w:hAnsi="Calibri" w:cs="Times New Roman"/>
          <w:lang w:eastAsia="en-US"/>
        </w:rPr>
        <w:t xml:space="preserve">thought, then, is that the directedness of these fundamental natural properties determines the nomic modalities just by determining the dispositional roles of these properties. Once these roles are fixed, the first order pattern of property instances is determined, at least given the initial conditions, and whatever is consistent </w:t>
      </w:r>
      <w:r w:rsidRPr="00145A2B">
        <w:rPr>
          <w:rFonts w:ascii="Calibri" w:eastAsia="Calibri" w:hAnsi="Calibri" w:cs="Times New Roman"/>
          <w:lang w:eastAsia="en-US"/>
        </w:rPr>
        <w:lastRenderedPageBreak/>
        <w:t>with the fundamental natural properties occupying these roles is nomically possible, while whatever is necessitated by the fundamental natural properties occupying these roles is nomically necessary.</w:t>
      </w:r>
    </w:p>
    <w:p w:rsidR="00145A2B" w:rsidRPr="00145A2B" w:rsidRDefault="00145A2B" w:rsidP="0008492C">
      <w:pPr>
        <w:spacing w:line="360" w:lineRule="auto"/>
        <w:rPr>
          <w:rFonts w:ascii="Calibri" w:eastAsia="Calibri" w:hAnsi="Calibri" w:cs="Times New Roman"/>
          <w:lang w:eastAsia="en-US"/>
        </w:rPr>
      </w:pPr>
      <w:r w:rsidRPr="00145A2B">
        <w:rPr>
          <w:rFonts w:ascii="Calibri" w:eastAsia="Calibri" w:hAnsi="Calibri" w:cs="Times New Roman"/>
          <w:lang w:eastAsia="en-US"/>
        </w:rPr>
        <w:t xml:space="preserve">Because the argument that this account of nomic modality is particularly attractive generally turns significantly on the dispute between Humeans and non-Humeans about nomic modality, I now briefly outline that dispute. </w:t>
      </w:r>
      <w:r w:rsidRPr="00145A2B">
        <w:rPr>
          <w:rFonts w:ascii="Calibri" w:eastAsia="Calibri" w:hAnsi="Calibri" w:cs="Times New Roman"/>
          <w:bCs/>
          <w:iCs/>
          <w:lang w:eastAsia="en-US"/>
        </w:rPr>
        <w:t>The general idea behind non-Humean theories is that there exist certain entities – for instance, laws of nature – that constrain or govern or determine the first order regularities in property instances. I refer to these governing or constraining entities as non-Humean entities. The non-Humean thinks that non-Humean entities along with the initial conditions metaphysically determine the actual regularities in first order property instances, as well as the nomic possibilities and necessities</w:t>
      </w:r>
      <w:r w:rsidRPr="00145A2B">
        <w:rPr>
          <w:rFonts w:ascii="Calibri" w:eastAsia="Calibri" w:hAnsi="Calibri" w:cs="Times New Roman"/>
          <w:bCs/>
          <w:iCs/>
          <w:vertAlign w:val="superscript"/>
          <w:lang w:eastAsia="en-US"/>
        </w:rPr>
        <w:footnoteReference w:id="18"/>
      </w:r>
      <w:r w:rsidRPr="00145A2B">
        <w:rPr>
          <w:rFonts w:ascii="Calibri" w:eastAsia="Calibri" w:hAnsi="Calibri" w:cs="Times New Roman"/>
          <w:bCs/>
          <w:iCs/>
          <w:lang w:eastAsia="en-US"/>
        </w:rPr>
        <w:t>. The Humean, on the other hand, denies the existence of any non-Humean entities that constrain, govern or determine the first order property instances, and claims that nomic necessities and possibilities are metaphysically determined, instead, by regularities in first order property instances</w:t>
      </w:r>
      <w:r w:rsidRPr="00145A2B">
        <w:rPr>
          <w:rFonts w:ascii="Calibri" w:eastAsia="Calibri" w:hAnsi="Calibri" w:cs="Times New Roman"/>
          <w:bCs/>
          <w:iCs/>
          <w:vertAlign w:val="superscript"/>
          <w:lang w:eastAsia="en-US"/>
        </w:rPr>
        <w:footnoteReference w:id="19"/>
      </w:r>
      <w:r w:rsidRPr="00145A2B">
        <w:rPr>
          <w:rFonts w:ascii="Calibri" w:eastAsia="Calibri" w:hAnsi="Calibri" w:cs="Times New Roman"/>
          <w:bCs/>
          <w:iCs/>
          <w:lang w:eastAsia="en-US"/>
        </w:rPr>
        <w:t xml:space="preserve">. </w:t>
      </w:r>
    </w:p>
    <w:p w:rsidR="00145A2B" w:rsidRPr="00145A2B" w:rsidRDefault="00145A2B" w:rsidP="0008492C">
      <w:pPr>
        <w:spacing w:line="360" w:lineRule="auto"/>
        <w:rPr>
          <w:rFonts w:ascii="Calibri" w:eastAsia="Calibri" w:hAnsi="Calibri" w:cs="Times New Roman"/>
          <w:bCs/>
          <w:iCs/>
          <w:lang w:eastAsia="en-US"/>
        </w:rPr>
      </w:pPr>
      <w:r w:rsidRPr="00145A2B">
        <w:rPr>
          <w:rFonts w:ascii="Calibri" w:eastAsia="Calibri" w:hAnsi="Calibri" w:cs="Times New Roman"/>
          <w:bCs/>
          <w:iCs/>
          <w:lang w:eastAsia="en-US"/>
        </w:rPr>
        <w:t>The Humean and the non-Humean generally agree that any state of affairs is nomically possible just if it obtains at some possible world at which the actual laws of nature obtain, and that any state of affairs is nomically necessary just if it obtains at every possible world at which the actual laws of nature obtain. For the Humean, though, this claim means just that some state of affairs is nomically possible if it obtains at some possible world with regularities that are relevantly similar to the actual regularities, and a state of affairs is nomically necessary if it obtains at every possible world with regularities that are relevantly similar to the actual regularities. For the non-Humean, on the other hand, the claim means that some state of affairs is nomically possible if it obtains at some possible world that is constrained by the actual non-Humean entities, and a state of affairs is nomically necessary if it obtains at every possible world that is constrained by those non-Humean entities.</w:t>
      </w:r>
    </w:p>
    <w:p w:rsidR="00145A2B" w:rsidRPr="00145A2B" w:rsidRDefault="00145A2B" w:rsidP="0008492C">
      <w:pPr>
        <w:spacing w:line="360" w:lineRule="auto"/>
        <w:rPr>
          <w:rFonts w:ascii="Calibri" w:eastAsia="Calibri" w:hAnsi="Calibri" w:cs="Times New Roman"/>
          <w:bCs/>
          <w:iCs/>
          <w:lang w:eastAsia="en-US"/>
        </w:rPr>
      </w:pPr>
      <w:r w:rsidRPr="00145A2B">
        <w:rPr>
          <w:rFonts w:ascii="Calibri" w:eastAsia="Calibri" w:hAnsi="Calibri" w:cs="Times New Roman"/>
          <w:bCs/>
          <w:iCs/>
          <w:lang w:eastAsia="en-US"/>
        </w:rPr>
        <w:lastRenderedPageBreak/>
        <w:t>Humeans and non-Humeans have traded a vast array of arguments. Here I briefly outline a couple of these arguments that are most relevant in the current context. Non-Humeans have argued that the laws of nature are not Humean laws, because Humean laws cannot do the work that the laws of nature, in fact, do. One significant alleged failure of Humean laws is that they cannot mark an objective, robust distinction between nomically necessary regularities and accidental regularities</w:t>
      </w:r>
      <w:r w:rsidRPr="00145A2B">
        <w:rPr>
          <w:rFonts w:ascii="Calibri" w:eastAsia="Calibri" w:hAnsi="Calibri" w:cs="Times New Roman"/>
          <w:bCs/>
          <w:iCs/>
          <w:vertAlign w:val="superscript"/>
          <w:lang w:eastAsia="en-US"/>
        </w:rPr>
        <w:footnoteReference w:id="20"/>
      </w:r>
      <w:r w:rsidRPr="00145A2B">
        <w:rPr>
          <w:rFonts w:ascii="Calibri" w:eastAsia="Calibri" w:hAnsi="Calibri" w:cs="Times New Roman"/>
          <w:bCs/>
          <w:iCs/>
          <w:lang w:eastAsia="en-US"/>
        </w:rPr>
        <w:t>. Even where Humean theories provide a principled account of the difference between these two sorts of regularities, the account generally seems to make the distinction objectionably mind-dependent. For instance, Lewis’s invocation of strength and simplicity in his best systems account, outlined above, seems to provide a principled distinction between these sorts of regularities; however, these criteria also seem to make the distinction mind-dependent (Carroll 2016). Another important alleged failure is that Humean laws cannot back explanations either of particular instances of properties or of regularities in the instances of properties, because mere regularities in property instances of the sort that constitute Humean laws are incapable of backing either sort of explanation</w:t>
      </w:r>
      <w:r w:rsidRPr="00145A2B">
        <w:rPr>
          <w:rFonts w:ascii="Calibri" w:eastAsia="Calibri" w:hAnsi="Calibri" w:cs="Times New Roman"/>
          <w:bCs/>
          <w:iCs/>
          <w:vertAlign w:val="superscript"/>
          <w:lang w:eastAsia="en-US"/>
        </w:rPr>
        <w:footnoteReference w:id="21"/>
      </w:r>
      <w:r w:rsidRPr="00145A2B">
        <w:rPr>
          <w:rFonts w:ascii="Calibri" w:eastAsia="Calibri" w:hAnsi="Calibri" w:cs="Times New Roman"/>
          <w:bCs/>
          <w:iCs/>
          <w:lang w:eastAsia="en-US"/>
        </w:rPr>
        <w:t>.</w:t>
      </w:r>
    </w:p>
    <w:p w:rsidR="00145A2B" w:rsidRPr="00145A2B" w:rsidRDefault="00145A2B" w:rsidP="0008492C">
      <w:pPr>
        <w:spacing w:line="360" w:lineRule="auto"/>
        <w:rPr>
          <w:rFonts w:ascii="Calibri" w:eastAsia="Calibri" w:hAnsi="Calibri" w:cs="Times New Roman"/>
          <w:bCs/>
          <w:iCs/>
          <w:lang w:eastAsia="en-US"/>
        </w:rPr>
      </w:pPr>
      <w:r w:rsidRPr="00145A2B">
        <w:rPr>
          <w:rFonts w:ascii="Calibri" w:eastAsia="Calibri" w:hAnsi="Calibri" w:cs="Times New Roman"/>
          <w:bCs/>
          <w:iCs/>
          <w:lang w:eastAsia="en-US"/>
        </w:rPr>
        <w:t xml:space="preserve">Non-Humeans think that the constraining effect of non-Humean entities allows non-Humean theories to get around both of the difficulties just outlined for Humean theories. In the first place, these entities mark a robust and objective distinction between nomic regularities and accidental regularities, as the constraining effects of non-Humean entities necessitate the nomic regularities but not the accidental regularities. Secondly, in virtue of their constraining nature non-Humean entities can back explanations both of particular property instances and of regularities in property instances. The central thought is that specific property instances and regularities in those property instances obtain, just because non-Humean entities govern or constrain property instantiation. </w:t>
      </w:r>
    </w:p>
    <w:p w:rsidR="00145A2B" w:rsidRPr="00145A2B" w:rsidRDefault="00145A2B" w:rsidP="0008492C">
      <w:pPr>
        <w:spacing w:line="360" w:lineRule="auto"/>
        <w:rPr>
          <w:rFonts w:ascii="Calibri" w:eastAsia="Calibri" w:hAnsi="Calibri" w:cs="Times New Roman"/>
          <w:bCs/>
          <w:iCs/>
          <w:lang w:eastAsia="en-US"/>
        </w:rPr>
      </w:pPr>
      <w:r w:rsidRPr="00145A2B">
        <w:rPr>
          <w:rFonts w:ascii="Calibri" w:eastAsia="Calibri" w:hAnsi="Calibri" w:cs="Times New Roman"/>
          <w:bCs/>
          <w:iCs/>
          <w:lang w:eastAsia="en-US"/>
        </w:rPr>
        <w:t xml:space="preserve">Humeans, on the other hand, argue that non-Humean entities are metaphysically objectionable (cf. Schaffer 2008; Beebee 2000; Lewis 1983). A key line of argument for this claim is based on the idea that the putative constraining or governing effect of non-Humean entities is objectionably occult or mysterious (cf. Schaffer 2008; Beebee 2000; Lewis 1983). Another line of argument for the claim is that positing non-Humean entities </w:t>
      </w:r>
      <w:r w:rsidRPr="00145A2B">
        <w:rPr>
          <w:rFonts w:ascii="Calibri" w:eastAsia="Calibri" w:hAnsi="Calibri" w:cs="Times New Roman"/>
          <w:bCs/>
          <w:iCs/>
          <w:lang w:eastAsia="en-US"/>
        </w:rPr>
        <w:lastRenderedPageBreak/>
        <w:t>is less parsimonious than the Humean view on which laws of nature are nothing over and above the actual regularities (cf. Schaffer 2008).</w:t>
      </w:r>
    </w:p>
    <w:p w:rsidR="00145A2B" w:rsidRPr="00145A2B" w:rsidRDefault="00145A2B" w:rsidP="0008492C">
      <w:pPr>
        <w:spacing w:line="360" w:lineRule="auto"/>
        <w:rPr>
          <w:rFonts w:ascii="Calibri" w:eastAsia="Calibri" w:hAnsi="Calibri" w:cs="Times New Roman"/>
          <w:bCs/>
          <w:iCs/>
          <w:lang w:eastAsia="en-US"/>
        </w:rPr>
      </w:pPr>
      <w:r w:rsidRPr="00145A2B">
        <w:rPr>
          <w:rFonts w:ascii="Calibri" w:eastAsia="Calibri" w:hAnsi="Calibri" w:cs="Times New Roman"/>
          <w:bCs/>
          <w:iCs/>
          <w:lang w:eastAsia="en-US"/>
        </w:rPr>
        <w:t>Humeans also argue that Humean laws, in fact, do everything necessary in order to be actual laws of nature. Humeans support this claim both by arguing, contra non-Humeans, that Humean laws can satisfy the desiderata laid down by the non-Humeans</w:t>
      </w:r>
      <w:r w:rsidRPr="00145A2B">
        <w:rPr>
          <w:rFonts w:ascii="Calibri" w:eastAsia="Calibri" w:hAnsi="Calibri" w:cs="Times New Roman"/>
          <w:bCs/>
          <w:iCs/>
          <w:vertAlign w:val="superscript"/>
          <w:lang w:eastAsia="en-US"/>
        </w:rPr>
        <w:footnoteReference w:id="22"/>
      </w:r>
      <w:r w:rsidRPr="00145A2B">
        <w:rPr>
          <w:rFonts w:ascii="Calibri" w:eastAsia="Calibri" w:hAnsi="Calibri" w:cs="Times New Roman"/>
          <w:bCs/>
          <w:iCs/>
          <w:lang w:eastAsia="en-US"/>
        </w:rPr>
        <w:t xml:space="preserve"> and by rejecting those desiderata (cf. Schaffer 2008</w:t>
      </w:r>
      <w:r w:rsidR="00DC5B66">
        <w:rPr>
          <w:rFonts w:ascii="Calibri" w:eastAsia="Calibri" w:hAnsi="Calibri" w:cs="Times New Roman"/>
          <w:bCs/>
          <w:iCs/>
          <w:lang w:eastAsia="en-US"/>
        </w:rPr>
        <w:t>; Beebee 2000</w:t>
      </w:r>
      <w:r w:rsidRPr="00145A2B">
        <w:rPr>
          <w:rFonts w:ascii="Calibri" w:eastAsia="Calibri" w:hAnsi="Calibri" w:cs="Times New Roman"/>
          <w:bCs/>
          <w:iCs/>
          <w:lang w:eastAsia="en-US"/>
        </w:rPr>
        <w:t>). The latter line of argument is sometimes supported by the claim that the intuitions supporting the existence of constraining or governing entities are due to the residual influence of a pre-modern ontology (cf. Schaffer 2008; Beebee 2000).</w:t>
      </w:r>
    </w:p>
    <w:p w:rsidR="00145A2B" w:rsidRPr="00973E1F" w:rsidRDefault="00CB19D3" w:rsidP="0008492C">
      <w:pPr>
        <w:spacing w:line="360" w:lineRule="auto"/>
        <w:rPr>
          <w:rFonts w:ascii="Calibri" w:eastAsia="Calibri" w:hAnsi="Calibri" w:cs="Times New Roman"/>
          <w:lang w:eastAsia="en-US"/>
        </w:rPr>
      </w:pPr>
      <w:r w:rsidRPr="00973E1F">
        <w:rPr>
          <w:rFonts w:ascii="Calibri" w:eastAsia="Calibri" w:hAnsi="Calibri" w:cs="Times New Roman"/>
          <w:bCs/>
          <w:iCs/>
          <w:lang w:eastAsia="en-US"/>
        </w:rPr>
        <w:t>A</w:t>
      </w:r>
      <w:r w:rsidR="00145A2B" w:rsidRPr="00973E1F">
        <w:rPr>
          <w:rFonts w:ascii="Calibri" w:eastAsia="Calibri" w:hAnsi="Calibri" w:cs="Times New Roman"/>
          <w:bCs/>
          <w:iCs/>
          <w:lang w:eastAsia="en-US"/>
        </w:rPr>
        <w:t xml:space="preserve"> key idea behind the claim that PT delivers a particularly appealing account of nomic modality is that PT delivers a non-Humean view that avoids some of the more </w:t>
      </w:r>
      <w:r w:rsidR="00145A2B" w:rsidRPr="00973E1F">
        <w:rPr>
          <w:rFonts w:ascii="Calibri" w:eastAsia="Calibri" w:hAnsi="Calibri" w:cs="Times New Roman"/>
          <w:lang w:eastAsia="en-US"/>
        </w:rPr>
        <w:t>apparently ontologically inflationary or metaphysically occult characteristics of other non-Humean theories (Jaag 2014: 2; Bird 2007; Mumford 2004</w:t>
      </w:r>
      <w:r w:rsidRPr="00973E1F">
        <w:rPr>
          <w:rFonts w:ascii="Calibri" w:eastAsia="Calibri" w:hAnsi="Calibri" w:cs="Times New Roman"/>
          <w:lang w:eastAsia="en-US"/>
        </w:rPr>
        <w:t>; Swoyer 1982</w:t>
      </w:r>
      <w:r w:rsidR="00145A2B" w:rsidRPr="00973E1F">
        <w:rPr>
          <w:rFonts w:ascii="Calibri" w:eastAsia="Calibri" w:hAnsi="Calibri" w:cs="Times New Roman"/>
          <w:lang w:eastAsia="en-US"/>
        </w:rPr>
        <w:t>).</w:t>
      </w:r>
      <w:r w:rsidR="00145A2B" w:rsidRPr="00973E1F">
        <w:rPr>
          <w:rFonts w:ascii="Calibri" w:eastAsia="Calibri" w:hAnsi="Calibri" w:cs="Times New Roman"/>
          <w:i/>
          <w:lang w:eastAsia="en-US"/>
        </w:rPr>
        <w:t xml:space="preserve"> </w:t>
      </w:r>
      <w:r w:rsidR="00145A2B" w:rsidRPr="00973E1F">
        <w:rPr>
          <w:rFonts w:ascii="Calibri" w:eastAsia="Calibri" w:hAnsi="Calibri" w:cs="Times New Roman"/>
          <w:lang w:eastAsia="en-US"/>
        </w:rPr>
        <w:t>This idea trades on the fact that PT makes non-Humean nomic modality immanent within the fundamental natural properties accepted by both Humeans and non-Humeans. It is just these properties or their natures that constitute the non-Humean entities that constrain the first-order pattern of property instantiation</w:t>
      </w:r>
      <w:r w:rsidR="00017646">
        <w:rPr>
          <w:rFonts w:ascii="Calibri" w:eastAsia="Calibri" w:hAnsi="Calibri" w:cs="Times New Roman"/>
          <w:lang w:eastAsia="en-US"/>
        </w:rPr>
        <w:t>.</w:t>
      </w:r>
    </w:p>
    <w:p w:rsidR="00145A2B" w:rsidRPr="00973E1F" w:rsidRDefault="00145A2B" w:rsidP="0008492C">
      <w:pPr>
        <w:spacing w:line="360" w:lineRule="auto"/>
        <w:rPr>
          <w:rFonts w:ascii="Calibri" w:eastAsia="Calibri" w:hAnsi="Calibri" w:cs="Times New Roman"/>
          <w:lang w:eastAsia="en-US"/>
        </w:rPr>
      </w:pPr>
      <w:r w:rsidRPr="00973E1F">
        <w:rPr>
          <w:rFonts w:ascii="Calibri" w:eastAsia="Calibri" w:hAnsi="Calibri" w:cs="Times New Roman"/>
          <w:lang w:eastAsia="en-US"/>
        </w:rPr>
        <w:t xml:space="preserve">Consequently, no inflationary or mysterious non-Humean entities over and above ordinary fundamental natural properties are required in order to produce non-Humean nomic modality. There is also no need to posit a mysterious governing connection between such </w:t>
      </w:r>
      <w:r w:rsidR="00CB19D3" w:rsidRPr="00973E1F">
        <w:rPr>
          <w:rFonts w:ascii="Calibri" w:eastAsia="Calibri" w:hAnsi="Calibri" w:cs="Times New Roman"/>
          <w:lang w:eastAsia="en-US"/>
        </w:rPr>
        <w:t>external entities and the pattern of</w:t>
      </w:r>
      <w:r w:rsidRPr="00973E1F">
        <w:rPr>
          <w:rFonts w:ascii="Calibri" w:eastAsia="Calibri" w:hAnsi="Calibri" w:cs="Times New Roman"/>
          <w:lang w:eastAsia="en-US"/>
        </w:rPr>
        <w:t xml:space="preserve"> first order property instances. Instead, this pattern is grounded just in the natures of the sort of fundamental natural properties that are uncovered and described by fundamental physics. </w:t>
      </w:r>
    </w:p>
    <w:p w:rsidR="00145A2B" w:rsidRPr="00CF5854" w:rsidRDefault="00145A2B" w:rsidP="0008492C">
      <w:pPr>
        <w:spacing w:line="360" w:lineRule="auto"/>
        <w:rPr>
          <w:rFonts w:ascii="Calibri" w:eastAsia="Calibri" w:hAnsi="Calibri" w:cs="Times New Roman"/>
          <w:lang w:eastAsia="en-US"/>
        </w:rPr>
      </w:pPr>
      <w:r w:rsidRPr="00CF5854">
        <w:rPr>
          <w:rFonts w:ascii="Calibri" w:eastAsia="Calibri" w:hAnsi="Calibri" w:cs="Times New Roman"/>
          <w:lang w:eastAsia="en-US"/>
        </w:rPr>
        <w:t>Powers theorists have sometimes argued not just that this account provides a sort of non-Humean nomic modality that is as parsimonious, natural and naturalistic as Humean accounts but that it is, in fact, more natural, parsimonious and naturalistic than such accounts</w:t>
      </w:r>
      <w:r w:rsidR="00CF5854" w:rsidRPr="00CF5854">
        <w:rPr>
          <w:rStyle w:val="FootnoteReference"/>
          <w:rFonts w:ascii="Calibri" w:eastAsia="Calibri" w:hAnsi="Calibri" w:cs="Times New Roman"/>
          <w:lang w:eastAsia="en-US"/>
        </w:rPr>
        <w:footnoteReference w:id="23"/>
      </w:r>
      <w:r w:rsidRPr="00CF5854">
        <w:rPr>
          <w:rFonts w:ascii="Calibri" w:eastAsia="Calibri" w:hAnsi="Calibri" w:cs="Times New Roman"/>
          <w:lang w:eastAsia="en-US"/>
        </w:rPr>
        <w:t xml:space="preserve">. The account is more natural, because the idea that the natures of properties determine the nomic modalities is ostensibly particularly natural. The </w:t>
      </w:r>
      <w:r w:rsidRPr="00CF5854">
        <w:rPr>
          <w:rFonts w:ascii="Calibri" w:eastAsia="Calibri" w:hAnsi="Calibri" w:cs="Times New Roman"/>
          <w:lang w:eastAsia="en-US"/>
        </w:rPr>
        <w:lastRenderedPageBreak/>
        <w:t>account is more parsimonious and naturalistic, because it ascribes no apparently unknowable quidditistic nature to fundamental natural properties over and above the dispositional roles that physical theory employs in identifying and describing these properties.</w:t>
      </w:r>
    </w:p>
    <w:p w:rsidR="00145A2B" w:rsidRDefault="00145A2B" w:rsidP="0008492C">
      <w:pPr>
        <w:spacing w:line="360" w:lineRule="auto"/>
        <w:rPr>
          <w:rFonts w:ascii="Calibri" w:eastAsia="Calibri" w:hAnsi="Calibri" w:cs="Times New Roman"/>
          <w:lang w:eastAsia="en-US"/>
        </w:rPr>
      </w:pPr>
      <w:r w:rsidRPr="00CF5854">
        <w:rPr>
          <w:rFonts w:ascii="Calibri" w:eastAsia="Calibri" w:hAnsi="Calibri" w:cs="Times New Roman"/>
          <w:lang w:eastAsia="en-US"/>
        </w:rPr>
        <w:t>The key idea behind the argument for PT from nomic modality, then, is that PT provides a non-Humean account of nomic modality with the attendant benefits, while still providing a particularly parsimonious, natural and naturalistic account of nomic modality. I refer to this argument for PT as the argument from nomic modality (AFM</w:t>
      </w:r>
      <w:r w:rsidRPr="00CF5854">
        <w:rPr>
          <w:rFonts w:ascii="Calibri" w:eastAsia="Calibri" w:hAnsi="Calibri" w:cs="Times New Roman"/>
          <w:vertAlign w:val="subscript"/>
          <w:lang w:eastAsia="en-US"/>
        </w:rPr>
        <w:t>N</w:t>
      </w:r>
      <w:r w:rsidRPr="00CF5854">
        <w:rPr>
          <w:rFonts w:ascii="Calibri" w:eastAsia="Calibri" w:hAnsi="Calibri" w:cs="Times New Roman"/>
          <w:lang w:eastAsia="en-US"/>
        </w:rPr>
        <w:t>).</w:t>
      </w:r>
    </w:p>
    <w:p w:rsidR="004F3697" w:rsidRPr="0069030D" w:rsidRDefault="00CF5854" w:rsidP="0008492C">
      <w:pPr>
        <w:spacing w:line="360" w:lineRule="auto"/>
        <w:rPr>
          <w:rFonts w:ascii="Calibri" w:eastAsia="Calibri" w:hAnsi="Calibri" w:cs="Times New Roman"/>
          <w:lang w:eastAsia="en-US"/>
        </w:rPr>
      </w:pPr>
      <w:r>
        <w:rPr>
          <w:rFonts w:ascii="Calibri" w:eastAsia="Calibri" w:hAnsi="Calibri" w:cs="Times New Roman"/>
          <w:lang w:eastAsia="en-US"/>
        </w:rPr>
        <w:t xml:space="preserve">It has also been argued that </w:t>
      </w:r>
      <w:r w:rsidR="0069030D">
        <w:rPr>
          <w:rFonts w:ascii="Calibri" w:eastAsia="Calibri" w:hAnsi="Calibri" w:cs="Times New Roman"/>
          <w:lang w:eastAsia="en-US"/>
        </w:rPr>
        <w:t>PT provides a particularly appealing account of metaphysical modality</w:t>
      </w:r>
      <w:r w:rsidR="0069030D">
        <w:rPr>
          <w:rStyle w:val="FootnoteReference"/>
          <w:rFonts w:ascii="Calibri" w:eastAsia="Calibri" w:hAnsi="Calibri" w:cs="Times New Roman"/>
          <w:lang w:eastAsia="en-US"/>
        </w:rPr>
        <w:footnoteReference w:id="24"/>
      </w:r>
      <w:r w:rsidR="0069030D">
        <w:rPr>
          <w:rFonts w:ascii="Calibri" w:eastAsia="Calibri" w:hAnsi="Calibri" w:cs="Times New Roman"/>
          <w:lang w:eastAsia="en-US"/>
        </w:rPr>
        <w:t xml:space="preserve">. </w:t>
      </w:r>
      <w:r w:rsidR="004A4982">
        <w:rPr>
          <w:rFonts w:ascii="Calibri" w:eastAsia="Calibri" w:hAnsi="Calibri" w:cs="Times New Roman"/>
          <w:lang w:eastAsia="en-US"/>
        </w:rPr>
        <w:t>I term this argument for PT “the argument from metaphysical modality” (AFM</w:t>
      </w:r>
      <w:r w:rsidR="004A4982">
        <w:rPr>
          <w:rFonts w:ascii="Calibri" w:eastAsia="Calibri" w:hAnsi="Calibri" w:cs="Times New Roman"/>
          <w:vertAlign w:val="subscript"/>
          <w:lang w:eastAsia="en-US"/>
        </w:rPr>
        <w:t>M</w:t>
      </w:r>
      <w:r w:rsidR="004A4982">
        <w:rPr>
          <w:rFonts w:ascii="Calibri" w:eastAsia="Calibri" w:hAnsi="Calibri" w:cs="Times New Roman"/>
          <w:lang w:eastAsia="en-US"/>
        </w:rPr>
        <w:t xml:space="preserve">). </w:t>
      </w:r>
      <w:r w:rsidR="004F3697" w:rsidRPr="004F3697">
        <w:rPr>
          <w:rFonts w:ascii="Calibri" w:eastAsia="Calibri" w:hAnsi="Calibri" w:cs="Times New Roman"/>
          <w:lang w:eastAsia="en-US"/>
        </w:rPr>
        <w:t xml:space="preserve">The </w:t>
      </w:r>
      <w:r w:rsidR="00F473CC">
        <w:rPr>
          <w:rFonts w:ascii="Calibri" w:eastAsia="Calibri" w:hAnsi="Calibri" w:cs="Times New Roman"/>
          <w:lang w:eastAsia="en-US"/>
        </w:rPr>
        <w:t>standard</w:t>
      </w:r>
      <w:r w:rsidR="004F3697" w:rsidRPr="004F3697">
        <w:rPr>
          <w:rFonts w:ascii="Calibri" w:eastAsia="Calibri" w:hAnsi="Calibri" w:cs="Times New Roman"/>
          <w:lang w:eastAsia="en-US"/>
        </w:rPr>
        <w:t xml:space="preserve"> idea behind PT accounts of metaphysical modality is that an entity is possible just if it is the manifestation of some power instance. This sort of account of metaphysical modality is supposed to be attractive, </w:t>
      </w:r>
      <w:r w:rsidR="004F3697" w:rsidRPr="004F3697">
        <w:rPr>
          <w:rFonts w:ascii="Calibri" w:eastAsia="Calibri" w:hAnsi="Calibri" w:cs="Times New Roman"/>
          <w:iCs/>
          <w:lang w:eastAsia="en-US"/>
        </w:rPr>
        <w:t xml:space="preserve">because </w:t>
      </w:r>
      <w:r w:rsidR="00F473CC">
        <w:rPr>
          <w:rFonts w:ascii="Calibri" w:eastAsia="Calibri" w:hAnsi="Calibri" w:cs="Times New Roman"/>
          <w:iCs/>
          <w:lang w:eastAsia="en-US"/>
        </w:rPr>
        <w:t>it accommodates possibilities just by appealing</w:t>
      </w:r>
      <w:r w:rsidR="004F3697" w:rsidRPr="004F3697">
        <w:rPr>
          <w:rFonts w:ascii="Calibri" w:eastAsia="Calibri" w:hAnsi="Calibri" w:cs="Times New Roman"/>
          <w:iCs/>
          <w:lang w:eastAsia="en-US"/>
        </w:rPr>
        <w:t xml:space="preserve"> to ordinary actual property instances and not to possible worlds or possibilia.</w:t>
      </w:r>
      <w:r w:rsidR="004F3697" w:rsidRPr="004F3697">
        <w:rPr>
          <w:rFonts w:ascii="Calibri" w:eastAsia="Calibri" w:hAnsi="Calibri" w:cs="Times New Roman"/>
          <w:lang w:eastAsia="en-US"/>
        </w:rPr>
        <w:t xml:space="preserve"> As such, the account</w:t>
      </w:r>
      <w:r w:rsidR="004F3697" w:rsidRPr="004F3697">
        <w:rPr>
          <w:rFonts w:ascii="Calibri" w:eastAsia="Calibri" w:hAnsi="Calibri" w:cs="Times New Roman"/>
          <w:iCs/>
          <w:lang w:eastAsia="en-US"/>
        </w:rPr>
        <w:t xml:space="preserve"> is parsimonious, actualist and naturalist (Borghini and Williams 2008).</w:t>
      </w:r>
      <w:r w:rsidR="00FF6C6D">
        <w:rPr>
          <w:rFonts w:ascii="Calibri" w:eastAsia="Calibri" w:hAnsi="Calibri" w:cs="Times New Roman"/>
          <w:iCs/>
          <w:lang w:eastAsia="en-US"/>
        </w:rPr>
        <w:t xml:space="preserve"> </w:t>
      </w:r>
      <w:r w:rsidR="004F3697" w:rsidRPr="004F3697">
        <w:rPr>
          <w:rFonts w:ascii="Calibri" w:eastAsia="Calibri" w:hAnsi="Calibri" w:cs="Times New Roman"/>
          <w:iCs/>
          <w:lang w:eastAsia="en-US"/>
        </w:rPr>
        <w:t>Another purported advantage of the account is that it captures an intuitive connection between metaphysical modalities and actual property instances. While it is obscure, for instance, what connection there is between abstract representations of the actual world and actual possibilities and necessities, the actual possibilities and necessities intuitively obtain in virtue of actual property instances (</w:t>
      </w:r>
      <w:r w:rsidR="004F3697" w:rsidRPr="0069030D">
        <w:rPr>
          <w:rFonts w:ascii="Calibri" w:eastAsia="Calibri" w:hAnsi="Calibri" w:cs="Times New Roman"/>
          <w:iCs/>
          <w:lang w:eastAsia="en-US"/>
        </w:rPr>
        <w:t>Jacobs 2010</w:t>
      </w:r>
      <w:r w:rsidR="004F3697" w:rsidRPr="004F3697">
        <w:rPr>
          <w:rFonts w:ascii="Calibri" w:eastAsia="Calibri" w:hAnsi="Calibri" w:cs="Times New Roman"/>
          <w:iCs/>
          <w:lang w:eastAsia="en-US"/>
        </w:rPr>
        <w:t>).</w:t>
      </w:r>
      <w:r w:rsidR="004A4982">
        <w:rPr>
          <w:rFonts w:ascii="Calibri" w:eastAsia="Calibri" w:hAnsi="Calibri" w:cs="Times New Roman"/>
          <w:iCs/>
          <w:lang w:eastAsia="en-US"/>
        </w:rPr>
        <w:t xml:space="preserve"> </w:t>
      </w:r>
    </w:p>
    <w:p w:rsidR="004F3697" w:rsidRPr="004A4982" w:rsidRDefault="00F473CC" w:rsidP="0008492C">
      <w:pPr>
        <w:spacing w:line="360" w:lineRule="auto"/>
        <w:rPr>
          <w:rFonts w:ascii="Calibri" w:eastAsia="Calibri" w:hAnsi="Calibri" w:cs="Times New Roman"/>
          <w:lang w:eastAsia="en-US"/>
        </w:rPr>
      </w:pPr>
      <w:r w:rsidRPr="004A4982">
        <w:rPr>
          <w:rFonts w:ascii="Calibri" w:eastAsia="Calibri" w:hAnsi="Calibri" w:cs="Times New Roman"/>
          <w:lang w:eastAsia="en-US"/>
        </w:rPr>
        <w:t>While t</w:t>
      </w:r>
      <w:r w:rsidR="004F3697" w:rsidRPr="004A4982">
        <w:rPr>
          <w:rFonts w:ascii="Calibri" w:eastAsia="Calibri" w:hAnsi="Calibri" w:cs="Times New Roman"/>
          <w:lang w:eastAsia="en-US"/>
        </w:rPr>
        <w:t>he arguments that I have outlined here do not exhaust the arguments that have been given for PT, they</w:t>
      </w:r>
      <w:r w:rsidRPr="004A4982">
        <w:rPr>
          <w:rFonts w:ascii="Calibri" w:eastAsia="Calibri" w:hAnsi="Calibri" w:cs="Times New Roman"/>
          <w:lang w:eastAsia="en-US"/>
        </w:rPr>
        <w:t xml:space="preserve"> do</w:t>
      </w:r>
      <w:r w:rsidR="004F3697" w:rsidRPr="004A4982">
        <w:rPr>
          <w:rFonts w:ascii="Calibri" w:eastAsia="Calibri" w:hAnsi="Calibri" w:cs="Times New Roman"/>
          <w:lang w:eastAsia="en-US"/>
        </w:rPr>
        <w:t xml:space="preserve"> constitute a central part of the inference base for PT. It is hard to find a powers theorist who does not subscribe to either a version of AFM</w:t>
      </w:r>
      <w:r w:rsidR="004F3697" w:rsidRPr="004A4982">
        <w:rPr>
          <w:rFonts w:ascii="Calibri" w:eastAsia="Calibri" w:hAnsi="Calibri" w:cs="Times New Roman"/>
          <w:vertAlign w:val="subscript"/>
          <w:lang w:eastAsia="en-US"/>
        </w:rPr>
        <w:t>N</w:t>
      </w:r>
      <w:r w:rsidR="004F3697" w:rsidRPr="004A4982">
        <w:rPr>
          <w:rFonts w:ascii="Calibri" w:eastAsia="Calibri" w:hAnsi="Calibri" w:cs="Times New Roman"/>
          <w:lang w:eastAsia="en-US"/>
        </w:rPr>
        <w:t xml:space="preserve"> or AFS, and a very large number of powers theorist</w:t>
      </w:r>
      <w:r w:rsidR="000D1652">
        <w:rPr>
          <w:rFonts w:ascii="Calibri" w:eastAsia="Calibri" w:hAnsi="Calibri" w:cs="Times New Roman"/>
          <w:lang w:eastAsia="en-US"/>
        </w:rPr>
        <w:t>s</w:t>
      </w:r>
      <w:r w:rsidR="004F3697" w:rsidRPr="004A4982">
        <w:rPr>
          <w:rFonts w:ascii="Calibri" w:eastAsia="Calibri" w:hAnsi="Calibri" w:cs="Times New Roman"/>
          <w:lang w:eastAsia="en-US"/>
        </w:rPr>
        <w:t xml:space="preserve"> subscribe to versions of both arguments. Furthermore, these two arguments are the best established and most widely discussed arguments for PT. I take it, then, that these arguments constitute the core of </w:t>
      </w:r>
      <w:r w:rsidR="004F3697" w:rsidRPr="004A4982">
        <w:rPr>
          <w:rFonts w:ascii="Calibri" w:eastAsia="Calibri" w:hAnsi="Calibri" w:cs="Times New Roman"/>
          <w:lang w:eastAsia="en-US"/>
        </w:rPr>
        <w:lastRenderedPageBreak/>
        <w:t>the inference base for PT. In addition, AFM</w:t>
      </w:r>
      <w:r w:rsidR="004F3697" w:rsidRPr="004A4982">
        <w:rPr>
          <w:rFonts w:ascii="Calibri" w:eastAsia="Calibri" w:hAnsi="Calibri" w:cs="Times New Roman"/>
          <w:vertAlign w:val="subscript"/>
          <w:lang w:eastAsia="en-US"/>
        </w:rPr>
        <w:t>M</w:t>
      </w:r>
      <w:r w:rsidR="004F3697" w:rsidRPr="004A4982">
        <w:rPr>
          <w:rFonts w:ascii="Calibri" w:eastAsia="Calibri" w:hAnsi="Calibri" w:cs="Times New Roman"/>
          <w:lang w:eastAsia="en-US"/>
        </w:rPr>
        <w:t xml:space="preserve"> is an increasingly important argument for PT </w:t>
      </w:r>
      <w:r w:rsidR="004A4982" w:rsidRPr="004A4982">
        <w:rPr>
          <w:rFonts w:ascii="Calibri" w:eastAsia="Calibri" w:hAnsi="Calibri" w:cs="Times New Roman"/>
          <w:lang w:eastAsia="en-US"/>
        </w:rPr>
        <w:t>to which powers theorists have often given at least some support.</w:t>
      </w:r>
    </w:p>
    <w:p w:rsidR="004F3697" w:rsidRPr="004F3697" w:rsidRDefault="004F3697" w:rsidP="0008492C">
      <w:pPr>
        <w:pStyle w:val="Heading2"/>
        <w:spacing w:line="360" w:lineRule="auto"/>
      </w:pPr>
      <w:bookmarkStart w:id="11" w:name="_Toc476173356"/>
      <w:r w:rsidRPr="004F3697">
        <w:t>iv) The Argument from Non-Manifestation</w:t>
      </w:r>
      <w:bookmarkEnd w:id="11"/>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In his (1997), Armstrong gives a well-known, influential argument against PT, which I refer to as “the argument from non-manifestation” (ANM). As Armstrong presents ANM, it is an argument that the nature of unmanifested dispositions raises a serious problem for PT, as it commits PT to an objectionably inflationary ontology of unrealised possibilities. The basic idea behind the argument is that PT is committed to a sort of Meinongian ontology, because if PT is true, then the manifestations of certain unmanifested dispositions are real even though they do not actually exist.</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Armstrong’s (1997: 79) presentation of his argument, though, is very brief and involves a number of not obviously equivalent or immediately clear claims about the connection between dispositions and their manifestations. For instance, he claims that the disposition, somehow, has within itself an essential reference to its manifestation, “points to” its manifestation, and “enfolds within itself” a relation, of some sort, to its manifestation. </w:t>
      </w:r>
      <w:r w:rsidR="00F473CC">
        <w:rPr>
          <w:rFonts w:ascii="Calibri" w:eastAsia="Calibri" w:hAnsi="Calibri" w:cs="Times New Roman"/>
          <w:lang w:eastAsia="en-US"/>
        </w:rPr>
        <w:t xml:space="preserve">While </w:t>
      </w:r>
      <w:r w:rsidR="000F6935">
        <w:rPr>
          <w:rFonts w:ascii="Calibri" w:eastAsia="Calibri" w:hAnsi="Calibri" w:cs="Times New Roman"/>
          <w:lang w:eastAsia="en-US"/>
        </w:rPr>
        <w:t>Armstrong</w:t>
      </w:r>
      <w:r w:rsidR="00F473CC">
        <w:rPr>
          <w:rFonts w:ascii="Calibri" w:eastAsia="Calibri" w:hAnsi="Calibri" w:cs="Times New Roman"/>
          <w:lang w:eastAsia="en-US"/>
        </w:rPr>
        <w:t xml:space="preserve"> </w:t>
      </w:r>
      <w:r w:rsidR="000F6935">
        <w:rPr>
          <w:rFonts w:ascii="Calibri" w:eastAsia="Calibri" w:hAnsi="Calibri" w:cs="Times New Roman"/>
          <w:lang w:eastAsia="en-US"/>
        </w:rPr>
        <w:t>(</w:t>
      </w:r>
      <w:r w:rsidR="00F473CC">
        <w:rPr>
          <w:lang w:eastAsia="en-US"/>
        </w:rPr>
        <w:t>1999: 29</w:t>
      </w:r>
      <w:r w:rsidR="00F473CC" w:rsidRPr="00F8294F">
        <w:rPr>
          <w:rFonts w:ascii="Calibri" w:hAnsi="Calibri" w:cs="Times New Roman"/>
          <w:bCs/>
          <w:iCs/>
          <w:lang w:val="en-US"/>
        </w:rPr>
        <w:t>–</w:t>
      </w:r>
      <w:r w:rsidR="00F473CC">
        <w:rPr>
          <w:rFonts w:ascii="Calibri" w:hAnsi="Calibri" w:cs="Times New Roman"/>
          <w:bCs/>
          <w:iCs/>
          <w:lang w:val="en-US"/>
        </w:rPr>
        <w:t>30; 2002: 168</w:t>
      </w:r>
      <w:r w:rsidR="00F473CC" w:rsidRPr="00F8294F">
        <w:rPr>
          <w:rFonts w:ascii="Calibri" w:hAnsi="Calibri" w:cs="Times New Roman"/>
          <w:bCs/>
          <w:iCs/>
          <w:lang w:val="en-US"/>
        </w:rPr>
        <w:t>–</w:t>
      </w:r>
      <w:r w:rsidR="00F473CC">
        <w:rPr>
          <w:rFonts w:ascii="Calibri" w:hAnsi="Calibri" w:cs="Times New Roman"/>
          <w:bCs/>
          <w:iCs/>
          <w:lang w:val="en-US"/>
        </w:rPr>
        <w:t>169</w:t>
      </w:r>
      <w:r w:rsidR="00F473CC">
        <w:rPr>
          <w:lang w:eastAsia="en-US"/>
        </w:rPr>
        <w:t>) does give further accounts of the argument, these accounts are similarly</w:t>
      </w:r>
      <w:r w:rsidR="00655D9F">
        <w:rPr>
          <w:lang w:eastAsia="en-US"/>
        </w:rPr>
        <w:t xml:space="preserve"> brief and </w:t>
      </w:r>
      <w:r w:rsidR="000F6935">
        <w:rPr>
          <w:lang w:eastAsia="en-US"/>
        </w:rPr>
        <w:t>sketchy</w:t>
      </w:r>
      <w:r w:rsidR="00655D9F">
        <w:rPr>
          <w:lang w:eastAsia="en-US"/>
        </w:rPr>
        <w:t>.</w:t>
      </w:r>
      <w:r w:rsidR="00655D9F">
        <w:rPr>
          <w:rFonts w:ascii="Calibri" w:eastAsia="Calibri" w:hAnsi="Calibri" w:cs="Times New Roman"/>
          <w:lang w:eastAsia="en-US"/>
        </w:rPr>
        <w:t xml:space="preserve"> </w:t>
      </w:r>
      <w:r w:rsidRPr="004F3697">
        <w:rPr>
          <w:rFonts w:ascii="Calibri" w:eastAsia="Calibri" w:hAnsi="Calibri" w:cs="Times New Roman"/>
          <w:lang w:eastAsia="en-US"/>
        </w:rPr>
        <w:t>The upshot is that it is not immediately obvious just what motivates the argument or how successful the argument ultimately is.</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Subsequent versions of ANM have been given by Tugby (2013), Bird (2007) and Handfield (2005), who each relate their argument to Armstrong’s argument in a different way. Handfield explicitly formulates his argument as an interpretation of Armstrong’s argument. Bird begins his presentation of his argument by invoking Armstrong’s argument but states that he does not intend to ascribe the argument that he gives to Armstrong. </w:t>
      </w:r>
      <w:r w:rsidR="000F6935">
        <w:rPr>
          <w:rFonts w:ascii="Calibri" w:eastAsia="Calibri" w:hAnsi="Calibri" w:cs="Times New Roman"/>
          <w:lang w:eastAsia="en-US"/>
        </w:rPr>
        <w:t xml:space="preserve">In giving his argument </w:t>
      </w:r>
      <w:r w:rsidRPr="004F3697">
        <w:rPr>
          <w:rFonts w:ascii="Calibri" w:eastAsia="Calibri" w:hAnsi="Calibri" w:cs="Times New Roman"/>
          <w:lang w:eastAsia="en-US"/>
        </w:rPr>
        <w:t xml:space="preserve">Tugby merely notes in passing that Armstrong gives a similar argument. </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Furthermore, these arguments all differ from each other in significant respects. Tugby presents arguments based on the</w:t>
      </w:r>
      <w:r w:rsidR="00CB57CA">
        <w:rPr>
          <w:rFonts w:ascii="Calibri" w:eastAsia="Calibri" w:hAnsi="Calibri" w:cs="Times New Roman"/>
          <w:lang w:eastAsia="en-US"/>
        </w:rPr>
        <w:t xml:space="preserve"> purported</w:t>
      </w:r>
      <w:r w:rsidRPr="004F3697">
        <w:rPr>
          <w:rFonts w:ascii="Calibri" w:eastAsia="Calibri" w:hAnsi="Calibri" w:cs="Times New Roman"/>
          <w:lang w:eastAsia="en-US"/>
        </w:rPr>
        <w:t xml:space="preserve"> relational nature of directedness and on the identity of powers, Bird presents an argument based on considerations about the being of powers and Handfield presents an argument based on the constitution of powers. While in the former two arguments the problem raised by the argument is that </w:t>
      </w:r>
      <w:r w:rsidRPr="004F3697">
        <w:rPr>
          <w:rFonts w:ascii="Calibri" w:eastAsia="Calibri" w:hAnsi="Calibri" w:cs="Times New Roman"/>
          <w:lang w:eastAsia="en-US"/>
        </w:rPr>
        <w:lastRenderedPageBreak/>
        <w:t xml:space="preserve">PT leads to a Meinongian ontology, in the latter argument the problem is an inversion in the intuitively correct order of “modal explanation”. </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Each of these authors also reaches substantially different conclusions about the ultimate implications of the argument. Armstrong thinks that ANM constitutes a significant reason to reject PT. Tugby (2013), Bird (2007) and Handfield (2005) all take the versions of ANM that they deploy seriously</w:t>
      </w:r>
      <w:r w:rsidR="000F6935">
        <w:rPr>
          <w:rFonts w:ascii="Calibri" w:eastAsia="Calibri" w:hAnsi="Calibri" w:cs="Times New Roman"/>
          <w:lang w:eastAsia="en-US"/>
        </w:rPr>
        <w:t>,</w:t>
      </w:r>
      <w:r w:rsidRPr="004F3697">
        <w:rPr>
          <w:rFonts w:ascii="Calibri" w:eastAsia="Calibri" w:hAnsi="Calibri" w:cs="Times New Roman"/>
          <w:lang w:eastAsia="en-US"/>
        </w:rPr>
        <w:t xml:space="preserve"> but none of them conclude that ANM counts significantly against PT. Tugby thinks that the argument favours the conjunction of PT with Platonism about properties, and Bird thinks that the argument favours a specific general approach to the metaphysics of modality. Handfield is unsure just how serious the problem raised by the argument ultimately is, but he argues that whatever difficulties the argument raises for PT it also raises for Armstrong’s own theory. </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Apart from these discussions of the argument, the literature on ANM is restricted to brief asides in the course of discussions of other topics (Choi and Farra 2014; Borghini and Williams 2008: 34–35; Handfield 2008: 119;</w:t>
      </w:r>
      <w:r w:rsidR="007E06A0">
        <w:rPr>
          <w:rFonts w:ascii="Calibri" w:eastAsia="Calibri" w:hAnsi="Calibri" w:cs="Times New Roman"/>
          <w:lang w:eastAsia="en-US"/>
        </w:rPr>
        <w:t xml:space="preserve"> Hauska 2007: 58</w:t>
      </w:r>
      <w:r w:rsidR="007E06A0" w:rsidRPr="004F3697">
        <w:rPr>
          <w:rFonts w:ascii="Calibri" w:eastAsia="Calibri" w:hAnsi="Calibri" w:cs="Times New Roman"/>
          <w:lang w:eastAsia="en-US"/>
        </w:rPr>
        <w:t>–</w:t>
      </w:r>
      <w:r w:rsidR="007E06A0">
        <w:rPr>
          <w:rFonts w:ascii="Calibri" w:eastAsia="Calibri" w:hAnsi="Calibri" w:cs="Times New Roman"/>
          <w:lang w:eastAsia="en-US"/>
        </w:rPr>
        <w:t>61;</w:t>
      </w:r>
      <w:r w:rsidRPr="004F3697">
        <w:rPr>
          <w:rFonts w:ascii="Calibri" w:eastAsia="Calibri" w:hAnsi="Calibri" w:cs="Times New Roman"/>
          <w:lang w:eastAsia="en-US"/>
        </w:rPr>
        <w:t xml:space="preserve"> Mumford 2004: 194–195; Ellis 2002: 175–176</w:t>
      </w:r>
      <w:r w:rsidR="001F1854">
        <w:rPr>
          <w:rFonts w:ascii="Calibri" w:eastAsia="Calibri" w:hAnsi="Calibri" w:cs="Times New Roman"/>
          <w:lang w:eastAsia="en-US"/>
        </w:rPr>
        <w:t>; Kistler 2002</w:t>
      </w:r>
      <w:r w:rsidR="000D1652">
        <w:rPr>
          <w:rFonts w:ascii="Calibri" w:eastAsia="Calibri" w:hAnsi="Calibri" w:cs="Times New Roman"/>
          <w:lang w:eastAsia="en-US"/>
        </w:rPr>
        <w:t>). In this sort of context</w:t>
      </w:r>
      <w:r w:rsidRPr="004F3697">
        <w:rPr>
          <w:rFonts w:ascii="Calibri" w:eastAsia="Calibri" w:hAnsi="Calibri" w:cs="Times New Roman"/>
          <w:lang w:eastAsia="en-US"/>
        </w:rPr>
        <w:t>, powers theorists have given various responses to ANM that include holding that token powers are directed at manifestation types and not at token manifestations (Mumford 2004: 194–195) and denying that unmanifested powers stand in any relation or are in any way directed at their manifestations (Borghini and Williams 2008: 34–35). Despite only producing this relatively small literature, ANM is well-known and influential. Choi and Farra (2014) in their survey article on dispositions call it a famous argument, and Tugby (2013: 461) goes so far as to claim that powers theorists’ failure to adequately respond to the argument is the main reason that many metaphysicians reject PT.</w:t>
      </w:r>
      <w:r w:rsidR="007E06A0">
        <w:rPr>
          <w:rFonts w:ascii="Calibri" w:eastAsia="Calibri" w:hAnsi="Calibri" w:cs="Times New Roman"/>
          <w:lang w:eastAsia="en-US"/>
        </w:rPr>
        <w:t xml:space="preserve"> </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This outline of the state of the literature on ANM indicates that this literature is fractured and underdeveloped. ANM is a well-known, influential argument against an influential position in contemporary metaphysics. However, the argument is interpreted in significantly different ways and there is little extended discussion of the ultimate success of these various versions of the argument. There is also no clear discussion of </w:t>
      </w:r>
      <w:r w:rsidR="003C46AE">
        <w:rPr>
          <w:rFonts w:ascii="Calibri" w:eastAsia="Calibri" w:hAnsi="Calibri" w:cs="Times New Roman"/>
          <w:lang w:eastAsia="en-US"/>
        </w:rPr>
        <w:t>the argument’s</w:t>
      </w:r>
      <w:r w:rsidRPr="004F3697">
        <w:rPr>
          <w:rFonts w:ascii="Calibri" w:eastAsia="Calibri" w:hAnsi="Calibri" w:cs="Times New Roman"/>
          <w:lang w:eastAsia="en-US"/>
        </w:rPr>
        <w:t xml:space="preserve"> best form or of how the various forms of the argument </w:t>
      </w:r>
      <w:r w:rsidR="003C46AE">
        <w:rPr>
          <w:rFonts w:ascii="Calibri" w:eastAsia="Calibri" w:hAnsi="Calibri" w:cs="Times New Roman"/>
          <w:lang w:eastAsia="en-US"/>
        </w:rPr>
        <w:t>relate</w:t>
      </w:r>
      <w:r w:rsidRPr="004F3697">
        <w:rPr>
          <w:rFonts w:ascii="Calibri" w:eastAsia="Calibri" w:hAnsi="Calibri" w:cs="Times New Roman"/>
          <w:lang w:eastAsia="en-US"/>
        </w:rPr>
        <w:t xml:space="preserve"> to each other, and there is very little clear discussion of how the very different lessons that have been drawn from the argument relate to each other.</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lastRenderedPageBreak/>
        <w:t xml:space="preserve">My goal in this </w:t>
      </w:r>
      <w:r w:rsidR="009B7833">
        <w:rPr>
          <w:rFonts w:ascii="Calibri" w:eastAsia="Calibri" w:hAnsi="Calibri" w:cs="Times New Roman"/>
          <w:lang w:eastAsia="en-US"/>
        </w:rPr>
        <w:t>thesis</w:t>
      </w:r>
      <w:r w:rsidRPr="004F3697">
        <w:rPr>
          <w:rFonts w:ascii="Calibri" w:eastAsia="Calibri" w:hAnsi="Calibri" w:cs="Times New Roman"/>
          <w:lang w:eastAsia="en-US"/>
        </w:rPr>
        <w:t xml:space="preserve"> is to fill this gap in the literature by providing a systematic, detailed consideration of the best way to develop ANM and of the ultimate implications of the argument. In doing so, I reach two primary conclusions. The first is that extant versions of the argument neither raise serious difficulties for PT nor lead to the sorts of substantive conclusions drawn by Bird and Tugby. The second is that a novel form of ANM based on Kit Fine’s conception of ontological dependence captures the key ideas behind some extant versions of ANM in a way that does raise serious problems for PT and, especially, for dispositional essentialism. This novel version of ANM demonstrates that the nature of unmanifested power instances makes it difficult to see how AFM</w:t>
      </w:r>
      <w:r w:rsidRPr="004F3697">
        <w:rPr>
          <w:rFonts w:ascii="Calibri" w:eastAsia="Calibri" w:hAnsi="Calibri" w:cs="Times New Roman"/>
          <w:vertAlign w:val="subscript"/>
          <w:lang w:eastAsia="en-US"/>
        </w:rPr>
        <w:t>N</w:t>
      </w:r>
      <w:r w:rsidRPr="004F3697">
        <w:rPr>
          <w:rFonts w:ascii="Calibri" w:eastAsia="Calibri" w:hAnsi="Calibri" w:cs="Times New Roman"/>
          <w:lang w:eastAsia="en-US"/>
        </w:rPr>
        <w:t xml:space="preserve"> can succeed without leading to a deeply problematic conception of concrete reality and its connection to unrealised possibilities.</w:t>
      </w:r>
      <w:r w:rsidR="000D1652">
        <w:rPr>
          <w:rFonts w:ascii="Calibri" w:eastAsia="Calibri" w:hAnsi="Calibri" w:cs="Times New Roman"/>
          <w:lang w:eastAsia="en-US"/>
        </w:rPr>
        <w:t xml:space="preserve"> </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In chapter one my focus is on Armstrong’s original presentation of ANM. I reconstruct this argument so that it depends crucially on the idea that power instances are relata in a relation with their token manifestations. This argument relies on three premises. I argue that one of these premises is well supported, another is prima facie plausible, but the plausibility of the third depends on substantial philosophical questions and, so, is not immediately evident.</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In chapter two I consider the versions of ANM given in Tugby (2013), Bird (2007) and Handfield (2005). I argue that on plausible reconstructions Tugby and Bird’s arguments are otiose relative to the argument from relations given in chapter one. While Handfield’s argument is not otiose, I argue that it does not raise serious difficulties for PT because it has an implausible premise. I conclude that given the argument from relations, none of these arguments clearly bolsters the case against PT.</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In chapter three, though, I employ EJ Lowe’s conception of identity dependence to formulate a plausible version of ANM that is</w:t>
      </w:r>
      <w:r w:rsidR="00737F67">
        <w:rPr>
          <w:rFonts w:ascii="Calibri" w:eastAsia="Calibri" w:hAnsi="Calibri" w:cs="Times New Roman"/>
          <w:lang w:eastAsia="en-US"/>
        </w:rPr>
        <w:t xml:space="preserve"> both</w:t>
      </w:r>
      <w:r w:rsidRPr="004F3697">
        <w:rPr>
          <w:rFonts w:ascii="Calibri" w:eastAsia="Calibri" w:hAnsi="Calibri" w:cs="Times New Roman"/>
          <w:lang w:eastAsia="en-US"/>
        </w:rPr>
        <w:t xml:space="preserve"> genuinely independent of the argument from relations and captures key ideas behind the argument</w:t>
      </w:r>
      <w:r w:rsidR="00737F67">
        <w:rPr>
          <w:rFonts w:ascii="Calibri" w:eastAsia="Calibri" w:hAnsi="Calibri" w:cs="Times New Roman"/>
          <w:lang w:eastAsia="en-US"/>
        </w:rPr>
        <w:t>s</w:t>
      </w:r>
      <w:r w:rsidRPr="004F3697">
        <w:rPr>
          <w:rFonts w:ascii="Calibri" w:eastAsia="Calibri" w:hAnsi="Calibri" w:cs="Times New Roman"/>
          <w:lang w:eastAsia="en-US"/>
        </w:rPr>
        <w:t xml:space="preserve"> discussed in chapter two. This argument takes from Tugby the idea that the key difficulty for PT is a difficulty with the metaphysical individuation of powers, while it takes from Bird the concern that there is too much potentiality in the being of unmanifested power instances and from Handfield the concern that unmanifested power instances lead to an inversion in the intuitively correct order of modal explanation. I also argue that the </w:t>
      </w:r>
      <w:r w:rsidRPr="004F3697">
        <w:rPr>
          <w:rFonts w:ascii="Calibri" w:eastAsia="Calibri" w:hAnsi="Calibri" w:cs="Times New Roman"/>
          <w:lang w:eastAsia="en-US"/>
        </w:rPr>
        <w:lastRenderedPageBreak/>
        <w:t xml:space="preserve">argument provides a promising way to capture another objection to PT that Bird terms the “too little actuality” objection. </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I begin chapter four by considering Bird’s response to ANM, which consists </w:t>
      </w:r>
      <w:r w:rsidR="00737F67">
        <w:rPr>
          <w:rFonts w:ascii="Calibri" w:eastAsia="Calibri" w:hAnsi="Calibri" w:cs="Times New Roman"/>
          <w:lang w:eastAsia="en-US"/>
        </w:rPr>
        <w:t xml:space="preserve">both </w:t>
      </w:r>
      <w:r w:rsidRPr="004F3697">
        <w:rPr>
          <w:rFonts w:ascii="Calibri" w:eastAsia="Calibri" w:hAnsi="Calibri" w:cs="Times New Roman"/>
          <w:lang w:eastAsia="en-US"/>
        </w:rPr>
        <w:t>of a tu quoque against general realism about dispositions and counterfactuals and</w:t>
      </w:r>
      <w:r w:rsidR="00737F67">
        <w:rPr>
          <w:rFonts w:ascii="Calibri" w:eastAsia="Calibri" w:hAnsi="Calibri" w:cs="Times New Roman"/>
          <w:lang w:eastAsia="en-US"/>
        </w:rPr>
        <w:t xml:space="preserve"> of</w:t>
      </w:r>
      <w:r w:rsidRPr="004F3697">
        <w:rPr>
          <w:rFonts w:ascii="Calibri" w:eastAsia="Calibri" w:hAnsi="Calibri" w:cs="Times New Roman"/>
          <w:lang w:eastAsia="en-US"/>
        </w:rPr>
        <w:t xml:space="preserve"> a substantive proposal for the metaphysics of unrealised possibilities. I argue that Bird’s latter line of argument succeeds only if the widely accepted claim that </w:t>
      </w:r>
      <w:r w:rsidR="00365682">
        <w:rPr>
          <w:rFonts w:ascii="Calibri" w:eastAsia="Calibri" w:hAnsi="Calibri" w:cs="Times New Roman"/>
          <w:lang w:eastAsia="en-US"/>
        </w:rPr>
        <w:t xml:space="preserve">the </w:t>
      </w:r>
      <w:r w:rsidRPr="004F3697">
        <w:rPr>
          <w:rFonts w:ascii="Calibri" w:eastAsia="Calibri" w:hAnsi="Calibri" w:cs="Times New Roman"/>
          <w:lang w:eastAsia="en-US"/>
        </w:rPr>
        <w:t>possibilities of non-actual existents actually exist is sufficient to block ANM. I argue, however, that this claim is not sufficient to block ANM, as the plausibility of Bird’s argument depends on an equivocation on “unrealised possibility”. Nonetheless, I argue that the discussion in this chapter indicates that the plausible versions of ANM that I have identified up to this point re</w:t>
      </w:r>
      <w:r w:rsidR="00365682">
        <w:rPr>
          <w:rFonts w:ascii="Calibri" w:eastAsia="Calibri" w:hAnsi="Calibri" w:cs="Times New Roman"/>
          <w:lang w:eastAsia="en-US"/>
        </w:rPr>
        <w:t>ly on a dubious assumption. The</w:t>
      </w:r>
      <w:r w:rsidRPr="004F3697">
        <w:rPr>
          <w:rFonts w:ascii="Calibri" w:eastAsia="Calibri" w:hAnsi="Calibri" w:cs="Times New Roman"/>
          <w:lang w:eastAsia="en-US"/>
        </w:rPr>
        <w:t xml:space="preserve"> assumption is that the directedness or dispositionality of a power instance necessitates a significant connection between the power instance and </w:t>
      </w:r>
      <w:r w:rsidR="00365682">
        <w:rPr>
          <w:rFonts w:ascii="Calibri" w:eastAsia="Calibri" w:hAnsi="Calibri" w:cs="Times New Roman"/>
          <w:lang w:eastAsia="en-US"/>
        </w:rPr>
        <w:t>its token manifestation, and this</w:t>
      </w:r>
      <w:r w:rsidRPr="004F3697">
        <w:rPr>
          <w:rFonts w:ascii="Calibri" w:eastAsia="Calibri" w:hAnsi="Calibri" w:cs="Times New Roman"/>
          <w:lang w:eastAsia="en-US"/>
        </w:rPr>
        <w:t xml:space="preserve"> assumption is dubious because this connection need, in fact, only obtain between a power instance and the possibility of its token manifestation.</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 xml:space="preserve">In chapter five I construct a plausible version of ANM that gets around this difficulty. This version of the argument is based on the idea that power instances ontologically depend, in Kit Fine’s influential sense of ontological dependence, either on their token manifestations or on the possibility of those manifestations. I argue that the truth of this claim entails that the claim that </w:t>
      </w:r>
      <w:r w:rsidRPr="004F3697">
        <w:rPr>
          <w:rFonts w:ascii="Calibri" w:eastAsia="Calibri" w:hAnsi="Calibri" w:cs="Times New Roman"/>
          <w:i/>
          <w:lang w:eastAsia="en-US"/>
        </w:rPr>
        <w:t>fundamental natural</w:t>
      </w:r>
      <w:r w:rsidRPr="004F3697">
        <w:rPr>
          <w:rFonts w:ascii="Calibri" w:eastAsia="Calibri" w:hAnsi="Calibri" w:cs="Times New Roman"/>
          <w:lang w:eastAsia="en-US"/>
        </w:rPr>
        <w:t xml:space="preserve"> power instances actually exist leads to problems of too much potentiality, too </w:t>
      </w:r>
      <w:r w:rsidR="00365682">
        <w:rPr>
          <w:rFonts w:ascii="Calibri" w:eastAsia="Calibri" w:hAnsi="Calibri" w:cs="Times New Roman"/>
          <w:lang w:eastAsia="en-US"/>
        </w:rPr>
        <w:t>little</w:t>
      </w:r>
      <w:r w:rsidRPr="004F3697">
        <w:rPr>
          <w:rFonts w:ascii="Calibri" w:eastAsia="Calibri" w:hAnsi="Calibri" w:cs="Times New Roman"/>
          <w:lang w:eastAsia="en-US"/>
        </w:rPr>
        <w:t xml:space="preserve"> actuality and modal inversion. </w:t>
      </w:r>
      <w:r w:rsidR="00365682">
        <w:rPr>
          <w:rFonts w:ascii="Calibri" w:eastAsia="Calibri" w:hAnsi="Calibri" w:cs="Times New Roman"/>
          <w:lang w:eastAsia="en-US"/>
        </w:rPr>
        <w:t>My conclusion</w:t>
      </w:r>
      <w:r w:rsidRPr="004F3697">
        <w:rPr>
          <w:rFonts w:ascii="Calibri" w:eastAsia="Calibri" w:hAnsi="Calibri" w:cs="Times New Roman"/>
          <w:lang w:eastAsia="en-US"/>
        </w:rPr>
        <w:t xml:space="preserve"> is that if there are good grounds to accept the claim about the ontological dependence of </w:t>
      </w:r>
      <w:r w:rsidR="00365682">
        <w:rPr>
          <w:rFonts w:ascii="Calibri" w:eastAsia="Calibri" w:hAnsi="Calibri" w:cs="Times New Roman"/>
          <w:lang w:eastAsia="en-US"/>
        </w:rPr>
        <w:t>power instances</w:t>
      </w:r>
      <w:r w:rsidRPr="004F3697">
        <w:rPr>
          <w:rFonts w:ascii="Calibri" w:eastAsia="Calibri" w:hAnsi="Calibri" w:cs="Times New Roman"/>
          <w:lang w:eastAsia="en-US"/>
        </w:rPr>
        <w:t xml:space="preserve">, </w:t>
      </w:r>
      <w:r w:rsidR="00365682">
        <w:rPr>
          <w:rFonts w:ascii="Calibri" w:eastAsia="Calibri" w:hAnsi="Calibri" w:cs="Times New Roman"/>
          <w:lang w:eastAsia="en-US"/>
        </w:rPr>
        <w:t xml:space="preserve">then PT and, especially, </w:t>
      </w:r>
      <w:r w:rsidR="000824C2">
        <w:rPr>
          <w:rFonts w:ascii="Calibri" w:eastAsia="Calibri" w:hAnsi="Calibri" w:cs="Times New Roman"/>
          <w:lang w:eastAsia="en-US"/>
        </w:rPr>
        <w:t>dispositional essentialism</w:t>
      </w:r>
      <w:r w:rsidR="00365682">
        <w:rPr>
          <w:rFonts w:ascii="Calibri" w:eastAsia="Calibri" w:hAnsi="Calibri" w:cs="Times New Roman"/>
          <w:lang w:eastAsia="en-US"/>
        </w:rPr>
        <w:t xml:space="preserve"> run</w:t>
      </w:r>
      <w:r w:rsidRPr="004F3697">
        <w:rPr>
          <w:rFonts w:ascii="Calibri" w:eastAsia="Calibri" w:hAnsi="Calibri" w:cs="Times New Roman"/>
          <w:lang w:eastAsia="en-US"/>
        </w:rPr>
        <w:t xml:space="preserve"> into serious problems.</w:t>
      </w:r>
    </w:p>
    <w:p w:rsidR="004F3697" w:rsidRPr="004F3697" w:rsidRDefault="004F3697" w:rsidP="0008492C">
      <w:pPr>
        <w:spacing w:line="360" w:lineRule="auto"/>
        <w:rPr>
          <w:rFonts w:ascii="Calibri" w:eastAsia="Calibri" w:hAnsi="Calibri" w:cs="Times New Roman"/>
          <w:lang w:eastAsia="en-US"/>
        </w:rPr>
      </w:pPr>
      <w:r w:rsidRPr="004F3697">
        <w:rPr>
          <w:rFonts w:ascii="Calibri" w:eastAsia="Calibri" w:hAnsi="Calibri" w:cs="Times New Roman"/>
          <w:lang w:eastAsia="en-US"/>
        </w:rPr>
        <w:t>In chapter six I consider the grounds for accepting the claim about ontological dependence. I argue that this claim is entailed by a plausible solution to a problem that I raise for AFM</w:t>
      </w:r>
      <w:r w:rsidRPr="004F3697">
        <w:rPr>
          <w:rFonts w:ascii="Calibri" w:eastAsia="Calibri" w:hAnsi="Calibri" w:cs="Times New Roman"/>
          <w:vertAlign w:val="subscript"/>
          <w:lang w:eastAsia="en-US"/>
        </w:rPr>
        <w:t>N</w:t>
      </w:r>
      <w:r w:rsidRPr="004F3697">
        <w:rPr>
          <w:rFonts w:ascii="Calibri" w:eastAsia="Calibri" w:hAnsi="Calibri" w:cs="Times New Roman"/>
          <w:lang w:eastAsia="en-US"/>
        </w:rPr>
        <w:t>. AFM</w:t>
      </w:r>
      <w:r w:rsidRPr="004F3697">
        <w:rPr>
          <w:rFonts w:ascii="Calibri" w:eastAsia="Calibri" w:hAnsi="Calibri" w:cs="Times New Roman"/>
          <w:vertAlign w:val="subscript"/>
          <w:lang w:eastAsia="en-US"/>
        </w:rPr>
        <w:t>N</w:t>
      </w:r>
      <w:r w:rsidRPr="004F3697">
        <w:rPr>
          <w:rFonts w:ascii="Calibri" w:eastAsia="Calibri" w:hAnsi="Calibri" w:cs="Times New Roman"/>
          <w:lang w:eastAsia="en-US"/>
        </w:rPr>
        <w:t xml:space="preserve"> requires that fundamental natural powers or their essences constrain the first order pattern of instantiation of fundamental natural properties. The difficulty is that it is not immediately clear how to make sense of th</w:t>
      </w:r>
      <w:r w:rsidR="000824C2">
        <w:rPr>
          <w:rFonts w:ascii="Calibri" w:eastAsia="Calibri" w:hAnsi="Calibri" w:cs="Times New Roman"/>
          <w:lang w:eastAsia="en-US"/>
        </w:rPr>
        <w:t>is constraining effect. I</w:t>
      </w:r>
      <w:r w:rsidRPr="004F3697">
        <w:rPr>
          <w:rFonts w:ascii="Calibri" w:eastAsia="Calibri" w:hAnsi="Calibri" w:cs="Times New Roman"/>
          <w:lang w:eastAsia="en-US"/>
        </w:rPr>
        <w:t xml:space="preserve"> argue that a plausible solution to this difficulty requires that power instances ontologically depend on either their token manifestations or the possibilities of those manifestations. I also argue that it is not clear how else to get around this difficulty </w:t>
      </w:r>
      <w:r w:rsidRPr="004F3697">
        <w:rPr>
          <w:rFonts w:ascii="Calibri" w:eastAsia="Calibri" w:hAnsi="Calibri" w:cs="Times New Roman"/>
          <w:lang w:eastAsia="en-US"/>
        </w:rPr>
        <w:lastRenderedPageBreak/>
        <w:t>without seriously undermining AFM</w:t>
      </w:r>
      <w:r w:rsidRPr="004F3697">
        <w:rPr>
          <w:rFonts w:ascii="Calibri" w:eastAsia="Calibri" w:hAnsi="Calibri" w:cs="Times New Roman"/>
          <w:vertAlign w:val="subscript"/>
          <w:lang w:eastAsia="en-US"/>
        </w:rPr>
        <w:t>N</w:t>
      </w:r>
      <w:r w:rsidRPr="004F3697">
        <w:rPr>
          <w:rFonts w:ascii="Calibri" w:eastAsia="Calibri" w:hAnsi="Calibri" w:cs="Times New Roman"/>
          <w:lang w:eastAsia="en-US"/>
        </w:rPr>
        <w:t>. I conclude that the argument from ontological dependence is a version of ANM that raises significant difficultie</w:t>
      </w:r>
      <w:r w:rsidR="00A32671">
        <w:rPr>
          <w:rFonts w:ascii="Calibri" w:eastAsia="Calibri" w:hAnsi="Calibri" w:cs="Times New Roman"/>
          <w:lang w:eastAsia="en-US"/>
        </w:rPr>
        <w:t>s for PT and, especially, for dispositional essentialism</w:t>
      </w:r>
      <w:r w:rsidRPr="004F3697">
        <w:rPr>
          <w:rFonts w:ascii="Calibri" w:eastAsia="Calibri" w:hAnsi="Calibri" w:cs="Times New Roman"/>
          <w:lang w:eastAsia="en-US"/>
        </w:rPr>
        <w:t xml:space="preserve">. </w:t>
      </w:r>
    </w:p>
    <w:p w:rsidR="004F3697" w:rsidRPr="004F3697" w:rsidRDefault="004F3697" w:rsidP="0008492C">
      <w:pPr>
        <w:pStyle w:val="Heading2"/>
        <w:spacing w:line="360" w:lineRule="auto"/>
      </w:pPr>
      <w:bookmarkStart w:id="12" w:name="_Toc476173357"/>
      <w:r w:rsidRPr="004F3697">
        <w:t>Conclusion</w:t>
      </w:r>
      <w:bookmarkEnd w:id="12"/>
    </w:p>
    <w:p w:rsidR="004F3697" w:rsidRPr="004F3697" w:rsidRDefault="004F3697" w:rsidP="0008492C">
      <w:pPr>
        <w:spacing w:line="360" w:lineRule="auto"/>
        <w:rPr>
          <w:rFonts w:ascii="Calibri" w:eastAsia="Times New Roman" w:hAnsi="Calibri" w:cs="Times New Roman"/>
        </w:rPr>
      </w:pPr>
      <w:r w:rsidRPr="004F3697">
        <w:rPr>
          <w:rFonts w:ascii="Calibri" w:eastAsia="Times New Roman" w:hAnsi="Calibri" w:cs="Times New Roman"/>
        </w:rPr>
        <w:t>I have defined PT as the view that some powers and some instances of powers actually exist. Powers, in turn, are ontic properties that are essentially directed at their manifestations, and, consequently, necessarily occu</w:t>
      </w:r>
      <w:r w:rsidR="00A32671">
        <w:rPr>
          <w:rFonts w:ascii="Calibri" w:eastAsia="Times New Roman" w:hAnsi="Calibri" w:cs="Times New Roman"/>
        </w:rPr>
        <w:t>py their dispositional roles. Dispositional essentialism</w:t>
      </w:r>
      <w:r w:rsidRPr="004F3697">
        <w:rPr>
          <w:rFonts w:ascii="Calibri" w:eastAsia="Times New Roman" w:hAnsi="Calibri" w:cs="Times New Roman"/>
        </w:rPr>
        <w:t xml:space="preserve"> is the view that some of the actually existing powers are fundamental natural properties. Consequently, </w:t>
      </w:r>
      <w:r w:rsidR="00A32671">
        <w:rPr>
          <w:rFonts w:ascii="Calibri" w:eastAsia="Times New Roman" w:hAnsi="Calibri" w:cs="Times New Roman"/>
        </w:rPr>
        <w:t>dispositional essentialism</w:t>
      </w:r>
      <w:r w:rsidRPr="004F3697">
        <w:rPr>
          <w:rFonts w:ascii="Calibri" w:eastAsia="Times New Roman" w:hAnsi="Calibri" w:cs="Times New Roman"/>
        </w:rPr>
        <w:t xml:space="preserve"> is the view that some powers feature in complete science and are ineliminable from any complete and accurate account of reality as a whole. A consequence is that some powers cannot be eliminated from any complete and accurate account of concrete reality. </w:t>
      </w:r>
    </w:p>
    <w:p w:rsidR="004F3697" w:rsidRPr="004F3697" w:rsidRDefault="004F3697" w:rsidP="0008492C">
      <w:pPr>
        <w:spacing w:line="360" w:lineRule="auto"/>
        <w:rPr>
          <w:rFonts w:ascii="Calibri" w:eastAsia="Times New Roman" w:hAnsi="Calibri" w:cs="Times New Roman"/>
        </w:rPr>
      </w:pPr>
      <w:r w:rsidRPr="004F3697">
        <w:rPr>
          <w:rFonts w:ascii="Calibri" w:eastAsia="Times New Roman" w:hAnsi="Calibri" w:cs="Times New Roman"/>
        </w:rPr>
        <w:t>Categoricalism is standardly contrasted with PT, and is the view either that all ontic properties or that all fundamental natural properties are categorical properties. In the following chapters I generally assume the latter interpretation.</w:t>
      </w:r>
    </w:p>
    <w:p w:rsidR="005E0CE0" w:rsidRPr="004F3697" w:rsidRDefault="004F3697" w:rsidP="0008492C">
      <w:pPr>
        <w:spacing w:line="360" w:lineRule="auto"/>
        <w:rPr>
          <w:rFonts w:ascii="Calibri" w:eastAsia="Times New Roman" w:hAnsi="Calibri" w:cs="Times New Roman"/>
        </w:rPr>
      </w:pPr>
      <w:r w:rsidRPr="004F3697">
        <w:rPr>
          <w:rFonts w:ascii="Calibri" w:eastAsia="Times New Roman" w:hAnsi="Calibri" w:cs="Times New Roman"/>
        </w:rPr>
        <w:t>AFS, AFM</w:t>
      </w:r>
      <w:r w:rsidRPr="004F3697">
        <w:rPr>
          <w:rFonts w:ascii="Calibri" w:eastAsia="Times New Roman" w:hAnsi="Calibri" w:cs="Times New Roman"/>
          <w:vertAlign w:val="subscript"/>
        </w:rPr>
        <w:t>N</w:t>
      </w:r>
      <w:r w:rsidRPr="004F3697">
        <w:rPr>
          <w:rFonts w:ascii="Calibri" w:eastAsia="Times New Roman" w:hAnsi="Calibri" w:cs="Times New Roman"/>
        </w:rPr>
        <w:t xml:space="preserve"> and AFM</w:t>
      </w:r>
      <w:r w:rsidRPr="004F3697">
        <w:rPr>
          <w:rFonts w:ascii="Calibri" w:eastAsia="Times New Roman" w:hAnsi="Calibri" w:cs="Times New Roman"/>
          <w:vertAlign w:val="subscript"/>
        </w:rPr>
        <w:t>M</w:t>
      </w:r>
      <w:r w:rsidRPr="004F3697">
        <w:rPr>
          <w:rFonts w:ascii="Calibri" w:eastAsia="Times New Roman" w:hAnsi="Calibri" w:cs="Times New Roman"/>
        </w:rPr>
        <w:t xml:space="preserve"> are key arguments for PT, while ANM is a well-known influential argument against PT. The literature on ANM, though, is underdeveloped, and it is my aim in this </w:t>
      </w:r>
      <w:r w:rsidR="009B7833">
        <w:rPr>
          <w:rFonts w:ascii="Calibri" w:eastAsia="Times New Roman" w:hAnsi="Calibri" w:cs="Times New Roman"/>
        </w:rPr>
        <w:t>thesis</w:t>
      </w:r>
      <w:r w:rsidRPr="004F3697">
        <w:rPr>
          <w:rFonts w:ascii="Calibri" w:eastAsia="Times New Roman" w:hAnsi="Calibri" w:cs="Times New Roman"/>
        </w:rPr>
        <w:t xml:space="preserve"> to fill this gap in the literature on PT. In doing so, I argue that extant versions of ANM fail, but I also argue that a novel version of ANM raises serious difficulties for PT and, especially, for dispositional essentialism.</w:t>
      </w:r>
      <w:r w:rsidR="005E0CE0">
        <w:rPr>
          <w:rFonts w:eastAsiaTheme="majorEastAsia"/>
        </w:rPr>
        <w:br w:type="page"/>
      </w:r>
    </w:p>
    <w:p w:rsidR="00355E30" w:rsidRPr="0018243B" w:rsidRDefault="007C7CFC" w:rsidP="0008492C">
      <w:pPr>
        <w:pStyle w:val="Heading1"/>
        <w:spacing w:line="360" w:lineRule="auto"/>
      </w:pPr>
      <w:bookmarkStart w:id="13" w:name="_Toc476173358"/>
      <w:r>
        <w:lastRenderedPageBreak/>
        <w:t xml:space="preserve">Chapter </w:t>
      </w:r>
      <w:r w:rsidR="00355E30" w:rsidRPr="0018243B">
        <w:t>One: Armstrong’s Argument from Non-Manifestation</w:t>
      </w:r>
      <w:bookmarkEnd w:id="13"/>
    </w:p>
    <w:p w:rsidR="00355E30" w:rsidRPr="0018243B" w:rsidRDefault="00355E30" w:rsidP="0008492C">
      <w:pPr>
        <w:pStyle w:val="Heading2"/>
        <w:spacing w:line="360" w:lineRule="auto"/>
      </w:pPr>
      <w:bookmarkStart w:id="14" w:name="_Toc476173359"/>
      <w:r w:rsidRPr="0018243B">
        <w:t>Introduction</w:t>
      </w:r>
      <w:bookmarkEnd w:id="14"/>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 xml:space="preserve">My focus in this chapter is on Armstrong’s (1997) original presentation of ANM. The central idea behind Armstrong’s argument is that the nature of unmanifested dispositions raises a serious problem for PT, as it commits PT to a Meinongian ontology. While this argument is well-known and influential, Armstrong does not actually develop it in much detail. Furthermore, in the literature on PT Armstrong’s presentation of the argument has not been the subject of much detailed exposition or discussion. </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My aim in this chapter is to subject Armstrong’s argument to just this sort of extended attention. I argue that the argument is improved both by adding argumentative steps not clearly identified by Armstrong and by modifying the argumentative steps that Armstrong does explicitly state. Once modified in these ways, the argument has three premises, and if these premises are plausible, the argument raises serious problems for PT. I argue that one premise has good support and another is prim</w:t>
      </w:r>
      <w:r w:rsidR="00254A88">
        <w:rPr>
          <w:rFonts w:ascii="Calibri" w:eastAsia="Times New Roman" w:hAnsi="Calibri" w:cs="Times New Roman"/>
        </w:rPr>
        <w:t xml:space="preserve">a facie compelling, but that the standing </w:t>
      </w:r>
      <w:r w:rsidRPr="00757EC8">
        <w:rPr>
          <w:rFonts w:ascii="Calibri" w:eastAsia="Times New Roman" w:hAnsi="Calibri" w:cs="Times New Roman"/>
        </w:rPr>
        <w:t xml:space="preserve">of the remaining premise depends on answers to substantive questions about the nature of </w:t>
      </w:r>
      <w:r w:rsidR="00E3312C" w:rsidRPr="00E3312C">
        <w:rPr>
          <w:rFonts w:ascii="Calibri" w:eastAsia="Times New Roman" w:hAnsi="Calibri" w:cs="Times New Roman"/>
        </w:rPr>
        <w:t>directedness</w:t>
      </w:r>
      <w:r w:rsidRPr="00757EC8">
        <w:rPr>
          <w:rFonts w:ascii="Calibri" w:eastAsia="Times New Roman" w:hAnsi="Calibri" w:cs="Times New Roman"/>
        </w:rPr>
        <w:t xml:space="preserve"> and the general ontology of properties. Consequently, it is not immediately obvious how successful the argument that I reconstruct in this chapter ultimately is.</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In section i) I introduce Armstrong’s original presentation of his argument. I, then, reconstruct this argument so that it constitutes a clearly valid argument that directly targets PT. In the process, I fill in important gaps in the argument and modify Armstrong’s explicit premises in a number of ways.</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In section ii) I assess the first premise of the reconstructed argument. I argue that it is not clear that there are good grounds to accept this premise. However, I also argue that the argument can be modified so that it raises serious problems for PT without relying on the problematic premise.</w:t>
      </w:r>
    </w:p>
    <w:p w:rsidR="00254A8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 xml:space="preserve">In section iii), I turn my attention to one of the three premises in the modified argument. On this basis, I modify the argument further so that it avoids another unnecessarily </w:t>
      </w:r>
      <w:r w:rsidRPr="00757EC8">
        <w:rPr>
          <w:rFonts w:ascii="Calibri" w:eastAsia="Times New Roman" w:hAnsi="Calibri" w:cs="Times New Roman"/>
        </w:rPr>
        <w:lastRenderedPageBreak/>
        <w:t>controversial commitment</w:t>
      </w:r>
      <w:r w:rsidR="00254A88">
        <w:rPr>
          <w:rFonts w:ascii="Calibri" w:eastAsia="Times New Roman" w:hAnsi="Calibri" w:cs="Times New Roman"/>
        </w:rPr>
        <w:t>, and I argue that one of the premises in this modified argument is well supported.</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In section iv), I consider the plausibility of the remaining two premises in the version of ANM formulated in section iii). I argue that one of these premises is prima facie plausible. However, I argue that the other premise is susceptible to some significant challenges and that its ultimate plausibility depends on the answers to substantial questions.</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In the final section, I compare the argument formulated in section iii) to a similar version of ANM given in Tugby (2013). I argue that the latter argument involves an extra argumentative step relative to the former argument and gains no advantage from that extra step. On that basis, I conclude that the former argument is to be preferred to the latter argument.</w:t>
      </w:r>
    </w:p>
    <w:p w:rsidR="00757EC8" w:rsidRPr="00757EC8" w:rsidRDefault="00757EC8" w:rsidP="0008492C">
      <w:pPr>
        <w:pStyle w:val="Heading2"/>
        <w:spacing w:line="360" w:lineRule="auto"/>
      </w:pPr>
      <w:bookmarkStart w:id="15" w:name="_Toc476173360"/>
      <w:r w:rsidRPr="00757EC8">
        <w:t>i) Armstrong’s Argument Reconstructed</w:t>
      </w:r>
      <w:bookmarkEnd w:id="15"/>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In a well-known passage Armstrong (1997: 79) introduces ANM as an argument that the nature of unmanifested dispositions raises a serious problem for PT. Armstrong</w:t>
      </w:r>
      <w:r w:rsidR="00254A88">
        <w:rPr>
          <w:rFonts w:ascii="Calibri" w:eastAsia="Times New Roman" w:hAnsi="Calibri" w:cs="Times New Roman"/>
        </w:rPr>
        <w:t>, though,</w:t>
      </w:r>
      <w:r w:rsidRPr="00757EC8">
        <w:rPr>
          <w:rFonts w:ascii="Calibri" w:eastAsia="Times New Roman" w:hAnsi="Calibri" w:cs="Times New Roman"/>
        </w:rPr>
        <w:t xml:space="preserve"> does not present ANM as clearly as might be hoped. Consequently, </w:t>
      </w:r>
      <w:r w:rsidR="00254A88">
        <w:rPr>
          <w:rFonts w:ascii="Calibri" w:eastAsia="Times New Roman" w:hAnsi="Calibri" w:cs="Times New Roman"/>
        </w:rPr>
        <w:t>I begin by, in this section, reconstructing a clear version of his argument</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Armstrong (1997: 79) presents ANM as follows:</w:t>
      </w:r>
    </w:p>
    <w:p w:rsidR="00757EC8" w:rsidRPr="00757EC8" w:rsidRDefault="00757EC8" w:rsidP="0008492C">
      <w:pPr>
        <w:spacing w:line="360" w:lineRule="auto"/>
        <w:ind w:left="720" w:right="662"/>
        <w:rPr>
          <w:rFonts w:ascii="Calibri" w:eastAsia="Times New Roman" w:hAnsi="Calibri" w:cs="Times New Roman"/>
        </w:rPr>
      </w:pPr>
      <w:r w:rsidRPr="00757EC8">
        <w:rPr>
          <w:rFonts w:ascii="Calibri" w:eastAsia="Times New Roman" w:hAnsi="Calibri" w:cs="Times New Roman"/>
        </w:rPr>
        <w:t xml:space="preserve">Consider, then, the critical case where the disposition is not manifested. </w:t>
      </w:r>
      <w:r w:rsidRPr="00757EC8">
        <w:rPr>
          <w:rFonts w:ascii="Calibri" w:eastAsia="Times New Roman" w:hAnsi="Calibri" w:cs="Times New Roman"/>
          <w:i/>
          <w:iCs/>
        </w:rPr>
        <w:t>The object still has within itself, essentially, a reference to the manifestation</w:t>
      </w:r>
      <w:r w:rsidRPr="00757EC8">
        <w:rPr>
          <w:rFonts w:ascii="Calibri" w:eastAsia="Times New Roman" w:hAnsi="Calibri" w:cs="Times New Roman"/>
        </w:rPr>
        <w:t xml:space="preserve"> </w:t>
      </w:r>
      <w:r w:rsidRPr="00757EC8">
        <w:rPr>
          <w:rFonts w:ascii="Calibri" w:eastAsia="Times New Roman" w:hAnsi="Calibri" w:cs="Times New Roman"/>
          <w:i/>
          <w:iCs/>
        </w:rPr>
        <w:t xml:space="preserve">that did not occur. </w:t>
      </w:r>
      <w:r w:rsidRPr="00757EC8">
        <w:rPr>
          <w:rFonts w:ascii="Calibri" w:eastAsia="Times New Roman" w:hAnsi="Calibri" w:cs="Times New Roman"/>
        </w:rPr>
        <w:t>It points to a thing that does not exist. . .[H]ow can a state of affairs of a particular’s having a property enfold within itself a relation (of any sort) to a further first-order state of affairs, the manifestation, which very often does not exist? We have here a Meinongian metaphysics, in which actual things are in some way related to non-existent things.</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Armstrong’s argument here turns on three premises. The first premise is that dispositions are essentially related to their manifestations. Armstrong is not very clear about the precise nature of this relation, using the phrases “a reference to the manifestation”, “[i]t [the disposition] points to a thing [the manifestation]”, “</w:t>
      </w:r>
      <w:r w:rsidR="002213F0" w:rsidRPr="00757EC8">
        <w:rPr>
          <w:rFonts w:ascii="Calibri" w:eastAsia="Times New Roman" w:hAnsi="Calibri" w:cs="Times New Roman"/>
        </w:rPr>
        <w:t xml:space="preserve">a state of </w:t>
      </w:r>
      <w:r w:rsidR="002213F0" w:rsidRPr="00757EC8">
        <w:rPr>
          <w:rFonts w:ascii="Calibri" w:eastAsia="Times New Roman" w:hAnsi="Calibri" w:cs="Times New Roman"/>
        </w:rPr>
        <w:lastRenderedPageBreak/>
        <w:t xml:space="preserve">affairs of a particular’s having </w:t>
      </w:r>
      <w:r w:rsidRPr="00757EC8">
        <w:rPr>
          <w:rFonts w:ascii="Calibri" w:eastAsia="Times New Roman" w:hAnsi="Calibri" w:cs="Times New Roman"/>
        </w:rPr>
        <w:t xml:space="preserve">a property [the disposition] enfold[s] within itself </w:t>
      </w:r>
      <w:r w:rsidR="002213F0">
        <w:rPr>
          <w:rFonts w:ascii="Calibri" w:eastAsia="Times New Roman" w:hAnsi="Calibri" w:cs="Times New Roman"/>
        </w:rPr>
        <w:t>a relation…</w:t>
      </w:r>
      <w:r w:rsidR="002213F0" w:rsidRPr="00757EC8">
        <w:rPr>
          <w:rFonts w:ascii="Calibri" w:eastAsia="Times New Roman" w:hAnsi="Calibri" w:cs="Times New Roman"/>
        </w:rPr>
        <w:t>to a further first-order state of affairs, the manifestation</w:t>
      </w:r>
      <w:r w:rsidRPr="00757EC8">
        <w:rPr>
          <w:rFonts w:ascii="Calibri" w:eastAsia="Times New Roman" w:hAnsi="Calibri" w:cs="Times New Roman"/>
        </w:rPr>
        <w:t>”</w:t>
      </w:r>
      <w:r w:rsidR="002213F0">
        <w:rPr>
          <w:rFonts w:ascii="Calibri" w:eastAsia="Times New Roman" w:hAnsi="Calibri" w:cs="Times New Roman"/>
        </w:rPr>
        <w:t>.</w:t>
      </w:r>
      <w:r w:rsidRPr="00757EC8">
        <w:rPr>
          <w:rFonts w:ascii="Calibri" w:eastAsia="Times New Roman" w:hAnsi="Calibri" w:cs="Times New Roman"/>
        </w:rPr>
        <w:t xml:space="preserve"> The key point, though, </w:t>
      </w:r>
      <w:r w:rsidR="002213F0">
        <w:rPr>
          <w:rFonts w:ascii="Calibri" w:eastAsia="Times New Roman" w:hAnsi="Calibri" w:cs="Times New Roman"/>
        </w:rPr>
        <w:t>appears to be</w:t>
      </w:r>
      <w:r w:rsidR="00254A88">
        <w:rPr>
          <w:rFonts w:ascii="Calibri" w:eastAsia="Times New Roman" w:hAnsi="Calibri" w:cs="Times New Roman"/>
        </w:rPr>
        <w:t xml:space="preserve"> just</w:t>
      </w:r>
      <w:r w:rsidRPr="00757EC8">
        <w:rPr>
          <w:rFonts w:ascii="Calibri" w:eastAsia="Times New Roman" w:hAnsi="Calibri" w:cs="Times New Roman"/>
        </w:rPr>
        <w:t xml:space="preserve"> that dispositions are essentially related to their manifestations whatever the precise nature of that relation happens to be.</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 xml:space="preserve">The other two premises both concern unmanifested dispositions. The first of these premises is the claim that the manifestations of unmanifested dispositions do not exist. Armstrong clearly commits to this claim when he says </w:t>
      </w:r>
      <w:r w:rsidRPr="00757EC8">
        <w:rPr>
          <w:rFonts w:ascii="Calibri" w:eastAsia="Times New Roman" w:hAnsi="Calibri" w:cs="Times New Roman"/>
          <w:i/>
          <w:iCs/>
        </w:rPr>
        <w:t>“</w:t>
      </w:r>
      <w:r w:rsidRPr="00757EC8">
        <w:rPr>
          <w:rFonts w:ascii="Calibri" w:eastAsia="Times New Roman" w:hAnsi="Calibri" w:cs="Times New Roman"/>
        </w:rPr>
        <w:t>It [an unmanifested disposition] points to a thing [its manifestation] that does not exist”. So, for Armstrong, that a disposition does not manifest entails that its manifestation does not exist.</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 xml:space="preserve">The final premise is that dispositions sometimes do not manifest. Although Armstrong does not explicitly state this claim, it clearly underwrites what he does explicitly say. In particular, it is the fact that some dispositions do not manifest that motivates his claim that a disposition’s manifestation “very often does not exist”. </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It will be best to modify Armstrong’s premises in a couple of ways. Firstly, Armstrong uses “being actual” and “existing” interchangeably. However, there are both views according to which some actual entities do not exist</w:t>
      </w:r>
      <w:r w:rsidRPr="00757EC8">
        <w:rPr>
          <w:rFonts w:ascii="Calibri" w:eastAsia="Times New Roman" w:hAnsi="Calibri" w:cs="Times New Roman"/>
          <w:color w:val="1A1A1A"/>
          <w:sz w:val="25"/>
          <w:szCs w:val="25"/>
          <w:shd w:val="clear" w:color="auto" w:fill="FFFFFF"/>
        </w:rPr>
        <w:t xml:space="preserve"> (</w:t>
      </w:r>
      <w:r w:rsidRPr="00757EC8">
        <w:rPr>
          <w:rFonts w:ascii="Calibri" w:eastAsia="Times New Roman" w:hAnsi="Calibri" w:cs="Times New Roman"/>
        </w:rPr>
        <w:t>Zalta 1988; Parsons 1980) and views according to which some entities exist without being actual</w:t>
      </w:r>
      <w:r w:rsidRPr="00757EC8">
        <w:rPr>
          <w:rFonts w:ascii="Calibri" w:eastAsia="Times New Roman" w:hAnsi="Calibri" w:cs="Times New Roman"/>
          <w:vertAlign w:val="superscript"/>
        </w:rPr>
        <w:footnoteReference w:id="25"/>
      </w:r>
      <w:r w:rsidRPr="00757EC8">
        <w:rPr>
          <w:rFonts w:ascii="Calibri" w:eastAsia="Times New Roman" w:hAnsi="Calibri" w:cs="Times New Roman"/>
        </w:rPr>
        <w:t>. As will become clear later on, Armstrong’s argument trades on the rejection of both of these views. As such, it is important to avoid begging the question against these positions by simply assuming that an entity exists if and only if it is ac</w:t>
      </w:r>
      <w:r w:rsidR="00DF64F4">
        <w:rPr>
          <w:rFonts w:ascii="Calibri" w:eastAsia="Times New Roman" w:hAnsi="Calibri" w:cs="Times New Roman"/>
        </w:rPr>
        <w:t>tual. To this end, I</w:t>
      </w:r>
      <w:r w:rsidRPr="00757EC8">
        <w:rPr>
          <w:rFonts w:ascii="Calibri" w:eastAsia="Times New Roman" w:hAnsi="Calibri" w:cs="Times New Roman"/>
        </w:rPr>
        <w:t xml:space="preserve"> substitute “actually existing” for both “being actual” and “existing” in Armstrong’s argument.</w:t>
      </w:r>
      <w:r w:rsidRPr="00757EC8">
        <w:rPr>
          <w:rFonts w:ascii="Calibri" w:eastAsia="Times New Roman" w:hAnsi="Calibri" w:cs="Times New Roman"/>
          <w:b/>
        </w:rPr>
        <w:t xml:space="preserve"> </w:t>
      </w:r>
      <w:r w:rsidRPr="00757EC8">
        <w:rPr>
          <w:rFonts w:ascii="Calibri" w:eastAsia="Times New Roman" w:hAnsi="Calibri" w:cs="Times New Roman"/>
        </w:rPr>
        <w:t>This substitution leaves open the question whether an entity exists if and only if it is actual, but it still captures the underlying idea that while unmanifested dispositions actually exist, their manifestations do not.</w:t>
      </w:r>
      <w:r w:rsidRPr="00757EC8">
        <w:rPr>
          <w:rFonts w:ascii="Calibri" w:eastAsia="Times New Roman" w:hAnsi="Calibri" w:cs="Times New Roman"/>
          <w:b/>
        </w:rPr>
        <w:t xml:space="preserve"> </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 xml:space="preserve">The second modification is necessary in order to clarify the target of ANM. Given Armstrong’s own presentation of the argument, it looks plausible that the target of ANM is the </w:t>
      </w:r>
      <w:r w:rsidR="00B84991">
        <w:rPr>
          <w:rFonts w:ascii="Calibri" w:eastAsia="Times New Roman" w:hAnsi="Calibri" w:cs="Times New Roman"/>
        </w:rPr>
        <w:t xml:space="preserve">actual </w:t>
      </w:r>
      <w:r w:rsidRPr="00757EC8">
        <w:rPr>
          <w:rFonts w:ascii="Calibri" w:eastAsia="Times New Roman" w:hAnsi="Calibri" w:cs="Times New Roman"/>
        </w:rPr>
        <w:t xml:space="preserve">existence of dispositions. Armstrong (1997: 81), however, wants to avoid eliminativism about dispositions. Consequently, he adopts a “deflationist” realism about dispositions, on which the laws of nature along with states of affairs involving </w:t>
      </w:r>
      <w:r w:rsidRPr="00757EC8">
        <w:rPr>
          <w:rFonts w:ascii="Calibri" w:eastAsia="Times New Roman" w:hAnsi="Calibri" w:cs="Times New Roman"/>
        </w:rPr>
        <w:lastRenderedPageBreak/>
        <w:t>categorical properties are truthmakers for propositions according to which dispositions actually exist (Armstrong 1997: 81–82). So, Armstrong’s goal in ANM cannot be to argue against the actual existence of dispositions as such.</w:t>
      </w:r>
    </w:p>
    <w:p w:rsidR="00757EC8" w:rsidRPr="00757EC8" w:rsidRDefault="00B84991" w:rsidP="0008492C">
      <w:pPr>
        <w:spacing w:line="360" w:lineRule="auto"/>
        <w:rPr>
          <w:rFonts w:ascii="Calibri" w:eastAsia="Times New Roman" w:hAnsi="Calibri" w:cs="Times New Roman"/>
        </w:rPr>
      </w:pPr>
      <w:r>
        <w:rPr>
          <w:rFonts w:ascii="Calibri" w:eastAsia="Times New Roman" w:hAnsi="Calibri" w:cs="Times New Roman"/>
        </w:rPr>
        <w:t>T</w:t>
      </w:r>
      <w:r w:rsidR="00757EC8" w:rsidRPr="00757EC8">
        <w:rPr>
          <w:rFonts w:ascii="Calibri" w:eastAsia="Times New Roman" w:hAnsi="Calibri" w:cs="Times New Roman"/>
        </w:rPr>
        <w:t>hat Armstrong (1997: 79) introduces ANM as an argument against what he refers to as “Dispositionalism”</w:t>
      </w:r>
      <w:r>
        <w:rPr>
          <w:rFonts w:ascii="Calibri" w:eastAsia="Times New Roman" w:hAnsi="Calibri" w:cs="Times New Roman"/>
        </w:rPr>
        <w:t xml:space="preserve"> indicates the actual target of the argument</w:t>
      </w:r>
      <w:r w:rsidR="00757EC8" w:rsidRPr="00757EC8">
        <w:rPr>
          <w:rFonts w:ascii="Calibri" w:eastAsia="Times New Roman" w:hAnsi="Calibri" w:cs="Times New Roman"/>
        </w:rPr>
        <w:t>. According to Armstrong (1997: 75–76), “[i]n a thoroughgoing Dispositionalism, all properties, and in particular the properties of the total cause, the properties in virtue of which the manifestation occurs if it does occur, have a nature that is exhausted by their (</w:t>
      </w:r>
      <w:r w:rsidR="00757EC8" w:rsidRPr="00757EC8">
        <w:rPr>
          <w:rFonts w:ascii="Calibri" w:eastAsia="Times New Roman" w:hAnsi="Calibri" w:cs="Times New Roman"/>
          <w:i/>
        </w:rPr>
        <w:t xml:space="preserve">empirically </w:t>
      </w:r>
      <w:r w:rsidR="00757EC8" w:rsidRPr="00757EC8">
        <w:rPr>
          <w:rFonts w:ascii="Calibri" w:eastAsia="Times New Roman" w:hAnsi="Calibri" w:cs="Times New Roman"/>
        </w:rPr>
        <w:t>possible) manifestations”. This description makes it seem as though Dispositionalism might require that all properties or, at least, all “properties of the total caus</w:t>
      </w:r>
      <w:r>
        <w:rPr>
          <w:rFonts w:ascii="Calibri" w:eastAsia="Times New Roman" w:hAnsi="Calibri" w:cs="Times New Roman"/>
        </w:rPr>
        <w:t>e” are essentially directed at manifestations</w:t>
      </w:r>
      <w:r w:rsidR="00757EC8" w:rsidRPr="00757EC8">
        <w:rPr>
          <w:rFonts w:ascii="Calibri" w:eastAsia="Times New Roman" w:hAnsi="Calibri" w:cs="Times New Roman"/>
        </w:rPr>
        <w:t xml:space="preserve">. However, Armstrong specifically refers to this strict position as </w:t>
      </w:r>
      <w:r w:rsidR="00757EC8" w:rsidRPr="00757EC8">
        <w:rPr>
          <w:rFonts w:ascii="Calibri" w:eastAsia="Times New Roman" w:hAnsi="Calibri" w:cs="Times New Roman"/>
          <w:i/>
        </w:rPr>
        <w:t>thoroughgoing</w:t>
      </w:r>
      <w:r w:rsidR="00757EC8" w:rsidRPr="00757EC8">
        <w:rPr>
          <w:rFonts w:ascii="Calibri" w:eastAsia="Times New Roman" w:hAnsi="Calibri" w:cs="Times New Roman"/>
        </w:rPr>
        <w:t xml:space="preserve"> Dispositionalism, seemingly implying that Dispositionalism in general may be less strict. His discussion under the heading “Dispositionalism” of views on which some properties of the total cause are categorical and others are dispositional seems to confirm this reading (Armstrong 1997: 76). </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I take it, then, that Armstrong’s “Dispositionalism” is the view that some proper</w:t>
      </w:r>
      <w:r w:rsidR="00B84991">
        <w:rPr>
          <w:rFonts w:ascii="Calibri" w:eastAsia="Times New Roman" w:hAnsi="Calibri" w:cs="Times New Roman"/>
        </w:rPr>
        <w:t>ties are essentially directed at manifestations</w:t>
      </w:r>
      <w:r w:rsidRPr="00757EC8">
        <w:rPr>
          <w:rFonts w:ascii="Calibri" w:eastAsia="Times New Roman" w:hAnsi="Calibri" w:cs="Times New Roman"/>
        </w:rPr>
        <w:t>. This sort of “Dispositionalism”, though, constitutes a clear alternative to Armstrong’s deflationist realism only if “properties” here refers to ontic properties. So, I accept that Armstrong’s “Dispositionalism” just is PT, the view that some ontic properti</w:t>
      </w:r>
      <w:r w:rsidR="00B84991">
        <w:rPr>
          <w:rFonts w:ascii="Calibri" w:eastAsia="Times New Roman" w:hAnsi="Calibri" w:cs="Times New Roman"/>
        </w:rPr>
        <w:t>es are essentially directed at manifestations</w:t>
      </w:r>
      <w:r w:rsidRPr="00757EC8">
        <w:rPr>
          <w:rFonts w:ascii="Calibri" w:eastAsia="Times New Roman" w:hAnsi="Calibri" w:cs="Times New Roman"/>
        </w:rPr>
        <w:t xml:space="preserve">. </w:t>
      </w:r>
    </w:p>
    <w:p w:rsid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 xml:space="preserve">On the best interpretation, then, Armstrong’s argument is supposed to raise difficulties specifically for PT rather than for general realism about dispositions. To clarify this point, I reformulate the argument so that it explicitly targets PT. In reformulating the argument in this way, I replace Armstrong’s references to dispositions and their manifestations with reference to instances of powers and their token manifestations. Given that Armstrong formulates his argument in terms of dispositions and manifestations that are first order states of affairs, this reformulation is clearly more in line with his argument than a </w:t>
      </w:r>
      <w:r w:rsidR="00B84991">
        <w:rPr>
          <w:rFonts w:ascii="Calibri" w:eastAsia="Times New Roman" w:hAnsi="Calibri" w:cs="Times New Roman"/>
        </w:rPr>
        <w:t>reformulation in terms of power</w:t>
      </w:r>
      <w:r w:rsidRPr="00757EC8">
        <w:rPr>
          <w:rFonts w:ascii="Calibri" w:eastAsia="Times New Roman" w:hAnsi="Calibri" w:cs="Times New Roman"/>
        </w:rPr>
        <w:t xml:space="preserve"> and manifestation types.</w:t>
      </w:r>
    </w:p>
    <w:p w:rsidR="00BC3D7C" w:rsidRDefault="00962BEE" w:rsidP="0008492C">
      <w:pPr>
        <w:spacing w:line="360" w:lineRule="auto"/>
        <w:rPr>
          <w:rFonts w:ascii="Calibri" w:eastAsia="Times New Roman" w:hAnsi="Calibri" w:cs="Times New Roman"/>
        </w:rPr>
      </w:pPr>
      <w:r>
        <w:rPr>
          <w:rFonts w:ascii="Calibri" w:eastAsia="Times New Roman" w:hAnsi="Calibri" w:cs="Times New Roman"/>
        </w:rPr>
        <w:t xml:space="preserve">I take it that the token manifestations of the instantiation of a power by a particular consist of the token manifestations of the dispositions that the particular has just because it instantiates that power. </w:t>
      </w:r>
      <w:r w:rsidR="00F2787D">
        <w:rPr>
          <w:rFonts w:ascii="Calibri" w:eastAsia="Times New Roman" w:hAnsi="Calibri" w:cs="Times New Roman"/>
        </w:rPr>
        <w:t xml:space="preserve">As such, a power instance can be manifested or </w:t>
      </w:r>
      <w:r w:rsidR="00F2787D">
        <w:rPr>
          <w:rFonts w:ascii="Calibri" w:eastAsia="Times New Roman" w:hAnsi="Calibri" w:cs="Times New Roman"/>
        </w:rPr>
        <w:lastRenderedPageBreak/>
        <w:t xml:space="preserve">unmanifested with respect to each of a range of dispositions. By “an unmanifested power instance”, I mean a power instance that is unmanifested with respect to at least one </w:t>
      </w:r>
      <w:r w:rsidR="00B7419D">
        <w:rPr>
          <w:rFonts w:ascii="Calibri" w:eastAsia="Times New Roman" w:hAnsi="Calibri" w:cs="Times New Roman"/>
        </w:rPr>
        <w:t>disposition within</w:t>
      </w:r>
      <w:r w:rsidR="00F2787D">
        <w:rPr>
          <w:rFonts w:ascii="Calibri" w:eastAsia="Times New Roman" w:hAnsi="Calibri" w:cs="Times New Roman"/>
        </w:rPr>
        <w:t xml:space="preserve"> the relevant range of di</w:t>
      </w:r>
      <w:r w:rsidR="00B7419D">
        <w:rPr>
          <w:rFonts w:ascii="Calibri" w:eastAsia="Times New Roman" w:hAnsi="Calibri" w:cs="Times New Roman"/>
        </w:rPr>
        <w:t>spositions, even though it may be manifested with respect to other of those dispositions</w:t>
      </w:r>
      <w:r w:rsidR="00B7419D">
        <w:rPr>
          <w:rStyle w:val="FootnoteReference"/>
          <w:rFonts w:ascii="Calibri" w:eastAsia="Times New Roman" w:hAnsi="Calibri" w:cs="Times New Roman"/>
        </w:rPr>
        <w:footnoteReference w:id="26"/>
      </w:r>
      <w:r w:rsidR="00B7419D">
        <w:rPr>
          <w:rFonts w:ascii="Calibri" w:eastAsia="Times New Roman" w:hAnsi="Calibri" w:cs="Times New Roman"/>
        </w:rPr>
        <w:t xml:space="preserve">. </w:t>
      </w:r>
      <w:r w:rsidR="00BC3D7C">
        <w:rPr>
          <w:rFonts w:ascii="Calibri" w:eastAsia="Times New Roman" w:hAnsi="Calibri" w:cs="Times New Roman"/>
        </w:rPr>
        <w:t>Although for ease of exposition I talk about the token manifestation or manifestations of a</w:t>
      </w:r>
      <w:r w:rsidR="00B7419D">
        <w:rPr>
          <w:rFonts w:ascii="Calibri" w:eastAsia="Times New Roman" w:hAnsi="Calibri" w:cs="Times New Roman"/>
        </w:rPr>
        <w:t>n unmanifested</w:t>
      </w:r>
      <w:r w:rsidR="00BC3D7C">
        <w:rPr>
          <w:rFonts w:ascii="Calibri" w:eastAsia="Times New Roman" w:hAnsi="Calibri" w:cs="Times New Roman"/>
        </w:rPr>
        <w:t xml:space="preserve"> power instance not actually existing, in doing so I do not intend to rule out the possibility that the power instance has other actually existing token manifestations.</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With these modifications in place, I can now restate the three premises that I identified above. I begin with the claim that some actual dispositions are unmanifested dispositions. When the modifications are applied, this premise becomes</w:t>
      </w:r>
      <w:r w:rsidRPr="00757EC8">
        <w:rPr>
          <w:rFonts w:ascii="Calibri" w:eastAsia="Times New Roman" w:hAnsi="Calibri" w:cs="Times New Roman"/>
          <w:iCs/>
        </w:rPr>
        <w:t>:</w:t>
      </w:r>
    </w:p>
    <w:p w:rsidR="00757EC8" w:rsidRPr="00757EC8" w:rsidRDefault="00757EC8" w:rsidP="0008492C">
      <w:pPr>
        <w:numPr>
          <w:ilvl w:val="0"/>
          <w:numId w:val="1"/>
        </w:numPr>
        <w:spacing w:line="360" w:lineRule="auto"/>
        <w:rPr>
          <w:rFonts w:ascii="Calibri" w:eastAsia="Times New Roman" w:hAnsi="Calibri" w:cs="Times New Roman"/>
          <w:iCs/>
        </w:rPr>
      </w:pPr>
      <w:r w:rsidRPr="00757EC8">
        <w:rPr>
          <w:rFonts w:ascii="Calibri" w:eastAsia="Times New Roman" w:hAnsi="Calibri" w:cs="Times New Roman"/>
          <w:iCs/>
        </w:rPr>
        <w:t>If PT is true, then unmanifested power instances actually exist.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Next is the claim that dispositions are essentially relata in relations with their manifestations. Given the modifications, the premise is:</w:t>
      </w:r>
    </w:p>
    <w:p w:rsidR="00757EC8" w:rsidRPr="00757EC8" w:rsidRDefault="00757EC8" w:rsidP="0008492C">
      <w:pPr>
        <w:numPr>
          <w:ilvl w:val="0"/>
          <w:numId w:val="1"/>
        </w:numPr>
        <w:spacing w:line="360" w:lineRule="auto"/>
        <w:rPr>
          <w:rFonts w:ascii="Calibri" w:eastAsia="Times New Roman" w:hAnsi="Calibri" w:cs="Times New Roman"/>
          <w:iCs/>
        </w:rPr>
      </w:pPr>
      <w:r w:rsidRPr="00757EC8">
        <w:rPr>
          <w:rFonts w:ascii="Calibri" w:eastAsia="Times New Roman" w:hAnsi="Calibri" w:cs="Times New Roman"/>
          <w:iCs/>
        </w:rPr>
        <w:t>All power instances are essentially relata in relations with their token manifestations.</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The final premise is the claim that the manifestations of unmanifested dispositions do not exist. With the modifications in place, this premise becomes:</w:t>
      </w:r>
    </w:p>
    <w:p w:rsidR="00757EC8" w:rsidRPr="00757EC8" w:rsidRDefault="00757EC8" w:rsidP="0008492C">
      <w:pPr>
        <w:numPr>
          <w:ilvl w:val="0"/>
          <w:numId w:val="1"/>
        </w:numPr>
        <w:spacing w:line="360" w:lineRule="auto"/>
        <w:rPr>
          <w:rFonts w:ascii="Calibri" w:eastAsia="Times New Roman" w:hAnsi="Calibri" w:cs="Times New Roman"/>
          <w:iCs/>
        </w:rPr>
      </w:pPr>
      <w:r w:rsidRPr="00757EC8">
        <w:rPr>
          <w:rFonts w:ascii="Calibri" w:eastAsia="Times New Roman" w:hAnsi="Calibri" w:cs="Times New Roman"/>
          <w:iCs/>
        </w:rPr>
        <w:t>The token manifestations of all unmanifested power instances do not actually exist.</w:t>
      </w:r>
    </w:p>
    <w:p w:rsidR="00757EC8" w:rsidRPr="00757EC8" w:rsidRDefault="00B84991" w:rsidP="0008492C">
      <w:pPr>
        <w:spacing w:line="360" w:lineRule="auto"/>
        <w:rPr>
          <w:rFonts w:ascii="Calibri" w:eastAsia="Times New Roman" w:hAnsi="Calibri" w:cs="Times New Roman"/>
          <w:iCs/>
        </w:rPr>
      </w:pPr>
      <w:r>
        <w:rPr>
          <w:rFonts w:ascii="Calibri" w:eastAsia="Times New Roman" w:hAnsi="Calibri" w:cs="Times New Roman"/>
          <w:iCs/>
        </w:rPr>
        <w:t xml:space="preserve">From his three premises, Armstrong derives the conclusion </w:t>
      </w:r>
      <w:r w:rsidR="00757EC8" w:rsidRPr="00757EC8">
        <w:rPr>
          <w:rFonts w:ascii="Calibri" w:eastAsia="Times New Roman" w:hAnsi="Calibri" w:cs="Times New Roman"/>
          <w:iCs/>
        </w:rPr>
        <w:t>that if dispositions exist, then</w:t>
      </w:r>
      <w:r>
        <w:rPr>
          <w:rFonts w:ascii="Calibri" w:eastAsia="Times New Roman" w:hAnsi="Calibri" w:cs="Times New Roman"/>
          <w:iCs/>
        </w:rPr>
        <w:t xml:space="preserve"> some</w:t>
      </w:r>
      <w:r w:rsidR="00757EC8" w:rsidRPr="00757EC8">
        <w:rPr>
          <w:rFonts w:ascii="Calibri" w:eastAsia="Times New Roman" w:hAnsi="Calibri" w:cs="Times New Roman"/>
          <w:iCs/>
        </w:rPr>
        <w:t xml:space="preserve"> existing dispositions are essentially related to manifestations that do not exist. Applying the modifications, this conclusion becomes the claim that if power instances actually exist, then actually existing power instances are essentially related to </w:t>
      </w:r>
      <w:r w:rsidR="00757EC8" w:rsidRPr="00757EC8">
        <w:rPr>
          <w:rFonts w:ascii="Calibri" w:eastAsia="Times New Roman" w:hAnsi="Calibri" w:cs="Times New Roman"/>
          <w:iCs/>
        </w:rPr>
        <w:lastRenderedPageBreak/>
        <w:t>manifestations that do not actually exist. This claim clearly follows from 1)</w:t>
      </w:r>
      <w:r w:rsidR="00757EC8" w:rsidRPr="00757EC8">
        <w:rPr>
          <w:rFonts w:ascii="Calibri" w:eastAsia="Times New Roman" w:hAnsi="Calibri" w:cs="Times New Roman"/>
        </w:rPr>
        <w:t>–</w:t>
      </w:r>
      <w:r w:rsidR="00757EC8" w:rsidRPr="00757EC8">
        <w:rPr>
          <w:rFonts w:ascii="Calibri" w:eastAsia="Times New Roman" w:hAnsi="Calibri" w:cs="Times New Roman"/>
          <w:iCs/>
        </w:rPr>
        <w:t>3). So, ANM continues with:</w:t>
      </w:r>
    </w:p>
    <w:p w:rsidR="00757EC8" w:rsidRPr="00757EC8" w:rsidRDefault="00757EC8" w:rsidP="0008492C">
      <w:pPr>
        <w:numPr>
          <w:ilvl w:val="0"/>
          <w:numId w:val="1"/>
        </w:numPr>
        <w:spacing w:line="360" w:lineRule="auto"/>
        <w:rPr>
          <w:rFonts w:ascii="Calibri" w:eastAsia="Times New Roman" w:hAnsi="Calibri" w:cs="Times New Roman"/>
          <w:iCs/>
        </w:rPr>
      </w:pPr>
      <w:r w:rsidRPr="00757EC8">
        <w:rPr>
          <w:rFonts w:ascii="Calibri" w:eastAsia="Times New Roman" w:hAnsi="Calibri" w:cs="Times New Roman"/>
          <w:iCs/>
        </w:rPr>
        <w:t>If PT is true, then some actually existing power instances are essentially relata in a relation with token manifestations that do not actually exist.</w:t>
      </w:r>
      <w:r w:rsidR="000D6B05">
        <w:rPr>
          <w:rFonts w:ascii="Calibri" w:eastAsia="Times New Roman" w:hAnsi="Calibri" w:cs="Times New Roman"/>
          <w:iCs/>
        </w:rPr>
        <w:t xml:space="preserve"> </w:t>
      </w:r>
      <w:r w:rsidRPr="00757EC8">
        <w:rPr>
          <w:rFonts w:ascii="Calibri" w:eastAsia="Times New Roman" w:hAnsi="Calibri" w:cs="Times New Roman"/>
          <w:iCs/>
        </w:rPr>
        <w:t>(1, 2, 3)</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Ar</w:t>
      </w:r>
      <w:r w:rsidR="00697583">
        <w:rPr>
          <w:rFonts w:ascii="Calibri" w:eastAsia="Times New Roman" w:hAnsi="Calibri" w:cs="Times New Roman"/>
        </w:rPr>
        <w:t xml:space="preserve">mstrong clearly thinks that this sort of implication </w:t>
      </w:r>
      <w:r w:rsidRPr="00757EC8">
        <w:rPr>
          <w:rFonts w:ascii="Calibri" w:eastAsia="Times New Roman" w:hAnsi="Calibri" w:cs="Times New Roman"/>
        </w:rPr>
        <w:t>counts against PT, because it entails that PT is committed to a “Meinongian metaphysics”. Meinongianism is the view that there are real entities that do not exist. That is, it is the view that some entities have being or reality even though they do not exist. These entities can be either possibilia, entities that do not exist but could exist, or impossible entities, entities that necessarily do not exist.</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 xml:space="preserve">Armstrong does not explicitly show how </w:t>
      </w:r>
      <w:r w:rsidR="00697583">
        <w:rPr>
          <w:rFonts w:ascii="Calibri" w:eastAsia="Times New Roman" w:hAnsi="Calibri" w:cs="Times New Roman"/>
        </w:rPr>
        <w:t xml:space="preserve">the sort of implication in </w:t>
      </w:r>
      <w:r w:rsidRPr="00757EC8">
        <w:rPr>
          <w:rFonts w:ascii="Calibri" w:eastAsia="Times New Roman" w:hAnsi="Calibri" w:cs="Times New Roman"/>
        </w:rPr>
        <w:t xml:space="preserve">4) leads to the conclusion that if </w:t>
      </w:r>
      <w:r w:rsidRPr="00757EC8">
        <w:rPr>
          <w:rFonts w:ascii="Calibri" w:eastAsia="Times New Roman" w:hAnsi="Calibri" w:cs="Times New Roman"/>
          <w:iCs/>
        </w:rPr>
        <w:t>PT is true</w:t>
      </w:r>
      <w:r w:rsidRPr="00757EC8">
        <w:rPr>
          <w:rFonts w:ascii="Calibri" w:eastAsia="Times New Roman" w:hAnsi="Calibri" w:cs="Times New Roman"/>
        </w:rPr>
        <w:t>, then there are entities that do not exist. However, adopting the following plausible general principle looks like a promising way to fill in this gap:</w:t>
      </w:r>
    </w:p>
    <w:p w:rsidR="00757EC8" w:rsidRPr="00757EC8" w:rsidRDefault="00757EC8" w:rsidP="0008492C">
      <w:pPr>
        <w:spacing w:line="360" w:lineRule="auto"/>
        <w:ind w:left="714"/>
        <w:rPr>
          <w:rFonts w:ascii="Calibri" w:eastAsia="Times New Roman" w:hAnsi="Calibri" w:cs="Times New Roman"/>
          <w:iCs/>
        </w:rPr>
      </w:pPr>
      <w:r w:rsidRPr="00757EC8">
        <w:rPr>
          <w:rFonts w:ascii="Calibri" w:eastAsia="Times New Roman" w:hAnsi="Calibri" w:cs="Times New Roman"/>
        </w:rPr>
        <w:t xml:space="preserve">(P) </w:t>
      </w:r>
      <w:r w:rsidRPr="00757EC8">
        <w:rPr>
          <w:rFonts w:ascii="Calibri" w:eastAsia="Times New Roman" w:hAnsi="Calibri" w:cs="Times New Roman"/>
          <w:iCs/>
        </w:rPr>
        <w:t>If an entity, φ, actually exists and φ is essentially a relatum in a relation with an entity, ψ, then ψ is real</w:t>
      </w:r>
      <w:r w:rsidRPr="00757EC8">
        <w:rPr>
          <w:rFonts w:ascii="Calibri" w:eastAsia="Times New Roman" w:hAnsi="Calibri" w:cs="Times New Roman"/>
        </w:rPr>
        <w:t xml:space="preserve">. </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The idea is to derive Meinongianism from the</w:t>
      </w:r>
      <w:r w:rsidR="00697583">
        <w:rPr>
          <w:rFonts w:ascii="Calibri" w:eastAsia="Times New Roman" w:hAnsi="Calibri" w:cs="Times New Roman"/>
        </w:rPr>
        <w:t xml:space="preserve"> conjunction of (P), 4) and PT. However, </w:t>
      </w:r>
      <w:r w:rsidRPr="00757EC8">
        <w:rPr>
          <w:rFonts w:ascii="Calibri" w:eastAsia="Times New Roman" w:hAnsi="Calibri" w:cs="Times New Roman"/>
        </w:rPr>
        <w:t>this argument does not quite work. This conjunction does not entail that there are real, non-existent entities but only that there are either real non-existent entities or that there are real non-actual entities. My response to this difficulty is simply to use “Meinongianism” and its cognates to refer to both of these disjuncts.</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While this use of “Meinongianism” is stipulative, the stipulation is reasonable in the current context. Both of the views that “Meinongianism” is being stipulated to cover involve a sort of realism about entities</w:t>
      </w:r>
      <w:r w:rsidR="00697583">
        <w:rPr>
          <w:rFonts w:ascii="Calibri" w:eastAsia="Times New Roman" w:hAnsi="Calibri" w:cs="Times New Roman"/>
        </w:rPr>
        <w:t xml:space="preserve"> that do not actually exist</w:t>
      </w:r>
      <w:r w:rsidRPr="00757EC8">
        <w:rPr>
          <w:rFonts w:ascii="Calibri" w:eastAsia="Times New Roman" w:hAnsi="Calibri" w:cs="Times New Roman"/>
        </w:rPr>
        <w:t>. In the one case some entities are non-existent but real, while in the other case some entities are non-actual but real. As such, both of these approaches are at least close to the spirit of Meinongianism. Furthermore, as will become clear below, in the present context the same arguments apply to both of these positions. Consequently, in the current context there is no need to treat the two approaches separately.</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 xml:space="preserve">Given this stipulative use of “Meinongianism”, Meinongianism clearly does follow from the conjunction of (P), 4) and PT. According to 4), if PT is true, then there are actually </w:t>
      </w:r>
      <w:r w:rsidRPr="00757EC8">
        <w:rPr>
          <w:rFonts w:ascii="Calibri" w:eastAsia="Times New Roman" w:hAnsi="Calibri" w:cs="Times New Roman"/>
        </w:rPr>
        <w:lastRenderedPageBreak/>
        <w:t xml:space="preserve">existing entities – unmanifested power instances – that are essentially related to entities that do not actually exist, the token manifestations of unmanifested power instances. Given (P), although these manifestations do not actually exist, they must be real, if PT is true. So, given PT, there are real entities that do not actually exist. With the current definition of Meinongianism in place, it follows that given PT, Meinongianism is true, because the token manifestations of unmanifested power instances are </w:t>
      </w:r>
      <w:r w:rsidR="00697583">
        <w:rPr>
          <w:rFonts w:ascii="Calibri" w:eastAsia="Times New Roman" w:hAnsi="Calibri" w:cs="Times New Roman"/>
        </w:rPr>
        <w:t>real but do not actually exist</w:t>
      </w:r>
      <w:r w:rsidRPr="00757EC8">
        <w:rPr>
          <w:rFonts w:ascii="Calibri" w:eastAsia="Times New Roman" w:hAnsi="Calibri" w:cs="Times New Roman"/>
        </w:rPr>
        <w:t>.</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Armstrong clearly thinks that this implication provides good grounds to reject PT. Although he says nothing about just why Meinongianism ought to be rejected, the underlying idea is clearly that it ought to be rejected. The negation of Meinongianism is:</w:t>
      </w:r>
    </w:p>
    <w:p w:rsidR="00757EC8" w:rsidRPr="00757EC8" w:rsidRDefault="00757EC8" w:rsidP="0008492C">
      <w:pPr>
        <w:spacing w:line="360" w:lineRule="auto"/>
        <w:ind w:firstLine="720"/>
        <w:rPr>
          <w:rFonts w:ascii="Calibri" w:eastAsia="Times New Roman" w:hAnsi="Calibri" w:cs="Times New Roman"/>
        </w:rPr>
      </w:pPr>
      <w:r w:rsidRPr="00757EC8">
        <w:rPr>
          <w:rFonts w:ascii="Calibri" w:eastAsia="Times New Roman" w:hAnsi="Calibri" w:cs="Times New Roman"/>
        </w:rPr>
        <w:t xml:space="preserve">Not-M: If an entity, </w:t>
      </w:r>
      <w:r w:rsidRPr="00757EC8">
        <w:rPr>
          <w:rFonts w:ascii="Calibri" w:eastAsia="Times New Roman" w:hAnsi="Calibri" w:cs="Times New Roman"/>
          <w:iCs/>
        </w:rPr>
        <w:t>φ,</w:t>
      </w:r>
      <w:r w:rsidRPr="00757EC8">
        <w:rPr>
          <w:rFonts w:ascii="Calibri" w:eastAsia="Times New Roman" w:hAnsi="Calibri" w:cs="Times New Roman"/>
        </w:rPr>
        <w:t xml:space="preserve"> is real, then </w:t>
      </w:r>
      <w:r w:rsidRPr="00757EC8">
        <w:rPr>
          <w:rFonts w:ascii="Calibri" w:eastAsia="Times New Roman" w:hAnsi="Calibri" w:cs="Times New Roman"/>
          <w:iCs/>
        </w:rPr>
        <w:t>φ</w:t>
      </w:r>
      <w:r w:rsidRPr="00757EC8">
        <w:rPr>
          <w:rFonts w:ascii="Calibri" w:eastAsia="Times New Roman" w:hAnsi="Calibri" w:cs="Times New Roman"/>
        </w:rPr>
        <w:t xml:space="preserve"> actually exists.</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 xml:space="preserve">It is, then, straightforward to fill in the fifth premise in ANM. The conjunction of not-M and (P) entails that </w:t>
      </w:r>
      <w:r w:rsidRPr="00757EC8">
        <w:rPr>
          <w:rFonts w:ascii="Calibri" w:eastAsia="Times New Roman" w:hAnsi="Calibri" w:cs="Times New Roman"/>
          <w:iCs/>
        </w:rPr>
        <w:t>if an entity, φ, actually exists and φ is essentially a relatum in a relation with an entity, ψ, then ψ actually exists.</w:t>
      </w:r>
      <w:r w:rsidRPr="00757EC8">
        <w:rPr>
          <w:rFonts w:ascii="Calibri" w:eastAsia="Times New Roman" w:hAnsi="Calibri" w:cs="Times New Roman"/>
        </w:rPr>
        <w:t xml:space="preserve"> An instance of this schema is:</w:t>
      </w:r>
    </w:p>
    <w:p w:rsidR="00757EC8" w:rsidRPr="00757EC8" w:rsidRDefault="00757EC8" w:rsidP="0008492C">
      <w:pPr>
        <w:numPr>
          <w:ilvl w:val="0"/>
          <w:numId w:val="1"/>
        </w:numPr>
        <w:spacing w:line="360" w:lineRule="auto"/>
        <w:rPr>
          <w:rFonts w:ascii="Calibri" w:eastAsia="Times New Roman" w:hAnsi="Calibri" w:cs="Times New Roman"/>
          <w:iCs/>
        </w:rPr>
      </w:pPr>
      <w:r w:rsidRPr="00757EC8">
        <w:rPr>
          <w:rFonts w:ascii="Calibri" w:eastAsia="Times New Roman" w:hAnsi="Calibri" w:cs="Times New Roman"/>
          <w:iCs/>
        </w:rPr>
        <w:t>No actually existing power instances are essentially relata in a relation with token manifestations that do not actually exist.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5)</w:t>
      </w:r>
      <w:r w:rsidRPr="00757EC8">
        <w:rPr>
          <w:rFonts w:ascii="Calibri" w:eastAsia="Times New Roman" w:hAnsi="Calibri" w:cs="Times New Roman"/>
        </w:rPr>
        <w:t>, of course, is just the negation of the consequent of 4). As such, the conjunction of 4) and 5) entails:</w:t>
      </w:r>
    </w:p>
    <w:p w:rsidR="00757EC8" w:rsidRPr="00757EC8" w:rsidRDefault="00757EC8" w:rsidP="0008492C">
      <w:pPr>
        <w:numPr>
          <w:ilvl w:val="0"/>
          <w:numId w:val="1"/>
        </w:numPr>
        <w:spacing w:line="360" w:lineRule="auto"/>
        <w:rPr>
          <w:rFonts w:ascii="Calibri" w:eastAsia="Times New Roman" w:hAnsi="Calibri" w:cs="Times New Roman"/>
          <w:iCs/>
        </w:rPr>
      </w:pPr>
      <w:r w:rsidRPr="00757EC8">
        <w:rPr>
          <w:rFonts w:ascii="Calibri" w:eastAsia="Times New Roman" w:hAnsi="Calibri" w:cs="Times New Roman"/>
          <w:iCs/>
        </w:rPr>
        <w:t>PT is not true. (4, 5)</w:t>
      </w:r>
    </w:p>
    <w:p w:rsidR="00757EC8" w:rsidRPr="00757EC8" w:rsidRDefault="006149DC" w:rsidP="0008492C">
      <w:pPr>
        <w:spacing w:line="360" w:lineRule="auto"/>
        <w:rPr>
          <w:rFonts w:ascii="Calibri" w:eastAsia="Times New Roman" w:hAnsi="Calibri" w:cs="Times New Roman"/>
          <w:iCs/>
        </w:rPr>
      </w:pPr>
      <w:r>
        <w:rPr>
          <w:rFonts w:ascii="Calibri" w:eastAsia="Times New Roman" w:hAnsi="Calibri" w:cs="Times New Roman"/>
          <w:iCs/>
        </w:rPr>
        <w:t>I refer to the</w:t>
      </w:r>
      <w:r w:rsidR="00757EC8" w:rsidRPr="00757EC8">
        <w:rPr>
          <w:rFonts w:ascii="Calibri" w:eastAsia="Times New Roman" w:hAnsi="Calibri" w:cs="Times New Roman"/>
          <w:iCs/>
        </w:rPr>
        <w:t xml:space="preserve"> version of ANM</w:t>
      </w:r>
      <w:r>
        <w:rPr>
          <w:rFonts w:ascii="Calibri" w:eastAsia="Times New Roman" w:hAnsi="Calibri" w:cs="Times New Roman"/>
          <w:iCs/>
        </w:rPr>
        <w:t xml:space="preserve"> that I have just reconstructed</w:t>
      </w:r>
      <w:r w:rsidR="00757EC8" w:rsidRPr="00757EC8">
        <w:rPr>
          <w:rFonts w:ascii="Calibri" w:eastAsia="Times New Roman" w:hAnsi="Calibri" w:cs="Times New Roman"/>
          <w:iCs/>
        </w:rPr>
        <w:t xml:space="preserve"> as “ANM</w:t>
      </w:r>
      <w:r w:rsidR="00757EC8" w:rsidRPr="00757EC8">
        <w:rPr>
          <w:rFonts w:ascii="Calibri" w:eastAsia="Times New Roman" w:hAnsi="Calibri" w:cs="Times New Roman"/>
          <w:iCs/>
          <w:vertAlign w:val="subscript"/>
        </w:rPr>
        <w:t>A</w:t>
      </w:r>
      <w:r w:rsidR="00757EC8" w:rsidRPr="00757EC8">
        <w:rPr>
          <w:rFonts w:ascii="Calibri" w:eastAsia="Times New Roman" w:hAnsi="Calibri" w:cs="Times New Roman"/>
          <w:iCs/>
        </w:rPr>
        <w:t>”. ANM</w:t>
      </w:r>
      <w:r w:rsidR="00757EC8" w:rsidRPr="00757EC8">
        <w:rPr>
          <w:rFonts w:ascii="Calibri" w:eastAsia="Times New Roman" w:hAnsi="Calibri" w:cs="Times New Roman"/>
          <w:iCs/>
          <w:vertAlign w:val="subscript"/>
        </w:rPr>
        <w:t>A</w:t>
      </w:r>
      <w:r w:rsidR="00757EC8" w:rsidRPr="00757EC8">
        <w:rPr>
          <w:rFonts w:ascii="Calibri" w:eastAsia="Times New Roman" w:hAnsi="Calibri" w:cs="Times New Roman"/>
          <w:iCs/>
        </w:rPr>
        <w:t>, as a whole, is as follows:</w:t>
      </w:r>
    </w:p>
    <w:p w:rsidR="00757EC8" w:rsidRPr="00757EC8" w:rsidRDefault="00757EC8" w:rsidP="0008492C">
      <w:pPr>
        <w:numPr>
          <w:ilvl w:val="0"/>
          <w:numId w:val="3"/>
        </w:numPr>
        <w:spacing w:line="360" w:lineRule="auto"/>
        <w:contextualSpacing/>
        <w:rPr>
          <w:rFonts w:ascii="Calibri" w:eastAsia="Times New Roman" w:hAnsi="Calibri" w:cs="Times New Roman"/>
          <w:iCs/>
        </w:rPr>
      </w:pPr>
      <w:r w:rsidRPr="00757EC8">
        <w:rPr>
          <w:rFonts w:ascii="Calibri" w:eastAsia="Times New Roman" w:hAnsi="Calibri" w:cs="Times New Roman"/>
          <w:iCs/>
        </w:rPr>
        <w:t>If PT is true, then unmanifested power instances actually exist.</w:t>
      </w:r>
    </w:p>
    <w:p w:rsidR="00757EC8" w:rsidRPr="00757EC8" w:rsidRDefault="00757EC8" w:rsidP="0008492C">
      <w:pPr>
        <w:numPr>
          <w:ilvl w:val="0"/>
          <w:numId w:val="3"/>
        </w:numPr>
        <w:spacing w:line="360" w:lineRule="auto"/>
        <w:contextualSpacing/>
        <w:rPr>
          <w:rFonts w:ascii="Calibri" w:eastAsia="Times New Roman" w:hAnsi="Calibri" w:cs="Times New Roman"/>
          <w:iCs/>
        </w:rPr>
      </w:pPr>
      <w:r w:rsidRPr="00757EC8">
        <w:rPr>
          <w:rFonts w:ascii="Calibri" w:eastAsia="Times New Roman" w:hAnsi="Calibri" w:cs="Times New Roman"/>
          <w:iCs/>
        </w:rPr>
        <w:t>All power instances are essentially relata in relations with their token manifestations.</w:t>
      </w:r>
    </w:p>
    <w:p w:rsidR="00757EC8" w:rsidRPr="00757EC8" w:rsidRDefault="00757EC8" w:rsidP="0008492C">
      <w:pPr>
        <w:numPr>
          <w:ilvl w:val="0"/>
          <w:numId w:val="3"/>
        </w:numPr>
        <w:spacing w:line="360" w:lineRule="auto"/>
        <w:contextualSpacing/>
        <w:rPr>
          <w:rFonts w:ascii="Calibri" w:eastAsia="Times New Roman" w:hAnsi="Calibri" w:cs="Times New Roman"/>
          <w:iCs/>
        </w:rPr>
      </w:pPr>
      <w:r w:rsidRPr="00757EC8">
        <w:rPr>
          <w:rFonts w:ascii="Calibri" w:eastAsia="Times New Roman" w:hAnsi="Calibri" w:cs="Times New Roman"/>
          <w:iCs/>
        </w:rPr>
        <w:t>The token manifestations of unmanifested power instances do not actually exist.</w:t>
      </w:r>
    </w:p>
    <w:p w:rsidR="00757EC8" w:rsidRPr="00757EC8" w:rsidRDefault="00757EC8" w:rsidP="0008492C">
      <w:pPr>
        <w:numPr>
          <w:ilvl w:val="0"/>
          <w:numId w:val="3"/>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If PT is true, then some actually existing power instances are essentially relata in a relation with token manifestations that do not actually exist.</w:t>
      </w:r>
      <w:r w:rsidR="000D6B05">
        <w:rPr>
          <w:rFonts w:ascii="Calibri" w:eastAsia="Times New Roman" w:hAnsi="Calibri" w:cs="Times New Roman"/>
          <w:iCs/>
        </w:rPr>
        <w:t xml:space="preserve"> </w:t>
      </w:r>
      <w:r w:rsidRPr="00757EC8">
        <w:rPr>
          <w:rFonts w:ascii="Calibri" w:eastAsia="Times New Roman" w:hAnsi="Calibri" w:cs="Times New Roman"/>
          <w:iCs/>
        </w:rPr>
        <w:t>(1, 2, 3)</w:t>
      </w:r>
    </w:p>
    <w:p w:rsidR="00757EC8" w:rsidRPr="00757EC8" w:rsidRDefault="00757EC8" w:rsidP="0008492C">
      <w:pPr>
        <w:numPr>
          <w:ilvl w:val="0"/>
          <w:numId w:val="3"/>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No actually existing power instances are essentially relata in a relation with token manifestations that do not actually exist.</w:t>
      </w:r>
    </w:p>
    <w:p w:rsidR="00757EC8" w:rsidRPr="00757EC8" w:rsidRDefault="00757EC8" w:rsidP="0008492C">
      <w:pPr>
        <w:numPr>
          <w:ilvl w:val="0"/>
          <w:numId w:val="3"/>
        </w:numPr>
        <w:spacing w:line="360" w:lineRule="auto"/>
        <w:ind w:left="714" w:hanging="357"/>
        <w:rPr>
          <w:rFonts w:ascii="Calibri" w:eastAsia="Times New Roman" w:hAnsi="Calibri" w:cs="Times New Roman"/>
          <w:iCs/>
        </w:rPr>
      </w:pPr>
      <w:r w:rsidRPr="00757EC8">
        <w:rPr>
          <w:rFonts w:ascii="Calibri" w:eastAsia="Times New Roman" w:hAnsi="Calibri" w:cs="Times New Roman"/>
          <w:iCs/>
        </w:rPr>
        <w:lastRenderedPageBreak/>
        <w:t>PT is not true. (4, 5)</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In the process of reconstructing ANM</w:t>
      </w:r>
      <w:r w:rsidRPr="00757EC8">
        <w:rPr>
          <w:rFonts w:ascii="Calibri" w:eastAsia="Times New Roman" w:hAnsi="Calibri" w:cs="Times New Roman"/>
          <w:iCs/>
          <w:vertAlign w:val="subscript"/>
        </w:rPr>
        <w:t>A</w:t>
      </w:r>
      <w:r w:rsidRPr="00757EC8">
        <w:rPr>
          <w:rFonts w:ascii="Calibri" w:eastAsia="Times New Roman" w:hAnsi="Calibri" w:cs="Times New Roman"/>
          <w:iCs/>
        </w:rPr>
        <w:t>, I have demonstrated the necessity of supplementing Armstrong’s explicit claims with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5) and a principle such as (P). With the argument thus clarified, I now turn my attention to assessing the argument’s premises. As Armstrong provides very little discussion of the grounds for his premises, the discussion that follows largely proceed</w:t>
      </w:r>
      <w:r w:rsidR="006149DC">
        <w:rPr>
          <w:rFonts w:ascii="Calibri" w:eastAsia="Times New Roman" w:hAnsi="Calibri" w:cs="Times New Roman"/>
          <w:iCs/>
        </w:rPr>
        <w:t>s</w:t>
      </w:r>
      <w:r w:rsidRPr="00757EC8">
        <w:rPr>
          <w:rFonts w:ascii="Calibri" w:eastAsia="Times New Roman" w:hAnsi="Calibri" w:cs="Times New Roman"/>
          <w:iCs/>
        </w:rPr>
        <w:t xml:space="preserve"> independently of Armstrong’s discussion of ANM.</w:t>
      </w:r>
    </w:p>
    <w:p w:rsidR="00757EC8" w:rsidRPr="00757EC8" w:rsidRDefault="00757EC8" w:rsidP="0008492C">
      <w:pPr>
        <w:pStyle w:val="Heading2"/>
        <w:spacing w:line="360" w:lineRule="auto"/>
      </w:pPr>
      <w:bookmarkStart w:id="16" w:name="_Toc476173361"/>
      <w:r w:rsidRPr="00757EC8">
        <w:t>ii) Powers Theory and Unmanifested Powers</w:t>
      </w:r>
      <w:bookmarkEnd w:id="16"/>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I begin my evaluation of ANM</w:t>
      </w:r>
      <w:r w:rsidRPr="00757EC8">
        <w:rPr>
          <w:rFonts w:ascii="Calibri" w:eastAsia="Times New Roman" w:hAnsi="Calibri" w:cs="Times New Roman"/>
          <w:iCs/>
          <w:vertAlign w:val="subscript"/>
        </w:rPr>
        <w:t>A</w:t>
      </w:r>
      <w:r w:rsidRPr="00757EC8">
        <w:rPr>
          <w:rFonts w:ascii="Calibri" w:eastAsia="Times New Roman" w:hAnsi="Calibri" w:cs="Times New Roman"/>
          <w:iCs/>
        </w:rPr>
        <w:t>’s premises with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In the first part of this section, I argue that it is not clear that there are compelling grounds to accept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In the second part of the section, though, I argue that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can be modified so that it does not rely on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but still raises serious difficulties for PT.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The starting point for Armstrong’s argument is his assumption that there are cases in which dispositions do not manifest. This assumption is entirely reasonable, as clear cases of unmanifested dispositions</w:t>
      </w:r>
      <w:r w:rsidR="00697583">
        <w:rPr>
          <w:rFonts w:ascii="Calibri" w:eastAsia="Times New Roman" w:hAnsi="Calibri" w:cs="Times New Roman"/>
          <w:iCs/>
        </w:rPr>
        <w:t xml:space="preserve"> are common</w:t>
      </w:r>
      <w:r w:rsidRPr="00757EC8">
        <w:rPr>
          <w:rFonts w:ascii="Calibri" w:eastAsia="Times New Roman" w:hAnsi="Calibri" w:cs="Times New Roman"/>
          <w:iCs/>
        </w:rPr>
        <w:t>. However, once the assumption is modified to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as I argued in the previous section it must be, it is no longer obviously justified. That powers and their instances actually exist does not obviously imply that unmanifested power instances actually exist.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When explicit support is given for the claim in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it is usually derived just from everyday examples of unmanifested dispositions. For instance, Choi and Farra (2014) and Tugby (2013: 546) point out that some fragile vases never break, and Bird (2007: 100), in a similar vein, points out that while glass is fragile it does not always break</w:t>
      </w:r>
      <w:r w:rsidRPr="00757EC8">
        <w:rPr>
          <w:rFonts w:ascii="Calibri" w:eastAsia="Times New Roman" w:hAnsi="Calibri" w:cs="Times New Roman"/>
          <w:iCs/>
          <w:vertAlign w:val="superscript"/>
        </w:rPr>
        <w:footnoteReference w:id="27"/>
      </w:r>
      <w:r w:rsidRPr="00757EC8">
        <w:rPr>
          <w:rFonts w:ascii="Calibri" w:eastAsia="Times New Roman" w:hAnsi="Calibri" w:cs="Times New Roman"/>
          <w:iCs/>
        </w:rPr>
        <w:t>. While these examples are uncontroversial instances of unmanifested dispositions, properties such as fragility are not good candidates for ontic properties</w:t>
      </w:r>
      <w:r w:rsidRPr="00757EC8">
        <w:rPr>
          <w:rFonts w:ascii="Calibri" w:eastAsia="Times New Roman" w:hAnsi="Calibri" w:cs="Times New Roman"/>
          <w:iCs/>
          <w:vertAlign w:val="superscript"/>
        </w:rPr>
        <w:footnoteReference w:id="28"/>
      </w:r>
      <w:r w:rsidRPr="00757EC8">
        <w:rPr>
          <w:rFonts w:ascii="Calibri" w:eastAsia="Times New Roman" w:hAnsi="Calibri" w:cs="Times New Roman"/>
          <w:iCs/>
        </w:rPr>
        <w:t>. As such, even if PT were true, the</w:t>
      </w:r>
      <w:r w:rsidR="00697583">
        <w:rPr>
          <w:rFonts w:ascii="Calibri" w:eastAsia="Times New Roman" w:hAnsi="Calibri" w:cs="Times New Roman"/>
          <w:iCs/>
        </w:rPr>
        <w:t xml:space="preserve"> </w:t>
      </w:r>
      <w:r w:rsidRPr="00757EC8">
        <w:rPr>
          <w:rFonts w:ascii="Calibri" w:eastAsia="Times New Roman" w:hAnsi="Calibri" w:cs="Times New Roman"/>
          <w:iCs/>
        </w:rPr>
        <w:t xml:space="preserve">actual existence of these unmanifested dispositions would not </w:t>
      </w:r>
      <w:r w:rsidRPr="00757EC8">
        <w:rPr>
          <w:rFonts w:ascii="Calibri" w:eastAsia="Times New Roman" w:hAnsi="Calibri" w:cs="Times New Roman"/>
          <w:iCs/>
        </w:rPr>
        <w:lastRenderedPageBreak/>
        <w:t>clearly entail that unmanifested power instances actually exist. So,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does not </w:t>
      </w:r>
      <w:r w:rsidR="00697583">
        <w:rPr>
          <w:rFonts w:ascii="Calibri" w:eastAsia="Times New Roman" w:hAnsi="Calibri" w:cs="Times New Roman"/>
          <w:iCs/>
        </w:rPr>
        <w:t xml:space="preserve">obviously </w:t>
      </w:r>
      <w:r w:rsidRPr="00757EC8">
        <w:rPr>
          <w:rFonts w:ascii="Calibri" w:eastAsia="Times New Roman" w:hAnsi="Calibri" w:cs="Times New Roman"/>
          <w:iCs/>
        </w:rPr>
        <w:t>follow from these sorts of everyday examples of unmanifested dispositions.</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One way to try to get around this difficulty is to understand the putative support that these examples provide for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w:t>
      </w:r>
      <w:r w:rsidRPr="00757EC8">
        <w:rPr>
          <w:rFonts w:ascii="Calibri" w:eastAsia="Times New Roman" w:hAnsi="Calibri" w:cs="Times New Roman"/>
          <w:i/>
          <w:iCs/>
        </w:rPr>
        <w:t xml:space="preserve"> </w:t>
      </w:r>
      <w:r w:rsidRPr="00757EC8">
        <w:rPr>
          <w:rFonts w:ascii="Calibri" w:eastAsia="Times New Roman" w:hAnsi="Calibri" w:cs="Times New Roman"/>
          <w:iCs/>
        </w:rPr>
        <w:t>as inductive support. On this approach, the prevalence of unmanifested dispositions among everyday dispositions provides inductive support for the claim that if power instances actually exist, then some of those power instances are unmanifested. However, there is no clear reason to think that any given regularity that characterises everyday dispositions also characterises powers. As such, this argument in itself does little to support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A seemingly more promising way to defend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is to appeal to the properties of fundamental physical theory instead of to everyday dispositions. It is much more plausible that these properties are powers than that everyday </w:t>
      </w:r>
      <w:r w:rsidR="009E5491">
        <w:rPr>
          <w:rFonts w:ascii="Calibri" w:eastAsia="Times New Roman" w:hAnsi="Calibri" w:cs="Times New Roman"/>
          <w:iCs/>
        </w:rPr>
        <w:t>properties</w:t>
      </w:r>
      <w:r w:rsidRPr="00757EC8">
        <w:rPr>
          <w:rFonts w:ascii="Calibri" w:eastAsia="Times New Roman" w:hAnsi="Calibri" w:cs="Times New Roman"/>
          <w:iCs/>
        </w:rPr>
        <w:t xml:space="preserve"> such as fragility are powers. Furthermore, the dispositions that characterise instances of these properties are fre</w:t>
      </w:r>
      <w:r w:rsidR="00E74BBB">
        <w:rPr>
          <w:rFonts w:ascii="Calibri" w:eastAsia="Times New Roman" w:hAnsi="Calibri" w:cs="Times New Roman"/>
          <w:iCs/>
        </w:rPr>
        <w:t>quently unmanifested. Bird (2007</w:t>
      </w:r>
      <w:r w:rsidRPr="00757EC8">
        <w:rPr>
          <w:rFonts w:ascii="Calibri" w:eastAsia="Times New Roman" w:hAnsi="Calibri" w:cs="Times New Roman"/>
          <w:iCs/>
        </w:rPr>
        <w:t xml:space="preserve">: 104) gives the example of spin, which “is the property of a particle, which under the ‘stimulus’ of motion through a non-uniform magnetic field, manifests itself as a force transverse to the direction of travel”. As the stimulus does not always obtain when spin is instantiated, the disposition that characterises an instance of spin is sometimes an unmanifested disposition. </w:t>
      </w:r>
    </w:p>
    <w:p w:rsidR="00757EC8" w:rsidRPr="00757EC8" w:rsidRDefault="00757EC8" w:rsidP="0008492C">
      <w:pPr>
        <w:spacing w:line="360" w:lineRule="auto"/>
        <w:rPr>
          <w:rFonts w:ascii="Calibri" w:eastAsia="Times New Roman" w:hAnsi="Calibri" w:cs="Times New Roman"/>
          <w:iCs/>
        </w:rPr>
      </w:pPr>
      <w:r w:rsidRPr="00757EC8">
        <w:rPr>
          <w:rFonts w:ascii="Calibri" w:eastAsia="Calibri" w:hAnsi="Calibri" w:cs="Times New Roman"/>
          <w:lang w:eastAsia="en-US"/>
        </w:rPr>
        <w:t>An immediate difficulty with employing these examples in support of ANM</w:t>
      </w:r>
      <w:r w:rsidRPr="00757EC8">
        <w:rPr>
          <w:rFonts w:ascii="Calibri" w:eastAsia="Calibri" w:hAnsi="Calibri" w:cs="Times New Roman"/>
          <w:vertAlign w:val="subscript"/>
          <w:lang w:eastAsia="en-US"/>
        </w:rPr>
        <w:t>A</w:t>
      </w:r>
      <w:r w:rsidRPr="00757EC8">
        <w:rPr>
          <w:rFonts w:ascii="Calibri" w:eastAsia="Calibri" w:hAnsi="Calibri" w:cs="Times New Roman"/>
          <w:lang w:eastAsia="en-US"/>
        </w:rPr>
        <w:t xml:space="preserve"> 1)</w:t>
      </w:r>
      <w:r w:rsidRPr="00757EC8">
        <w:rPr>
          <w:rFonts w:ascii="Calibri" w:eastAsia="Times New Roman" w:hAnsi="Calibri" w:cs="Times New Roman"/>
          <w:iCs/>
        </w:rPr>
        <w:t xml:space="preserve"> is that the claim that the properties identified by current fundamental physical theory are ontic properties, while much more plausible than the claim that everyday dispositions are ontic properties, is still not obviously justified. The influence of “Hempel’s dilemma” in discussions of attempts to define physicalism in terms of physical theory bears this point out. The dilemma is that such attempts must buy into a conception of the physical in terms of the content either of current physical theory or of an ideal final physical theory. If the former, then physicalism appears to be very likely false, as it is likely that current physical theory does not, in fact, provide an entirely accurate account of reality. If the latter, then physicalism begins to look like a vacuous doctrine. It is not obvious what the ontology of a final physical theory would look like, and there is no guarantee that it would not include putatively non-physical entities, such as unreduced mental properties.</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lastRenderedPageBreak/>
        <w:t>The first horn of this dilemma is problematic just because it is widely accepted that it is unlikely that current physical theory provides an entirely accurate description of reality. This widely accepted claim, though, provides reason to doubt that the properties identified by current physical theory are ontic properties.</w:t>
      </w:r>
      <w:r w:rsidRPr="00757EC8">
        <w:rPr>
          <w:rFonts w:ascii="Calibri" w:eastAsia="Times New Roman" w:hAnsi="Calibri" w:cs="Times New Roman"/>
          <w:b/>
          <w:iCs/>
        </w:rPr>
        <w:t xml:space="preserve"> </w:t>
      </w:r>
      <w:r w:rsidRPr="00757EC8">
        <w:rPr>
          <w:rFonts w:ascii="Calibri" w:eastAsia="Times New Roman" w:hAnsi="Calibri" w:cs="Times New Roman"/>
          <w:iCs/>
        </w:rPr>
        <w:t>As such, it is unclear how much support the appeal to properties of current fundamental physical theory actually provides for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 xml:space="preserve">One might argue in response that there are good grounds to think that the properties of any future revisions of fundamental physical theory would still have instances that are characterised by unmanifested dispositions. It is, however, unclear that there is good support for this claim. Revisions in physical theory are sometimes very radical, and it is not clear that there are good grounds to conclude that this particular aspect of fundamental physical theory is likely to survive revision. </w:t>
      </w:r>
    </w:p>
    <w:p w:rsidR="00757EC8" w:rsidRPr="00757EC8" w:rsidRDefault="00757EC8" w:rsidP="0008492C">
      <w:pPr>
        <w:spacing w:line="360" w:lineRule="auto"/>
        <w:rPr>
          <w:rFonts w:ascii="Calibri" w:eastAsia="Calibri" w:hAnsi="Calibri" w:cs="Times New Roman"/>
          <w:lang w:eastAsia="en-US"/>
        </w:rPr>
      </w:pPr>
      <w:r w:rsidRPr="00757EC8">
        <w:rPr>
          <w:rFonts w:ascii="Calibri" w:eastAsia="Calibri" w:hAnsi="Calibri" w:cs="Times New Roman"/>
          <w:lang w:eastAsia="en-US"/>
        </w:rPr>
        <w:t>Even if it were accepted that the properties of fundamental physical theory are ontic properties, though, ANM</w:t>
      </w:r>
      <w:r w:rsidRPr="00757EC8">
        <w:rPr>
          <w:rFonts w:ascii="Calibri" w:eastAsia="Calibri" w:hAnsi="Calibri" w:cs="Times New Roman"/>
          <w:vertAlign w:val="subscript"/>
          <w:lang w:eastAsia="en-US"/>
        </w:rPr>
        <w:t>A</w:t>
      </w:r>
      <w:r w:rsidRPr="00757EC8">
        <w:rPr>
          <w:rFonts w:ascii="Calibri" w:eastAsia="Calibri" w:hAnsi="Calibri" w:cs="Times New Roman"/>
          <w:lang w:eastAsia="en-US"/>
        </w:rPr>
        <w:t xml:space="preserve"> 1) follows only if it is accepted that if PT is true, then the properties of fundamental physical theory are essentially </w:t>
      </w:r>
      <w:r w:rsidR="009E5491">
        <w:rPr>
          <w:rFonts w:ascii="Calibri" w:eastAsia="Calibri" w:hAnsi="Calibri" w:cs="Times New Roman"/>
          <w:lang w:eastAsia="en-US"/>
        </w:rPr>
        <w:t>directed at manifestations</w:t>
      </w:r>
      <w:r w:rsidRPr="00757EC8">
        <w:rPr>
          <w:rFonts w:ascii="Calibri" w:eastAsia="Calibri" w:hAnsi="Calibri" w:cs="Times New Roman"/>
          <w:lang w:eastAsia="en-US"/>
        </w:rPr>
        <w:t>. The obvious way to support this claim is to appeal to the idea that the dispositional descriptions of these properties in fundamental physical theory favour the claim. This idea, though, is highly controversial. An important, and seemingly plausible, line of argument against it is that the method of fundamental physical theory necessarily leads to dispositional descriptions of properties no matter what the actual nature of those properties</w:t>
      </w:r>
      <w:r w:rsidR="00FD2DEB">
        <w:rPr>
          <w:rStyle w:val="FootnoteReference"/>
          <w:rFonts w:ascii="Calibri" w:eastAsia="Calibri" w:hAnsi="Calibri" w:cs="Times New Roman"/>
          <w:lang w:eastAsia="en-US"/>
        </w:rPr>
        <w:footnoteReference w:id="29"/>
      </w:r>
      <w:r w:rsidRPr="00757EC8">
        <w:rPr>
          <w:rFonts w:ascii="Calibri" w:eastAsia="Calibri" w:hAnsi="Calibri" w:cs="Times New Roman"/>
          <w:lang w:eastAsia="en-US"/>
        </w:rPr>
        <w:t xml:space="preserve">. </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So, defending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by appealing to the properties of fundamental physical theory seems to require accepting a couple of controversial claims. The first is the claim that these properties are ontic properties</w:t>
      </w:r>
      <w:r w:rsidR="009E5491">
        <w:rPr>
          <w:rFonts w:ascii="Calibri" w:eastAsia="Times New Roman" w:hAnsi="Calibri" w:cs="Times New Roman"/>
          <w:iCs/>
        </w:rPr>
        <w:t>,</w:t>
      </w:r>
      <w:r w:rsidRPr="00757EC8">
        <w:rPr>
          <w:rFonts w:ascii="Calibri" w:eastAsia="Times New Roman" w:hAnsi="Calibri" w:cs="Times New Roman"/>
          <w:iCs/>
        </w:rPr>
        <w:t xml:space="preserve"> and the second is the claim that the dispositional descriptions of these properties in fundamental physical theory favour substantive conclusions about the properties’ natures. Given the controversial nature of these claims, it is not clear that a compelling argument for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can be given in this way.</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lastRenderedPageBreak/>
        <w:t>My line of reasoning in this section, though, also indicates a potential way to reformulate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so that it avoids being committed to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but still potentially raises serious difficulties for PT. </w:t>
      </w:r>
      <w:r w:rsidRPr="00757EC8">
        <w:rPr>
          <w:rFonts w:ascii="Calibri" w:eastAsia="Calibri" w:hAnsi="Calibri" w:cs="Times New Roman"/>
          <w:lang w:eastAsia="en-US"/>
        </w:rPr>
        <w:t xml:space="preserve">AFS depends on the idea that for a significant class of the properties of fundamental physical theory, those properties are ontic only if they are powers. My argument in this section, though, indicates that conjoining this claim with the claim that the dispositional descriptions of properties in fundamental physical theory accurately describe the dispositional roles of these properties has the consequence that unmanifested power instances actually exist. Consequently, if unmanifested power instances do not actually exist, then AFS succeeds only if either the dispositional descriptions of the properties of fundamental physical theory do not describe the dispositional roles of these </w:t>
      </w:r>
      <w:r w:rsidR="009E5491">
        <w:rPr>
          <w:rFonts w:ascii="Calibri" w:eastAsia="Calibri" w:hAnsi="Calibri" w:cs="Times New Roman"/>
          <w:lang w:eastAsia="en-US"/>
        </w:rPr>
        <w:t>properties</w:t>
      </w:r>
      <w:r w:rsidRPr="00757EC8">
        <w:rPr>
          <w:rFonts w:ascii="Calibri" w:eastAsia="Calibri" w:hAnsi="Calibri" w:cs="Times New Roman"/>
          <w:lang w:eastAsia="en-US"/>
        </w:rPr>
        <w:t xml:space="preserve"> or the properties are not ontic.</w:t>
      </w:r>
    </w:p>
    <w:p w:rsidR="00757EC8" w:rsidRPr="00757EC8" w:rsidRDefault="00757EC8" w:rsidP="0008492C">
      <w:pPr>
        <w:spacing w:line="360" w:lineRule="auto"/>
        <w:rPr>
          <w:rFonts w:ascii="Calibri" w:eastAsia="Calibri" w:hAnsi="Calibri" w:cs="Times New Roman"/>
          <w:lang w:eastAsia="en-US"/>
        </w:rPr>
      </w:pPr>
      <w:r w:rsidRPr="00757EC8">
        <w:rPr>
          <w:rFonts w:ascii="Calibri" w:eastAsia="Calibri" w:hAnsi="Calibri" w:cs="Times New Roman"/>
          <w:lang w:eastAsia="en-US"/>
        </w:rPr>
        <w:t>At least some versions of AFS, though, depend on the claims that</w:t>
      </w:r>
      <w:r w:rsidR="009E5491">
        <w:rPr>
          <w:rFonts w:ascii="Calibri" w:eastAsia="Calibri" w:hAnsi="Calibri" w:cs="Times New Roman"/>
          <w:lang w:eastAsia="en-US"/>
        </w:rPr>
        <w:t xml:space="preserve"> the properties of fundamental physical theory are ontic and that </w:t>
      </w:r>
      <w:r w:rsidRPr="00757EC8">
        <w:rPr>
          <w:rFonts w:ascii="Calibri" w:eastAsia="Calibri" w:hAnsi="Calibri" w:cs="Times New Roman"/>
          <w:lang w:eastAsia="en-US"/>
        </w:rPr>
        <w:t>the dispositional descriptions of properties in fundamental physical theory describe the dispositional roles of these powers. For instance, the</w:t>
      </w:r>
      <w:r w:rsidR="00831981">
        <w:rPr>
          <w:rFonts w:ascii="Calibri" w:eastAsia="Calibri" w:hAnsi="Calibri" w:cs="Times New Roman"/>
          <w:lang w:eastAsia="en-US"/>
        </w:rPr>
        <w:t xml:space="preserve"> highly influential</w:t>
      </w:r>
      <w:r w:rsidRPr="00757EC8">
        <w:rPr>
          <w:rFonts w:ascii="Calibri" w:eastAsia="Calibri" w:hAnsi="Calibri" w:cs="Times New Roman"/>
          <w:lang w:eastAsia="en-US"/>
        </w:rPr>
        <w:t xml:space="preserve"> structureless argument relies on both of these claims. These versions of AFS, then, succeed only if unmanifested power instances actually exist.</w:t>
      </w:r>
    </w:p>
    <w:p w:rsidR="00757EC8" w:rsidRPr="00757EC8" w:rsidRDefault="00757EC8" w:rsidP="0008492C">
      <w:pPr>
        <w:spacing w:line="360" w:lineRule="auto"/>
        <w:rPr>
          <w:rFonts w:ascii="Calibri" w:eastAsia="Times New Roman" w:hAnsi="Calibri" w:cs="Times New Roman"/>
          <w:bCs/>
          <w:iCs/>
        </w:rPr>
      </w:pPr>
      <w:r w:rsidRPr="00757EC8">
        <w:rPr>
          <w:rFonts w:ascii="Calibri" w:eastAsia="Calibri" w:hAnsi="Calibri" w:cs="Times New Roman"/>
          <w:lang w:eastAsia="en-US"/>
        </w:rPr>
        <w:t xml:space="preserve">Other versions of AFS do not obviously rely on these claims, but they do rely on the idea that </w:t>
      </w:r>
      <w:r w:rsidR="00831981">
        <w:rPr>
          <w:rFonts w:ascii="Calibri" w:eastAsia="Calibri" w:hAnsi="Calibri" w:cs="Times New Roman"/>
          <w:lang w:eastAsia="en-US"/>
        </w:rPr>
        <w:t>a significant class of the</w:t>
      </w:r>
      <w:r w:rsidRPr="00757EC8">
        <w:rPr>
          <w:rFonts w:ascii="Calibri" w:eastAsia="Calibri" w:hAnsi="Calibri" w:cs="Times New Roman"/>
          <w:lang w:eastAsia="en-US"/>
        </w:rPr>
        <w:t xml:space="preserve"> properties of final physical theory</w:t>
      </w:r>
      <w:r w:rsidR="00D474EB">
        <w:rPr>
          <w:rFonts w:ascii="Calibri" w:eastAsia="Calibri" w:hAnsi="Calibri" w:cs="Times New Roman"/>
          <w:lang w:eastAsia="en-US"/>
        </w:rPr>
        <w:t xml:space="preserve">, </w:t>
      </w:r>
      <w:r w:rsidR="00831981">
        <w:rPr>
          <w:rFonts w:ascii="Calibri" w:eastAsia="Calibri" w:hAnsi="Calibri" w:cs="Times New Roman"/>
          <w:lang w:eastAsia="en-US"/>
        </w:rPr>
        <w:t>a significant class of</w:t>
      </w:r>
      <w:r w:rsidR="00D474EB">
        <w:rPr>
          <w:rFonts w:ascii="Calibri" w:eastAsia="Calibri" w:hAnsi="Calibri" w:cs="Times New Roman"/>
          <w:lang w:eastAsia="en-US"/>
        </w:rPr>
        <w:t xml:space="preserve"> fundamental natural properties,</w:t>
      </w:r>
      <w:r w:rsidRPr="00757EC8">
        <w:rPr>
          <w:rFonts w:ascii="Calibri" w:eastAsia="Calibri" w:hAnsi="Calibri" w:cs="Times New Roman"/>
          <w:lang w:eastAsia="en-US"/>
        </w:rPr>
        <w:t xml:space="preserve"> are powers.</w:t>
      </w:r>
      <w:r w:rsidRPr="00757EC8">
        <w:rPr>
          <w:rFonts w:ascii="Calibri" w:eastAsia="Times New Roman" w:hAnsi="Calibri" w:cs="Times New Roman"/>
          <w:bCs/>
          <w:iCs/>
        </w:rPr>
        <w:t xml:space="preserve"> </w:t>
      </w:r>
      <w:r w:rsidR="00831981">
        <w:rPr>
          <w:rFonts w:ascii="Calibri" w:eastAsia="Times New Roman" w:hAnsi="Calibri" w:cs="Times New Roman"/>
          <w:bCs/>
          <w:iCs/>
        </w:rPr>
        <w:t>In conjunction with the claim that</w:t>
      </w:r>
      <w:r w:rsidRPr="00757EC8">
        <w:rPr>
          <w:rFonts w:ascii="Calibri" w:eastAsia="Times New Roman" w:hAnsi="Calibri" w:cs="Times New Roman"/>
          <w:bCs/>
          <w:iCs/>
        </w:rPr>
        <w:t xml:space="preserve"> no unmanifested power instances actually exist, though,</w:t>
      </w:r>
      <w:r w:rsidR="00831981">
        <w:rPr>
          <w:rFonts w:ascii="Calibri" w:eastAsia="Times New Roman" w:hAnsi="Calibri" w:cs="Times New Roman"/>
          <w:bCs/>
          <w:iCs/>
        </w:rPr>
        <w:t xml:space="preserve"> this idea</w:t>
      </w:r>
      <w:r w:rsidRPr="00757EC8">
        <w:rPr>
          <w:rFonts w:ascii="Calibri" w:eastAsia="Times New Roman" w:hAnsi="Calibri" w:cs="Times New Roman"/>
          <w:bCs/>
          <w:iCs/>
        </w:rPr>
        <w:t xml:space="preserve"> has the consequence that all instances of every disposition that is constitutive of the dispositional role of </w:t>
      </w:r>
      <w:r w:rsidR="00831981">
        <w:rPr>
          <w:rFonts w:ascii="Calibri" w:eastAsia="Times New Roman" w:hAnsi="Calibri" w:cs="Times New Roman"/>
          <w:bCs/>
          <w:iCs/>
        </w:rPr>
        <w:t xml:space="preserve">a significant class of fundamental natural properties </w:t>
      </w:r>
      <w:r w:rsidRPr="00757EC8">
        <w:rPr>
          <w:rFonts w:ascii="Calibri" w:eastAsia="Times New Roman" w:hAnsi="Calibri" w:cs="Times New Roman"/>
          <w:bCs/>
          <w:iCs/>
        </w:rPr>
        <w:t xml:space="preserve">are manifested. However, this claim is entirely ad hoc and looks like the sort of claim that should be decided on empirical grounds. It is surely up to physics to decide whether </w:t>
      </w:r>
      <w:r w:rsidR="00831981">
        <w:rPr>
          <w:rFonts w:ascii="Calibri" w:eastAsia="Times New Roman" w:hAnsi="Calibri" w:cs="Times New Roman"/>
          <w:bCs/>
          <w:iCs/>
        </w:rPr>
        <w:t>the</w:t>
      </w:r>
      <w:r w:rsidRPr="00757EC8">
        <w:rPr>
          <w:rFonts w:ascii="Calibri" w:eastAsia="Times New Roman" w:hAnsi="Calibri" w:cs="Times New Roman"/>
          <w:bCs/>
          <w:iCs/>
        </w:rPr>
        <w:t xml:space="preserve"> claim comes out true, and, so, it seems that our ontology of properties should leave the question open.</w:t>
      </w:r>
    </w:p>
    <w:p w:rsidR="00757EC8" w:rsidRPr="00757EC8" w:rsidRDefault="00757EC8" w:rsidP="0008492C">
      <w:pPr>
        <w:spacing w:line="360" w:lineRule="auto"/>
        <w:rPr>
          <w:rFonts w:ascii="Calibri" w:eastAsia="Times New Roman" w:hAnsi="Calibri" w:cs="Times New Roman"/>
          <w:iCs/>
        </w:rPr>
      </w:pPr>
      <w:r w:rsidRPr="00757EC8">
        <w:rPr>
          <w:rFonts w:ascii="Calibri" w:eastAsia="Calibri" w:hAnsi="Calibri" w:cs="Times New Roman"/>
          <w:lang w:eastAsia="en-US"/>
        </w:rPr>
        <w:t xml:space="preserve">My discussion in this section, then, indicates that AFS is seriously undermined, if there are good grounds to think that unmanifested power instances do not actually exist. </w:t>
      </w:r>
      <w:r w:rsidRPr="00757EC8">
        <w:rPr>
          <w:rFonts w:ascii="Calibri" w:eastAsia="Times New Roman" w:hAnsi="Calibri" w:cs="Times New Roman"/>
          <w:iCs/>
        </w:rPr>
        <w:t>ANM</w:t>
      </w:r>
      <w:r w:rsidRPr="00757EC8">
        <w:rPr>
          <w:rFonts w:ascii="Calibri" w:eastAsia="Times New Roman" w:hAnsi="Calibri" w:cs="Times New Roman"/>
          <w:iCs/>
          <w:vertAlign w:val="subscript"/>
        </w:rPr>
        <w:t>A</w:t>
      </w:r>
      <w:r w:rsidRPr="00757EC8">
        <w:rPr>
          <w:rFonts w:ascii="Calibri" w:eastAsia="Times New Roman" w:hAnsi="Calibri" w:cs="Times New Roman"/>
          <w:iCs/>
        </w:rPr>
        <w:t>, though, employs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against PT, just because the rest of the argument ostensibly demonstrates that unmanifested power instances do not actually exist. So, if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is given up and the rest of the argument succeeds, then the argument still successfully shows that unmanifested power instances do not actually exist. </w:t>
      </w:r>
      <w:r w:rsidRPr="00757EC8">
        <w:rPr>
          <w:rFonts w:ascii="Calibri" w:eastAsia="Times New Roman" w:hAnsi="Calibri" w:cs="Times New Roman"/>
          <w:iCs/>
        </w:rPr>
        <w:lastRenderedPageBreak/>
        <w:t>Consequently, even if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is given up, if the rest of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is a good argument, then the argument can still raise important problems for PT by undermining AFS. </w:t>
      </w:r>
    </w:p>
    <w:p w:rsidR="00757EC8" w:rsidRPr="00757EC8" w:rsidRDefault="00757EC8" w:rsidP="0008492C">
      <w:pPr>
        <w:spacing w:line="360" w:lineRule="auto"/>
        <w:rPr>
          <w:rFonts w:ascii="Calibri" w:eastAsia="Times New Roman" w:hAnsi="Calibri" w:cs="Times New Roman"/>
          <w:bCs/>
          <w:iCs/>
        </w:rPr>
      </w:pPr>
      <w:r w:rsidRPr="00757EC8">
        <w:rPr>
          <w:rFonts w:ascii="Calibri" w:eastAsia="Times New Roman" w:hAnsi="Calibri" w:cs="Times New Roman"/>
          <w:iCs/>
        </w:rPr>
        <w:t>This strategy can also be extended to undermine both AFM</w:t>
      </w:r>
      <w:r w:rsidRPr="00757EC8">
        <w:rPr>
          <w:rFonts w:ascii="Calibri" w:eastAsia="Times New Roman" w:hAnsi="Calibri" w:cs="Times New Roman"/>
          <w:iCs/>
          <w:vertAlign w:val="subscript"/>
        </w:rPr>
        <w:t>N</w:t>
      </w:r>
      <w:r w:rsidRPr="00757EC8">
        <w:rPr>
          <w:rFonts w:ascii="Calibri" w:eastAsia="Times New Roman" w:hAnsi="Calibri" w:cs="Times New Roman"/>
          <w:iCs/>
        </w:rPr>
        <w:t xml:space="preserve"> and AFM</w:t>
      </w:r>
      <w:r w:rsidRPr="00757EC8">
        <w:rPr>
          <w:rFonts w:ascii="Calibri" w:eastAsia="Times New Roman" w:hAnsi="Calibri" w:cs="Times New Roman"/>
          <w:iCs/>
          <w:vertAlign w:val="subscript"/>
        </w:rPr>
        <w:t>M</w:t>
      </w:r>
      <w:r w:rsidRPr="00757EC8">
        <w:rPr>
          <w:rFonts w:ascii="Calibri" w:eastAsia="Times New Roman" w:hAnsi="Calibri" w:cs="Times New Roman"/>
          <w:iCs/>
        </w:rPr>
        <w:t xml:space="preserve">. </w:t>
      </w:r>
      <w:r w:rsidR="00186D43">
        <w:rPr>
          <w:rFonts w:ascii="Calibri" w:eastAsia="Times New Roman" w:hAnsi="Calibri" w:cs="Times New Roman"/>
          <w:bCs/>
          <w:iCs/>
        </w:rPr>
        <w:t>AF</w:t>
      </w:r>
      <w:r w:rsidRPr="00757EC8">
        <w:rPr>
          <w:rFonts w:ascii="Calibri" w:eastAsia="Times New Roman" w:hAnsi="Calibri" w:cs="Times New Roman"/>
          <w:bCs/>
          <w:iCs/>
        </w:rPr>
        <w:t>M</w:t>
      </w:r>
      <w:r w:rsidRPr="00757EC8">
        <w:rPr>
          <w:rFonts w:ascii="Calibri" w:eastAsia="Times New Roman" w:hAnsi="Calibri" w:cs="Times New Roman"/>
          <w:bCs/>
          <w:iCs/>
          <w:vertAlign w:val="subscript"/>
        </w:rPr>
        <w:t>N</w:t>
      </w:r>
      <w:r w:rsidRPr="00757EC8">
        <w:rPr>
          <w:rFonts w:ascii="Calibri" w:eastAsia="Times New Roman" w:hAnsi="Calibri" w:cs="Times New Roman"/>
          <w:bCs/>
          <w:iCs/>
        </w:rPr>
        <w:t xml:space="preserve"> is committed to the claim that a substantial class of the fundamental natural properties are powers, because it is just the truth of this claim that is supposed to allow for a compelling account of nomic modality. If this claim is conjoined with the claim that unmanifested power instances do not actually exist, though, the consequence is</w:t>
      </w:r>
      <w:r w:rsidR="003A1AE2">
        <w:rPr>
          <w:rFonts w:ascii="Calibri" w:eastAsia="Times New Roman" w:hAnsi="Calibri" w:cs="Times New Roman"/>
          <w:bCs/>
          <w:iCs/>
        </w:rPr>
        <w:t xml:space="preserve"> again</w:t>
      </w:r>
      <w:r w:rsidRPr="00757EC8">
        <w:rPr>
          <w:rFonts w:ascii="Calibri" w:eastAsia="Times New Roman" w:hAnsi="Calibri" w:cs="Times New Roman"/>
          <w:bCs/>
          <w:iCs/>
        </w:rPr>
        <w:t xml:space="preserve"> that all instances of every disposition that is constitutive of the dispositional role of a substantial class of </w:t>
      </w:r>
      <w:r w:rsidR="00D474EB">
        <w:rPr>
          <w:rFonts w:ascii="Calibri" w:eastAsia="Times New Roman" w:hAnsi="Calibri" w:cs="Times New Roman"/>
          <w:bCs/>
          <w:iCs/>
        </w:rPr>
        <w:t>fundamental natural</w:t>
      </w:r>
      <w:r w:rsidRPr="00757EC8">
        <w:rPr>
          <w:rFonts w:ascii="Calibri" w:eastAsia="Times New Roman" w:hAnsi="Calibri" w:cs="Times New Roman"/>
          <w:bCs/>
          <w:iCs/>
        </w:rPr>
        <w:t xml:space="preserve"> properties are manifested. </w:t>
      </w:r>
      <w:r w:rsidR="00B231DB">
        <w:rPr>
          <w:rFonts w:ascii="Calibri" w:eastAsia="Times New Roman" w:hAnsi="Calibri" w:cs="Times New Roman"/>
          <w:bCs/>
          <w:iCs/>
        </w:rPr>
        <w:t>As I noted above</w:t>
      </w:r>
      <w:r w:rsidRPr="00757EC8">
        <w:rPr>
          <w:rFonts w:ascii="Calibri" w:eastAsia="Times New Roman" w:hAnsi="Calibri" w:cs="Times New Roman"/>
          <w:bCs/>
          <w:iCs/>
        </w:rPr>
        <w:t>, this result is objectionably ad hoc and objectionably anti-naturalistic.</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bCs/>
          <w:iCs/>
        </w:rPr>
        <w:t>The existence of good grounds to think that unmanifested power instances do not actually exist also seriously undermines PT theories of metaphysical modality.</w:t>
      </w:r>
      <w:r w:rsidRPr="00757EC8">
        <w:rPr>
          <w:rFonts w:ascii="Calibri" w:eastAsia="Times New Roman" w:hAnsi="Calibri" w:cs="Times New Roman"/>
          <w:iCs/>
        </w:rPr>
        <w:t xml:space="preserve"> According to these theories, unmanifested power instances constitute the truthmakers for propositions about non-actual possibilities (Jacobs 2011; </w:t>
      </w:r>
      <w:r w:rsidR="00330E9F">
        <w:rPr>
          <w:rFonts w:ascii="Calibri" w:eastAsia="Times New Roman" w:hAnsi="Calibri" w:cs="Times New Roman"/>
          <w:iCs/>
        </w:rPr>
        <w:t>Borghini and Williams</w:t>
      </w:r>
      <w:r w:rsidRPr="00757EC8">
        <w:rPr>
          <w:rFonts w:ascii="Calibri" w:eastAsia="Times New Roman" w:hAnsi="Calibri" w:cs="Times New Roman"/>
          <w:iCs/>
        </w:rPr>
        <w:t xml:space="preserve"> 2008). The basic idea is that it is true that some non-actual entity is possible just if the manifestation of an unmanifested power instance includes the actual existence of that </w:t>
      </w:r>
      <w:r w:rsidR="00B231DB">
        <w:rPr>
          <w:rFonts w:ascii="Calibri" w:eastAsia="Times New Roman" w:hAnsi="Calibri" w:cs="Times New Roman"/>
          <w:iCs/>
        </w:rPr>
        <w:t>entity</w:t>
      </w:r>
      <w:r w:rsidRPr="00757EC8">
        <w:rPr>
          <w:rFonts w:ascii="Calibri" w:eastAsia="Times New Roman" w:hAnsi="Calibri" w:cs="Times New Roman"/>
          <w:iCs/>
        </w:rPr>
        <w:t>. So, PT theories of metaphysical modality depend not just on the truth of PT but also on the actual existence of unmanifested power instances. AFM</w:t>
      </w:r>
      <w:r w:rsidRPr="00757EC8">
        <w:rPr>
          <w:rFonts w:ascii="Calibri" w:eastAsia="Times New Roman" w:hAnsi="Calibri" w:cs="Times New Roman"/>
          <w:iCs/>
          <w:vertAlign w:val="subscript"/>
        </w:rPr>
        <w:t>M</w:t>
      </w:r>
      <w:r w:rsidRPr="00757EC8">
        <w:rPr>
          <w:rFonts w:ascii="Calibri" w:eastAsia="Times New Roman" w:hAnsi="Calibri" w:cs="Times New Roman"/>
          <w:iCs/>
        </w:rPr>
        <w:t xml:space="preserve">, then, succeeds only if unmanifested power instances actually exist. </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 xml:space="preserve">So, the existence of </w:t>
      </w:r>
      <w:r w:rsidRPr="00757EC8">
        <w:rPr>
          <w:rFonts w:ascii="Calibri" w:eastAsia="Times New Roman" w:hAnsi="Calibri" w:cs="Times New Roman"/>
          <w:bCs/>
          <w:iCs/>
        </w:rPr>
        <w:t>good grounds to think that unmanifested power instances do not act</w:t>
      </w:r>
      <w:r w:rsidR="00805755">
        <w:rPr>
          <w:rFonts w:ascii="Calibri" w:eastAsia="Times New Roman" w:hAnsi="Calibri" w:cs="Times New Roman"/>
          <w:bCs/>
          <w:iCs/>
        </w:rPr>
        <w:t>ually exist seriously undermines</w:t>
      </w:r>
      <w:r w:rsidRPr="00757EC8">
        <w:rPr>
          <w:rFonts w:ascii="Calibri" w:eastAsia="Times New Roman" w:hAnsi="Calibri" w:cs="Times New Roman"/>
          <w:bCs/>
          <w:iCs/>
        </w:rPr>
        <w:t xml:space="preserve"> key arguments for PT.</w:t>
      </w:r>
      <w:r w:rsidRPr="00757EC8">
        <w:rPr>
          <w:rFonts w:ascii="Calibri" w:eastAsia="Times New Roman" w:hAnsi="Calibri" w:cs="Times New Roman"/>
          <w:iCs/>
        </w:rPr>
        <w:t xml:space="preserve"> </w:t>
      </w:r>
      <w:r w:rsidRPr="00757EC8">
        <w:rPr>
          <w:rFonts w:ascii="Calibri" w:eastAsia="Times New Roman" w:hAnsi="Calibri" w:cs="Times New Roman"/>
          <w:bCs/>
          <w:iCs/>
        </w:rPr>
        <w:t xml:space="preserve">However, the conjunction of PT itself and the claim that no unmanifested power instances actually exist also has a problematic consequence. Specifically, it entails that for some ontic properties all instances of every disposition that is constitutive of the dispositional role of those properties </w:t>
      </w:r>
      <w:r w:rsidR="00B231DB">
        <w:rPr>
          <w:rFonts w:ascii="Calibri" w:eastAsia="Times New Roman" w:hAnsi="Calibri" w:cs="Times New Roman"/>
          <w:bCs/>
          <w:iCs/>
        </w:rPr>
        <w:t>is</w:t>
      </w:r>
      <w:r w:rsidRPr="00757EC8">
        <w:rPr>
          <w:rFonts w:ascii="Calibri" w:eastAsia="Times New Roman" w:hAnsi="Calibri" w:cs="Times New Roman"/>
          <w:bCs/>
          <w:iCs/>
        </w:rPr>
        <w:t xml:space="preserve"> manifested. The result is that if no unmanifested power instances actually exist, then the powers theorist is committed to a substantive but entirely ad hoc claim about the nature of ontic properties. This ad hoc commitment, though, would constitute a significant theoretical cost for the powers theorist.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Good grounds to believe that unmanifested power instances do not actually exist, then, would seriously weaken the overall case for PT. In the first place, such grounds would undermine some of the most important arguments in favour of PT, namely, AFS, AFM</w:t>
      </w:r>
      <w:r w:rsidRPr="00757EC8">
        <w:rPr>
          <w:rFonts w:ascii="Calibri" w:eastAsia="Times New Roman" w:hAnsi="Calibri" w:cs="Times New Roman"/>
          <w:iCs/>
          <w:vertAlign w:val="subscript"/>
        </w:rPr>
        <w:t xml:space="preserve">N </w:t>
      </w:r>
      <w:r w:rsidRPr="00757EC8">
        <w:rPr>
          <w:rFonts w:ascii="Calibri" w:eastAsia="Times New Roman" w:hAnsi="Calibri" w:cs="Times New Roman"/>
          <w:iCs/>
        </w:rPr>
        <w:lastRenderedPageBreak/>
        <w:t>and AFM</w:t>
      </w:r>
      <w:r w:rsidRPr="00757EC8">
        <w:rPr>
          <w:rFonts w:ascii="Calibri" w:eastAsia="Times New Roman" w:hAnsi="Calibri" w:cs="Times New Roman"/>
          <w:iCs/>
          <w:vertAlign w:val="subscript"/>
        </w:rPr>
        <w:t>M</w:t>
      </w:r>
      <w:r w:rsidRPr="00757EC8">
        <w:rPr>
          <w:rFonts w:ascii="Calibri" w:eastAsia="Times New Roman" w:hAnsi="Calibri" w:cs="Times New Roman"/>
          <w:iCs/>
        </w:rPr>
        <w:t xml:space="preserve">. Secondly, the result requires that the powers theorist take on a considerable theoretical cost by committing to the ad hoc claim that </w:t>
      </w:r>
      <w:r w:rsidRPr="00757EC8">
        <w:rPr>
          <w:rFonts w:ascii="Calibri" w:eastAsia="Times New Roman" w:hAnsi="Calibri" w:cs="Times New Roman"/>
          <w:bCs/>
          <w:iCs/>
        </w:rPr>
        <w:t>every instance of a disposition that is constitutive of the dispositional role of an ontic property is manifested.</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In the first part of this section I argued that it is unclear whether a compelling argument can be given for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However, in the second part of the section I argued that</w:t>
      </w:r>
      <w:r w:rsidR="003A1AE2">
        <w:rPr>
          <w:rFonts w:ascii="Calibri" w:eastAsia="Times New Roman" w:hAnsi="Calibri" w:cs="Times New Roman"/>
          <w:iCs/>
        </w:rPr>
        <w:t>,</w:t>
      </w:r>
      <w:r w:rsidRPr="00757EC8">
        <w:rPr>
          <w:rFonts w:ascii="Calibri" w:eastAsia="Times New Roman" w:hAnsi="Calibri" w:cs="Times New Roman"/>
          <w:iCs/>
        </w:rPr>
        <w:t xml:space="preserve"> even if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is given up</w:t>
      </w:r>
      <w:r w:rsidR="003A1AE2">
        <w:rPr>
          <w:rFonts w:ascii="Calibri" w:eastAsia="Times New Roman" w:hAnsi="Calibri" w:cs="Times New Roman"/>
          <w:iCs/>
        </w:rPr>
        <w:t>,</w:t>
      </w:r>
      <w:r w:rsidRPr="00757EC8">
        <w:rPr>
          <w:rFonts w:ascii="Calibri" w:eastAsia="Times New Roman" w:hAnsi="Calibri" w:cs="Times New Roman"/>
          <w:iCs/>
        </w:rPr>
        <w:t xml:space="preserve"> if the rest of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is successful, then </w:t>
      </w:r>
      <w:r w:rsidR="003A1AE2">
        <w:rPr>
          <w:rFonts w:ascii="Calibri" w:eastAsia="Times New Roman" w:hAnsi="Calibri" w:cs="Times New Roman"/>
          <w:iCs/>
        </w:rPr>
        <w:t>the argument</w:t>
      </w:r>
      <w:r w:rsidRPr="00757EC8">
        <w:rPr>
          <w:rFonts w:ascii="Calibri" w:eastAsia="Times New Roman" w:hAnsi="Calibri" w:cs="Times New Roman"/>
          <w:iCs/>
        </w:rPr>
        <w:t xml:space="preserve"> still raises serious problems for PT. A reformulation of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along these lines, though, would differ significantly from ANM</w:t>
      </w:r>
      <w:r w:rsidRPr="00757EC8">
        <w:rPr>
          <w:rFonts w:ascii="Calibri" w:eastAsia="Times New Roman" w:hAnsi="Calibri" w:cs="Times New Roman"/>
          <w:iCs/>
          <w:vertAlign w:val="subscript"/>
        </w:rPr>
        <w:t>A</w:t>
      </w:r>
      <w:r w:rsidRPr="00757EC8">
        <w:rPr>
          <w:rFonts w:ascii="Calibri" w:eastAsia="Times New Roman" w:hAnsi="Calibri" w:cs="Times New Roman"/>
          <w:iCs/>
        </w:rPr>
        <w:t>.</w:t>
      </w:r>
      <w:r w:rsidR="003A1AE2">
        <w:rPr>
          <w:rFonts w:ascii="Calibri" w:eastAsia="Times New Roman" w:hAnsi="Calibri" w:cs="Times New Roman"/>
          <w:iCs/>
        </w:rPr>
        <w:t xml:space="preserve"> </w:t>
      </w:r>
      <w:r w:rsidRPr="00757EC8">
        <w:rPr>
          <w:rFonts w:ascii="Calibri" w:eastAsia="Times New Roman" w:hAnsi="Calibri" w:cs="Times New Roman"/>
          <w:iCs/>
        </w:rPr>
        <w:t>This reformulated argument, unlike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would be aimed at significantly undermining the support for PT rather than at directly rebutting the truth of PT. </w:t>
      </w:r>
    </w:p>
    <w:p w:rsidR="00757EC8" w:rsidRPr="00757EC8" w:rsidRDefault="00757EC8" w:rsidP="0008492C">
      <w:pPr>
        <w:pStyle w:val="Heading2"/>
        <w:spacing w:line="360" w:lineRule="auto"/>
      </w:pPr>
      <w:bookmarkStart w:id="17" w:name="_Toc476173362"/>
      <w:r w:rsidRPr="00757EC8">
        <w:t xml:space="preserve">iii) </w:t>
      </w:r>
      <w:r w:rsidR="0018243B">
        <w:t>The Argument from Relations</w:t>
      </w:r>
      <w:bookmarkEnd w:id="17"/>
      <w:r w:rsidRPr="00757EC8">
        <w:t xml:space="preserve"> </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I begin this section by reformulating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in the manner proposed at the end of the previous section. I replace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with this reformulated argument, because the modified argument avoids ANM</w:t>
      </w:r>
      <w:r w:rsidRPr="00757EC8">
        <w:rPr>
          <w:rFonts w:ascii="Calibri" w:eastAsia="Times New Roman" w:hAnsi="Calibri" w:cs="Times New Roman"/>
          <w:iCs/>
          <w:vertAlign w:val="subscript"/>
        </w:rPr>
        <w:t>A</w:t>
      </w:r>
      <w:r w:rsidRPr="00757EC8">
        <w:rPr>
          <w:rFonts w:ascii="Calibri" w:eastAsia="Times New Roman" w:hAnsi="Calibri" w:cs="Times New Roman"/>
          <w:iCs/>
        </w:rPr>
        <w:t>’s problematic commitment to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without encountering any problems that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avoids. I, then, argue that attending to the motivation for premise 5) in the modified argument motivates further modifying the argument by focusing on relations in general rather than on essential r</w:t>
      </w:r>
      <w:r w:rsidR="00B231DB">
        <w:rPr>
          <w:rFonts w:ascii="Calibri" w:eastAsia="Times New Roman" w:hAnsi="Calibri" w:cs="Times New Roman"/>
          <w:iCs/>
        </w:rPr>
        <w:t>elations in particular. In the last part of the section, I</w:t>
      </w:r>
      <w:r w:rsidRPr="00757EC8">
        <w:rPr>
          <w:rFonts w:ascii="Calibri" w:eastAsia="Times New Roman" w:hAnsi="Calibri" w:cs="Times New Roman"/>
          <w:iCs/>
        </w:rPr>
        <w:t xml:space="preserve"> argue that 5) in this modified argument is well supported.</w:t>
      </w:r>
    </w:p>
    <w:p w:rsidR="00757EC8" w:rsidRPr="00757EC8" w:rsidRDefault="00757EC8" w:rsidP="0008492C">
      <w:pPr>
        <w:spacing w:line="360" w:lineRule="auto"/>
        <w:rPr>
          <w:rFonts w:ascii="Calibri" w:eastAsia="Calibri" w:hAnsi="Calibri" w:cs="Times New Roman"/>
          <w:i/>
          <w:lang w:eastAsia="en-US"/>
        </w:rPr>
      </w:pPr>
      <w:r w:rsidRPr="00757EC8">
        <w:rPr>
          <w:rFonts w:ascii="Calibri" w:eastAsia="Times New Roman" w:hAnsi="Calibri" w:cs="Times New Roman"/>
          <w:bCs/>
          <w:iCs/>
        </w:rPr>
        <w:t>In the previous section I argued that if ANM is reformulated as a successful argument for the conclusion that unmanifested power instances do not actually exist, it seriously weakens the overall case for PT.</w:t>
      </w:r>
      <w:r w:rsidRPr="00757EC8">
        <w:rPr>
          <w:rFonts w:ascii="Calibri" w:eastAsia="Times New Roman" w:hAnsi="Calibri" w:cs="Times New Roman"/>
          <w:iCs/>
        </w:rPr>
        <w:t xml:space="preserve"> A straightforward way to reformulate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as an argument for this conclusion is as follows</w:t>
      </w:r>
      <w:r w:rsidRPr="00757EC8">
        <w:rPr>
          <w:rFonts w:ascii="Calibri" w:eastAsia="Times New Roman" w:hAnsi="Calibri" w:cs="Times New Roman"/>
          <w:i/>
          <w:iCs/>
        </w:rPr>
        <w:t>:</w:t>
      </w:r>
    </w:p>
    <w:p w:rsidR="00757EC8" w:rsidRPr="00757EC8" w:rsidRDefault="00757EC8" w:rsidP="0008492C">
      <w:pPr>
        <w:numPr>
          <w:ilvl w:val="0"/>
          <w:numId w:val="32"/>
        </w:numPr>
        <w:spacing w:line="360" w:lineRule="auto"/>
        <w:contextualSpacing/>
        <w:rPr>
          <w:rFonts w:ascii="Calibri" w:eastAsia="Times New Roman" w:hAnsi="Calibri" w:cs="Times New Roman"/>
          <w:iCs/>
        </w:rPr>
      </w:pPr>
      <w:r w:rsidRPr="00757EC8">
        <w:rPr>
          <w:rFonts w:ascii="Calibri" w:eastAsia="Times New Roman" w:hAnsi="Calibri" w:cs="Times New Roman"/>
          <w:iCs/>
        </w:rPr>
        <w:t>Unmanifested power instances actually exist. (for reductio)</w:t>
      </w:r>
    </w:p>
    <w:p w:rsidR="00757EC8" w:rsidRPr="00757EC8" w:rsidRDefault="00757EC8" w:rsidP="0008492C">
      <w:pPr>
        <w:numPr>
          <w:ilvl w:val="0"/>
          <w:numId w:val="3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All power instances are essentially relata in relations with their token manifestations.</w:t>
      </w:r>
    </w:p>
    <w:p w:rsidR="00757EC8" w:rsidRPr="00757EC8" w:rsidRDefault="00757EC8" w:rsidP="0008492C">
      <w:pPr>
        <w:numPr>
          <w:ilvl w:val="0"/>
          <w:numId w:val="3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The token manifestations of all unmanifested power instances do not actually exist.</w:t>
      </w:r>
    </w:p>
    <w:p w:rsidR="00757EC8" w:rsidRPr="00757EC8" w:rsidRDefault="00757EC8" w:rsidP="0008492C">
      <w:pPr>
        <w:numPr>
          <w:ilvl w:val="0"/>
          <w:numId w:val="3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Some actually existing power instances are essentially relata in a relation with token manifestations that do not actually exist. (1, 2, 3)</w:t>
      </w:r>
    </w:p>
    <w:p w:rsidR="00757EC8" w:rsidRPr="00757EC8" w:rsidRDefault="00757EC8" w:rsidP="0008492C">
      <w:pPr>
        <w:numPr>
          <w:ilvl w:val="0"/>
          <w:numId w:val="3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lastRenderedPageBreak/>
        <w:t>No actually existing power instances are essentially relata in a relation with token manifestations that do not actually exist.</w:t>
      </w:r>
    </w:p>
    <w:p w:rsidR="00757EC8" w:rsidRPr="00757EC8" w:rsidRDefault="00757EC8" w:rsidP="0008492C">
      <w:pPr>
        <w:numPr>
          <w:ilvl w:val="0"/>
          <w:numId w:val="3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No unmanifested power instances actually exist. (4, 5)</w:t>
      </w:r>
    </w:p>
    <w:p w:rsidR="00757EC8" w:rsidRPr="00757EC8" w:rsidRDefault="00757EC8" w:rsidP="0008492C">
      <w:pPr>
        <w:spacing w:line="360" w:lineRule="auto"/>
        <w:ind w:left="714"/>
        <w:contextualSpacing/>
        <w:rPr>
          <w:rFonts w:ascii="Calibri" w:eastAsia="Times New Roman" w:hAnsi="Calibri" w:cs="Times New Roman"/>
          <w:iCs/>
        </w:rPr>
      </w:pP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I refer to this argument as ANM</w:t>
      </w:r>
      <w:r w:rsidRPr="00757EC8">
        <w:rPr>
          <w:rFonts w:ascii="Calibri" w:eastAsia="Times New Roman" w:hAnsi="Calibri" w:cs="Times New Roman"/>
          <w:iCs/>
          <w:vertAlign w:val="subscript"/>
        </w:rPr>
        <w:t>U</w:t>
      </w:r>
      <w:r w:rsidRPr="00757EC8">
        <w:rPr>
          <w:rFonts w:ascii="Calibri" w:eastAsia="Times New Roman" w:hAnsi="Calibri" w:cs="Times New Roman"/>
          <w:iCs/>
        </w:rPr>
        <w:t>.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jettisons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and in so doing avoids the difficulties with supporting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Furthermore,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2), 3) and 5) are identical to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2), 3) and 5), and, as such,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does not assume any contentious claims that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avoids. Consequently,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avoids the difficulties with finding support for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without encountering any difficulties that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avoids. If successful, though,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still raises serious problems for PT. For these reasons, I replace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with ANM</w:t>
      </w:r>
      <w:r w:rsidRPr="00757EC8">
        <w:rPr>
          <w:rFonts w:ascii="Calibri" w:eastAsia="Times New Roman" w:hAnsi="Calibri" w:cs="Times New Roman"/>
          <w:iCs/>
          <w:vertAlign w:val="subscript"/>
        </w:rPr>
        <w:t>U</w:t>
      </w:r>
      <w:r w:rsidRPr="00757EC8">
        <w:rPr>
          <w:rFonts w:ascii="Calibri" w:eastAsia="Times New Roman" w:hAnsi="Calibri" w:cs="Times New Roman"/>
          <w:iCs/>
        </w:rPr>
        <w: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Paying attention to the support for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5), though, indicates a way to improve on ANM</w:t>
      </w:r>
      <w:r w:rsidRPr="00757EC8">
        <w:rPr>
          <w:rFonts w:ascii="Calibri" w:eastAsia="Times New Roman" w:hAnsi="Calibri" w:cs="Times New Roman"/>
          <w:iCs/>
          <w:vertAlign w:val="subscript"/>
        </w:rPr>
        <w:t>U</w:t>
      </w:r>
      <w:r w:rsidRPr="00757EC8">
        <w:rPr>
          <w:rFonts w:ascii="Calibri" w:eastAsia="Times New Roman" w:hAnsi="Calibri" w:cs="Times New Roman"/>
          <w:iCs/>
        </w:rPr>
        <w:t>.</w:t>
      </w:r>
      <w:r w:rsidRPr="00757EC8">
        <w:rPr>
          <w:rFonts w:ascii="Calibri" w:eastAsia="Times New Roman" w:hAnsi="Calibri" w:cs="Times New Roman"/>
          <w:b/>
          <w:iCs/>
        </w:rPr>
        <w:t xml:space="preserve"> </w:t>
      </w:r>
      <w:r w:rsidRPr="00757EC8">
        <w:rPr>
          <w:rFonts w:ascii="Calibri" w:eastAsia="Times New Roman" w:hAnsi="Calibri" w:cs="Times New Roman"/>
          <w:iCs/>
        </w:rPr>
        <w:t>In section i), I reconstructed the support for 5) so that it consists of the conjunction of (P) and not-M, but I did not there consider the support for (P). When attention is given to why (P) ought to be accepted, there seems to be a straightforward, but plausible argument for (P) from the nature of relations. This argument is as follows:</w:t>
      </w:r>
    </w:p>
    <w:p w:rsidR="00757EC8" w:rsidRPr="00757EC8" w:rsidRDefault="00757EC8" w:rsidP="0008492C">
      <w:pPr>
        <w:numPr>
          <w:ilvl w:val="0"/>
          <w:numId w:val="4"/>
        </w:numPr>
        <w:spacing w:line="360" w:lineRule="auto"/>
        <w:contextualSpacing/>
        <w:rPr>
          <w:rFonts w:ascii="Calibri" w:eastAsia="Times New Roman" w:hAnsi="Calibri" w:cs="Times New Roman"/>
          <w:iCs/>
        </w:rPr>
      </w:pPr>
      <w:r w:rsidRPr="00757EC8">
        <w:rPr>
          <w:rFonts w:ascii="Calibri" w:eastAsia="Times New Roman" w:hAnsi="Calibri" w:cs="Times New Roman"/>
          <w:iCs/>
        </w:rPr>
        <w:t xml:space="preserve">If </w:t>
      </w:r>
      <w:r w:rsidRPr="00757EC8">
        <w:rPr>
          <w:rFonts w:ascii="Calibri" w:eastAsia="Times New Roman" w:hAnsi="Calibri" w:cs="Times New Roman"/>
        </w:rPr>
        <w:t>an entity, φ, actually exists and φ</w:t>
      </w:r>
      <w:r w:rsidRPr="00757EC8">
        <w:rPr>
          <w:rFonts w:ascii="Calibri" w:eastAsia="Times New Roman" w:hAnsi="Calibri" w:cs="Times New Roman"/>
          <w:iCs/>
        </w:rPr>
        <w:t xml:space="preserve"> is a relatum in a relation with an entity, ψ, then </w:t>
      </w:r>
      <w:r w:rsidRPr="00757EC8">
        <w:rPr>
          <w:rFonts w:ascii="Calibri" w:eastAsia="Times New Roman" w:hAnsi="Calibri" w:cs="Times New Roman"/>
        </w:rPr>
        <w:t>ψ</w:t>
      </w:r>
      <w:r w:rsidRPr="00757EC8">
        <w:rPr>
          <w:rFonts w:ascii="Calibri" w:eastAsia="Times New Roman" w:hAnsi="Calibri" w:cs="Times New Roman"/>
          <w:iCs/>
        </w:rPr>
        <w:t xml:space="preserve"> is a relatum in a relation. </w:t>
      </w:r>
    </w:p>
    <w:p w:rsidR="00757EC8" w:rsidRPr="00757EC8" w:rsidRDefault="00757EC8" w:rsidP="0008492C">
      <w:pPr>
        <w:numPr>
          <w:ilvl w:val="0"/>
          <w:numId w:val="4"/>
        </w:numPr>
        <w:spacing w:line="360" w:lineRule="auto"/>
        <w:contextualSpacing/>
        <w:rPr>
          <w:rFonts w:ascii="Calibri" w:eastAsia="Times New Roman" w:hAnsi="Calibri" w:cs="Times New Roman"/>
          <w:iCs/>
        </w:rPr>
      </w:pPr>
      <w:r w:rsidRPr="00757EC8">
        <w:rPr>
          <w:rFonts w:ascii="Calibri" w:eastAsia="Times New Roman" w:hAnsi="Calibri" w:cs="Times New Roman"/>
          <w:iCs/>
        </w:rPr>
        <w:t xml:space="preserve">If </w:t>
      </w:r>
      <w:r w:rsidRPr="00757EC8">
        <w:rPr>
          <w:rFonts w:ascii="Calibri" w:eastAsia="Times New Roman" w:hAnsi="Calibri" w:cs="Times New Roman"/>
        </w:rPr>
        <w:t>ψ</w:t>
      </w:r>
      <w:r w:rsidRPr="00757EC8">
        <w:rPr>
          <w:rFonts w:ascii="Calibri" w:eastAsia="Times New Roman" w:hAnsi="Calibri" w:cs="Times New Roman"/>
          <w:iCs/>
        </w:rPr>
        <w:t xml:space="preserve"> is a relatum in a relation, then ψ is real. </w:t>
      </w:r>
    </w:p>
    <w:p w:rsidR="00757EC8" w:rsidRPr="00757EC8" w:rsidRDefault="00757EC8" w:rsidP="0008492C">
      <w:pPr>
        <w:numPr>
          <w:ilvl w:val="0"/>
          <w:numId w:val="4"/>
        </w:numPr>
        <w:spacing w:line="360" w:lineRule="auto"/>
        <w:contextualSpacing/>
        <w:rPr>
          <w:rFonts w:ascii="Calibri" w:eastAsia="Times New Roman" w:hAnsi="Calibri" w:cs="Times New Roman"/>
          <w:iCs/>
        </w:rPr>
      </w:pPr>
      <w:r w:rsidRPr="00757EC8">
        <w:rPr>
          <w:rFonts w:ascii="Calibri" w:eastAsia="Times New Roman" w:hAnsi="Calibri" w:cs="Times New Roman"/>
          <w:iCs/>
        </w:rPr>
        <w:t xml:space="preserve">If </w:t>
      </w:r>
      <w:r w:rsidRPr="00757EC8">
        <w:rPr>
          <w:rFonts w:ascii="Calibri" w:eastAsia="Times New Roman" w:hAnsi="Calibri" w:cs="Times New Roman"/>
        </w:rPr>
        <w:t xml:space="preserve">φ actually exists and </w:t>
      </w:r>
      <w:r w:rsidRPr="00757EC8">
        <w:rPr>
          <w:rFonts w:ascii="Calibri" w:eastAsia="Times New Roman" w:hAnsi="Calibri" w:cs="Times New Roman"/>
          <w:iCs/>
        </w:rPr>
        <w:t>φ is a relatum in a relati</w:t>
      </w:r>
      <w:r w:rsidR="00B231DB">
        <w:rPr>
          <w:rFonts w:ascii="Calibri" w:eastAsia="Times New Roman" w:hAnsi="Calibri" w:cs="Times New Roman"/>
          <w:iCs/>
        </w:rPr>
        <w:t>on with ψ, then ψ is real. (a, b</w:t>
      </w:r>
      <w:r w:rsidRPr="00757EC8">
        <w:rPr>
          <w:rFonts w:ascii="Calibri" w:eastAsia="Times New Roman" w:hAnsi="Calibri" w:cs="Times New Roman"/>
          <w:iCs/>
        </w:rPr>
        <w:t>)</w:t>
      </w:r>
    </w:p>
    <w:p w:rsidR="00757EC8" w:rsidRPr="00757EC8" w:rsidRDefault="00757EC8" w:rsidP="0008492C">
      <w:pPr>
        <w:numPr>
          <w:ilvl w:val="0"/>
          <w:numId w:val="4"/>
        </w:numPr>
        <w:spacing w:line="360" w:lineRule="auto"/>
        <w:rPr>
          <w:rFonts w:ascii="Calibri" w:eastAsia="Times New Roman" w:hAnsi="Calibri" w:cs="Times New Roman"/>
          <w:iCs/>
        </w:rPr>
      </w:pPr>
      <w:r w:rsidRPr="00757EC8">
        <w:rPr>
          <w:rFonts w:ascii="Calibri" w:eastAsia="Times New Roman" w:hAnsi="Calibri" w:cs="Times New Roman"/>
        </w:rPr>
        <w:t>If φ actually exists and φ is essentially a relatum in a relation with ψ, then ψ is real</w:t>
      </w:r>
      <w:r w:rsidR="00B231DB">
        <w:rPr>
          <w:rFonts w:ascii="Calibri" w:eastAsia="Times New Roman" w:hAnsi="Calibri" w:cs="Times New Roman"/>
          <w:iCs/>
        </w:rPr>
        <w:t>. (c</w:t>
      </w:r>
      <w:r w:rsidRPr="00757EC8">
        <w:rPr>
          <w:rFonts w:ascii="Calibri" w:eastAsia="Times New Roman" w:hAnsi="Calibri" w:cs="Times New Roman"/>
          <w:iCs/>
        </w:rPr>
        <w: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 xml:space="preserve">The first premise is true just in virtue of the definitions of relations and relata. For </w:t>
      </w:r>
      <w:r w:rsidRPr="00757EC8">
        <w:rPr>
          <w:rFonts w:ascii="Calibri" w:eastAsia="Times New Roman" w:hAnsi="Calibri" w:cs="Times New Roman"/>
          <w:i/>
          <w:iCs/>
        </w:rPr>
        <w:t>x</w:t>
      </w:r>
      <w:r w:rsidRPr="00757EC8">
        <w:rPr>
          <w:rFonts w:ascii="Calibri" w:eastAsia="Times New Roman" w:hAnsi="Calibri" w:cs="Times New Roman"/>
          <w:iCs/>
        </w:rPr>
        <w:t xml:space="preserve"> to be a relatum in a relation with </w:t>
      </w:r>
      <w:r w:rsidRPr="00757EC8">
        <w:rPr>
          <w:rFonts w:ascii="Calibri" w:eastAsia="Times New Roman" w:hAnsi="Calibri" w:cs="Times New Roman"/>
          <w:i/>
          <w:iCs/>
        </w:rPr>
        <w:t>y</w:t>
      </w:r>
      <w:r w:rsidRPr="00757EC8">
        <w:rPr>
          <w:rFonts w:ascii="Calibri" w:eastAsia="Times New Roman" w:hAnsi="Calibri" w:cs="Times New Roman"/>
          <w:iCs/>
        </w:rPr>
        <w:t xml:space="preserve"> just is for </w:t>
      </w:r>
      <w:r w:rsidRPr="00757EC8">
        <w:rPr>
          <w:rFonts w:ascii="Calibri" w:eastAsia="Times New Roman" w:hAnsi="Calibri" w:cs="Times New Roman"/>
          <w:i/>
          <w:iCs/>
        </w:rPr>
        <w:t>y</w:t>
      </w:r>
      <w:r w:rsidRPr="00757EC8">
        <w:rPr>
          <w:rFonts w:ascii="Calibri" w:eastAsia="Times New Roman" w:hAnsi="Calibri" w:cs="Times New Roman"/>
          <w:iCs/>
        </w:rPr>
        <w:t xml:space="preserve"> to be a relatum in that relation. The second premise similarly seems to follow directly from what it is to be a relatum in a relation. In order to be a relatum in a relation, </w:t>
      </w:r>
      <w:r w:rsidRPr="00757EC8">
        <w:rPr>
          <w:rFonts w:ascii="Calibri" w:eastAsia="Times New Roman" w:hAnsi="Calibri" w:cs="Times New Roman"/>
          <w:i/>
          <w:iCs/>
        </w:rPr>
        <w:t>to be in a particular way</w:t>
      </w:r>
      <w:r w:rsidRPr="00757EC8">
        <w:rPr>
          <w:rFonts w:ascii="Calibri" w:eastAsia="Times New Roman" w:hAnsi="Calibri" w:cs="Times New Roman"/>
          <w:iCs/>
        </w:rPr>
        <w:t xml:space="preserve">, an entity must simply </w:t>
      </w:r>
      <w:r w:rsidRPr="00757EC8">
        <w:rPr>
          <w:rFonts w:ascii="Calibri" w:eastAsia="Times New Roman" w:hAnsi="Calibri" w:cs="Times New Roman"/>
          <w:i/>
          <w:iCs/>
        </w:rPr>
        <w:t>be</w:t>
      </w:r>
      <w:r w:rsidRPr="00757EC8">
        <w:rPr>
          <w:rFonts w:ascii="Calibri" w:eastAsia="Times New Roman" w:hAnsi="Calibri" w:cs="Times New Roman"/>
          <w:iCs/>
        </w:rPr>
        <w:t>. So, premises a) and b) are highly plausible. d) clearly follows from c), as essential relations are a proper subset of relations, and d) just is (P). As such, there is a straightforward but seemingly compelling argument from the nature of relations for (P).</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 xml:space="preserve">The powers theorist might respond to this argument by arguing that PT does sufficient theoretical work to overturn the pre-theoretic intuitions in favour of a) and b). Denying either of these claims, though, looks perilously close to accepting an outright </w:t>
      </w:r>
      <w:r w:rsidRPr="00757EC8">
        <w:rPr>
          <w:rFonts w:ascii="Calibri" w:eastAsia="Times New Roman" w:hAnsi="Calibri" w:cs="Times New Roman"/>
          <w:iCs/>
        </w:rPr>
        <w:lastRenderedPageBreak/>
        <w:t xml:space="preserve">contradiction. Furthermore, even if one thinks that the denial of one of these claims is </w:t>
      </w:r>
      <w:r w:rsidR="005032F8">
        <w:rPr>
          <w:rFonts w:ascii="Calibri" w:eastAsia="Times New Roman" w:hAnsi="Calibri" w:cs="Times New Roman"/>
          <w:iCs/>
        </w:rPr>
        <w:t xml:space="preserve">in principle </w:t>
      </w:r>
      <w:r w:rsidRPr="00757EC8">
        <w:rPr>
          <w:rFonts w:ascii="Calibri" w:eastAsia="Times New Roman" w:hAnsi="Calibri" w:cs="Times New Roman"/>
          <w:iCs/>
        </w:rPr>
        <w:t xml:space="preserve">possible, making such a denial just in order to save PT would be objectionably ad hoc. So, it </w:t>
      </w:r>
      <w:r w:rsidR="005032F8">
        <w:rPr>
          <w:rFonts w:ascii="Calibri" w:eastAsia="Times New Roman" w:hAnsi="Calibri" w:cs="Times New Roman"/>
          <w:iCs/>
        </w:rPr>
        <w:t>is</w:t>
      </w:r>
      <w:r w:rsidRPr="00757EC8">
        <w:rPr>
          <w:rFonts w:ascii="Calibri" w:eastAsia="Times New Roman" w:hAnsi="Calibri" w:cs="Times New Roman"/>
          <w:iCs/>
        </w:rPr>
        <w:t xml:space="preserve"> a serious problem for the powers theorist, if denying (P) is the best way to block ANM</w:t>
      </w:r>
      <w:r w:rsidRPr="00757EC8">
        <w:rPr>
          <w:rFonts w:ascii="Calibri" w:eastAsia="Times New Roman" w:hAnsi="Calibri" w:cs="Times New Roman"/>
          <w:iCs/>
          <w:vertAlign w:val="subscript"/>
        </w:rPr>
        <w:t>U</w:t>
      </w:r>
      <w:r w:rsidRPr="00757EC8">
        <w:rPr>
          <w:rFonts w:ascii="Calibri" w:eastAsia="Times New Roman" w:hAnsi="Calibri" w:cs="Times New Roman"/>
          <w:iCs/>
        </w:rPr>
        <w: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The nature of this support for (P), though, provides good grounds to modify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by dropping the “essential” modifier on “relations” in premises 2) and 5). The modified argument, which I refer to as ANM</w:t>
      </w:r>
      <w:r w:rsidRPr="00757EC8">
        <w:rPr>
          <w:rFonts w:ascii="Calibri" w:eastAsia="Times New Roman" w:hAnsi="Calibri" w:cs="Times New Roman"/>
          <w:iCs/>
          <w:vertAlign w:val="subscript"/>
        </w:rPr>
        <w:t>R</w:t>
      </w:r>
      <w:r w:rsidRPr="00757EC8">
        <w:rPr>
          <w:rFonts w:ascii="Calibri" w:eastAsia="Times New Roman" w:hAnsi="Calibri" w:cs="Times New Roman"/>
          <w:iCs/>
        </w:rPr>
        <w:t>, is as follows:</w:t>
      </w:r>
    </w:p>
    <w:p w:rsidR="00757EC8" w:rsidRPr="00757EC8" w:rsidRDefault="00757EC8" w:rsidP="0008492C">
      <w:pPr>
        <w:numPr>
          <w:ilvl w:val="0"/>
          <w:numId w:val="5"/>
        </w:numPr>
        <w:spacing w:line="360" w:lineRule="auto"/>
        <w:contextualSpacing/>
        <w:rPr>
          <w:rFonts w:ascii="Calibri" w:eastAsia="Times New Roman" w:hAnsi="Calibri" w:cs="Times New Roman"/>
          <w:iCs/>
        </w:rPr>
      </w:pPr>
      <w:r w:rsidRPr="00757EC8">
        <w:rPr>
          <w:rFonts w:ascii="Calibri" w:eastAsia="Times New Roman" w:hAnsi="Calibri" w:cs="Times New Roman"/>
          <w:iCs/>
        </w:rPr>
        <w:t>Unmanifested power instances actually exist. (for reductio)</w:t>
      </w:r>
    </w:p>
    <w:p w:rsidR="00757EC8" w:rsidRPr="00757EC8" w:rsidRDefault="00757EC8" w:rsidP="0008492C">
      <w:pPr>
        <w:numPr>
          <w:ilvl w:val="0"/>
          <w:numId w:val="5"/>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All power instances are relata in relations with their token manifestations.</w:t>
      </w:r>
    </w:p>
    <w:p w:rsidR="00757EC8" w:rsidRPr="00757EC8" w:rsidRDefault="00757EC8" w:rsidP="0008492C">
      <w:pPr>
        <w:numPr>
          <w:ilvl w:val="0"/>
          <w:numId w:val="5"/>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The token manifestations of all unmanifested power instances do not actually exist.</w:t>
      </w:r>
    </w:p>
    <w:p w:rsidR="00757EC8" w:rsidRPr="00757EC8" w:rsidRDefault="00757EC8" w:rsidP="0008492C">
      <w:pPr>
        <w:numPr>
          <w:ilvl w:val="0"/>
          <w:numId w:val="5"/>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Some actually existing power instances are relata in a relation with token manifestations that do not actually exist. (1, 2, 3)</w:t>
      </w:r>
    </w:p>
    <w:p w:rsidR="00757EC8" w:rsidRPr="00757EC8" w:rsidRDefault="00757EC8" w:rsidP="0008492C">
      <w:pPr>
        <w:numPr>
          <w:ilvl w:val="0"/>
          <w:numId w:val="5"/>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 xml:space="preserve">No actually existing power instances are relata in a relation with </w:t>
      </w:r>
      <w:r w:rsidR="00B231DB">
        <w:rPr>
          <w:rFonts w:ascii="Calibri" w:eastAsia="Times New Roman" w:hAnsi="Calibri" w:cs="Times New Roman"/>
          <w:iCs/>
        </w:rPr>
        <w:t xml:space="preserve">token </w:t>
      </w:r>
      <w:r w:rsidRPr="00757EC8">
        <w:rPr>
          <w:rFonts w:ascii="Calibri" w:eastAsia="Times New Roman" w:hAnsi="Calibri" w:cs="Times New Roman"/>
          <w:iCs/>
        </w:rPr>
        <w:t>manifestations that do not actually exist.</w:t>
      </w:r>
    </w:p>
    <w:p w:rsidR="00757EC8" w:rsidRPr="00757EC8" w:rsidRDefault="00757EC8" w:rsidP="0008492C">
      <w:pPr>
        <w:numPr>
          <w:ilvl w:val="0"/>
          <w:numId w:val="5"/>
        </w:numPr>
        <w:spacing w:line="360" w:lineRule="auto"/>
        <w:ind w:left="714" w:hanging="357"/>
        <w:rPr>
          <w:rFonts w:ascii="Calibri" w:eastAsia="Times New Roman" w:hAnsi="Calibri" w:cs="Times New Roman"/>
          <w:iCs/>
        </w:rPr>
      </w:pPr>
      <w:r w:rsidRPr="00757EC8">
        <w:rPr>
          <w:rFonts w:ascii="Calibri" w:eastAsia="Times New Roman" w:hAnsi="Calibri" w:cs="Times New Roman"/>
          <w:iCs/>
        </w:rPr>
        <w:t>No unmanifested power instances</w:t>
      </w:r>
      <w:r w:rsidR="005032F8">
        <w:rPr>
          <w:rFonts w:ascii="Calibri" w:eastAsia="Times New Roman" w:hAnsi="Calibri" w:cs="Times New Roman"/>
          <w:iCs/>
        </w:rPr>
        <w:t xml:space="preserve"> actually exist</w:t>
      </w:r>
      <w:r w:rsidRPr="00757EC8">
        <w:rPr>
          <w:rFonts w:ascii="Calibri" w:eastAsia="Times New Roman" w:hAnsi="Calibri" w:cs="Times New Roman"/>
          <w:iCs/>
        </w:rPr>
        <w:t>. (4, 5)</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Clearly, the support for (P) just outlined supports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5) just as well as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5), because 3) in the argument for (P) is identical to the following principle: </w:t>
      </w:r>
    </w:p>
    <w:p w:rsidR="00757EC8" w:rsidRPr="00757EC8" w:rsidRDefault="00757EC8" w:rsidP="0008492C">
      <w:pPr>
        <w:spacing w:line="360" w:lineRule="auto"/>
        <w:ind w:firstLine="720"/>
        <w:rPr>
          <w:rFonts w:ascii="Calibri" w:eastAsia="Times New Roman" w:hAnsi="Calibri" w:cs="Times New Roman"/>
          <w:iCs/>
        </w:rPr>
      </w:pPr>
      <w:r w:rsidRPr="00757EC8">
        <w:rPr>
          <w:rFonts w:ascii="Calibri" w:eastAsia="Times New Roman" w:hAnsi="Calibri" w:cs="Times New Roman"/>
          <w:iCs/>
        </w:rPr>
        <w:t>(P</w:t>
      </w:r>
      <w:r w:rsidRPr="00757EC8">
        <w:rPr>
          <w:rFonts w:ascii="Calibri" w:eastAsia="Times New Roman" w:hAnsi="Calibri" w:cs="Times New Roman"/>
          <w:iCs/>
          <w:vertAlign w:val="subscript"/>
        </w:rPr>
        <w:t>R</w:t>
      </w:r>
      <w:r w:rsidRPr="00757EC8">
        <w:rPr>
          <w:rFonts w:ascii="Calibri" w:eastAsia="Times New Roman" w:hAnsi="Calibri" w:cs="Times New Roman"/>
          <w:iCs/>
        </w:rPr>
        <w:t>) If an entity, φ, is a relatum in a relation with an entity, ψ, then ψ is real.</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The conjunction of (P</w:t>
      </w:r>
      <w:r w:rsidRPr="00757EC8">
        <w:rPr>
          <w:rFonts w:ascii="Calibri" w:eastAsia="Times New Roman" w:hAnsi="Calibri" w:cs="Times New Roman"/>
          <w:iCs/>
          <w:vertAlign w:val="subscript"/>
        </w:rPr>
        <w:t>R</w:t>
      </w:r>
      <w:r w:rsidRPr="00757EC8">
        <w:rPr>
          <w:rFonts w:ascii="Calibri" w:eastAsia="Times New Roman" w:hAnsi="Calibri" w:cs="Times New Roman"/>
          <w:iCs/>
        </w:rPr>
        <w:t>) and not-M, though, entails:</w:t>
      </w:r>
    </w:p>
    <w:p w:rsidR="00757EC8" w:rsidRPr="00757EC8" w:rsidRDefault="00757EC8" w:rsidP="0008492C">
      <w:pPr>
        <w:spacing w:line="360" w:lineRule="auto"/>
        <w:ind w:left="720"/>
        <w:rPr>
          <w:rFonts w:ascii="Calibri" w:eastAsia="Times New Roman" w:hAnsi="Calibri" w:cs="Times New Roman"/>
          <w:iCs/>
        </w:rPr>
      </w:pPr>
      <w:r w:rsidRPr="00757EC8">
        <w:rPr>
          <w:rFonts w:ascii="Calibri" w:eastAsia="Times New Roman" w:hAnsi="Calibri" w:cs="Times New Roman"/>
          <w:iCs/>
        </w:rPr>
        <w:t>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5) No actually existing power instances are relata in a relation with token manifestations that do not actually exist.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The above argument for (P), then, clearly provides no more support for (P) than for (P</w:t>
      </w:r>
      <w:r w:rsidRPr="00757EC8">
        <w:rPr>
          <w:rFonts w:ascii="Calibri" w:eastAsia="Times New Roman" w:hAnsi="Calibri" w:cs="Times New Roman"/>
          <w:iCs/>
          <w:vertAlign w:val="subscript"/>
        </w:rPr>
        <w:t>R</w:t>
      </w:r>
      <w:r w:rsidRPr="00757EC8">
        <w:rPr>
          <w:rFonts w:ascii="Calibri" w:eastAsia="Times New Roman" w:hAnsi="Calibri" w:cs="Times New Roman"/>
          <w:iCs/>
        </w:rPr>
        <w:t>), and if not-M is well supported in the one case, then it is also well supported in the other case. So,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5) is just as well supported as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5).</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The other modification to ANM</w:t>
      </w:r>
      <w:r w:rsidRPr="00757EC8">
        <w:rPr>
          <w:rFonts w:ascii="Calibri" w:eastAsia="Times New Roman" w:hAnsi="Calibri" w:cs="Times New Roman"/>
          <w:iCs/>
          <w:vertAlign w:val="subscript"/>
        </w:rPr>
        <w:t xml:space="preserve">U </w:t>
      </w:r>
      <w:r w:rsidRPr="00757EC8">
        <w:rPr>
          <w:rFonts w:ascii="Calibri" w:eastAsia="Times New Roman" w:hAnsi="Calibri" w:cs="Times New Roman"/>
          <w:iCs/>
        </w:rPr>
        <w:t>in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is the change from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2) to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As essential relations are a proper subset of relations, ANM</w:t>
      </w:r>
      <w:r w:rsidRPr="00757EC8">
        <w:rPr>
          <w:rFonts w:ascii="Calibri" w:eastAsia="Times New Roman" w:hAnsi="Calibri" w:cs="Times New Roman"/>
          <w:iCs/>
          <w:vertAlign w:val="subscript"/>
        </w:rPr>
        <w:t xml:space="preserve">U </w:t>
      </w:r>
      <w:r w:rsidRPr="00757EC8">
        <w:rPr>
          <w:rFonts w:ascii="Calibri" w:eastAsia="Times New Roman" w:hAnsi="Calibri" w:cs="Times New Roman"/>
          <w:iCs/>
        </w:rPr>
        <w:t>2) is true only if ANM</w:t>
      </w:r>
      <w:r w:rsidRPr="00757EC8">
        <w:rPr>
          <w:rFonts w:ascii="Calibri" w:eastAsia="Times New Roman" w:hAnsi="Calibri" w:cs="Times New Roman"/>
          <w:iCs/>
          <w:vertAlign w:val="subscript"/>
        </w:rPr>
        <w:t xml:space="preserve">R </w:t>
      </w:r>
      <w:r w:rsidRPr="00757EC8">
        <w:rPr>
          <w:rFonts w:ascii="Calibri" w:eastAsia="Times New Roman" w:hAnsi="Calibri" w:cs="Times New Roman"/>
          <w:iCs/>
        </w:rPr>
        <w:t>2) is true, but it is not the case that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is true only if ANM</w:t>
      </w:r>
      <w:r w:rsidRPr="00757EC8">
        <w:rPr>
          <w:rFonts w:ascii="Calibri" w:eastAsia="Times New Roman" w:hAnsi="Calibri" w:cs="Times New Roman"/>
          <w:iCs/>
          <w:vertAlign w:val="subscript"/>
        </w:rPr>
        <w:t>U</w:t>
      </w:r>
      <w:r w:rsidRPr="00757EC8">
        <w:rPr>
          <w:rFonts w:ascii="Calibri" w:eastAsia="Times New Roman" w:hAnsi="Calibri" w:cs="Times New Roman"/>
          <w:iCs/>
          <w:vertAlign w:val="subscript"/>
        </w:rPr>
        <w:softHyphen/>
        <w:t xml:space="preserve"> </w:t>
      </w:r>
      <w:r w:rsidRPr="00757EC8">
        <w:rPr>
          <w:rFonts w:ascii="Calibri" w:eastAsia="Times New Roman" w:hAnsi="Calibri" w:cs="Times New Roman"/>
          <w:iCs/>
        </w:rPr>
        <w:t>2) is true. So, ANM</w:t>
      </w:r>
      <w:r w:rsidRPr="00757EC8">
        <w:rPr>
          <w:rFonts w:ascii="Calibri" w:eastAsia="Times New Roman" w:hAnsi="Calibri" w:cs="Times New Roman"/>
          <w:iCs/>
        </w:rPr>
        <w:softHyphen/>
      </w:r>
      <w:r w:rsidRPr="00757EC8">
        <w:rPr>
          <w:rFonts w:ascii="Calibri" w:eastAsia="Times New Roman" w:hAnsi="Calibri" w:cs="Times New Roman"/>
          <w:iCs/>
          <w:vertAlign w:val="subscript"/>
        </w:rPr>
        <w:t>R</w:t>
      </w:r>
      <w:r w:rsidRPr="00757EC8">
        <w:rPr>
          <w:rFonts w:ascii="Calibri" w:eastAsia="Times New Roman" w:hAnsi="Calibri" w:cs="Times New Roman"/>
          <w:iCs/>
        </w:rPr>
        <w:t>, just like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reaches the conclusion that there are no actually existing unmanifested power </w:t>
      </w:r>
      <w:r w:rsidRPr="00757EC8">
        <w:rPr>
          <w:rFonts w:ascii="Calibri" w:eastAsia="Times New Roman" w:hAnsi="Calibri" w:cs="Times New Roman"/>
          <w:iCs/>
        </w:rPr>
        <w:lastRenderedPageBreak/>
        <w:t>instances, but it does so by utilising a weaker version of 2) and without incurring any additional costs. Consequently,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is preferable to ANM</w:t>
      </w:r>
      <w:r w:rsidRPr="00757EC8">
        <w:rPr>
          <w:rFonts w:ascii="Calibri" w:eastAsia="Times New Roman" w:hAnsi="Calibri" w:cs="Times New Roman"/>
          <w:iCs/>
          <w:vertAlign w:val="subscript"/>
        </w:rPr>
        <w:t>U</w:t>
      </w:r>
      <w:r w:rsidRPr="00757EC8">
        <w:rPr>
          <w:rFonts w:ascii="Calibri" w:eastAsia="Times New Roman" w:hAnsi="Calibri" w:cs="Times New Roman"/>
          <w:iCs/>
        </w:rPr>
        <w:t>, and from now on I focus on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rather than</w:t>
      </w:r>
      <w:r w:rsidR="00B231DB">
        <w:rPr>
          <w:rFonts w:ascii="Calibri" w:eastAsia="Times New Roman" w:hAnsi="Calibri" w:cs="Times New Roman"/>
          <w:iCs/>
        </w:rPr>
        <w:t xml:space="preserve"> on</w:t>
      </w:r>
      <w:r w:rsidRPr="00757EC8">
        <w:rPr>
          <w:rFonts w:ascii="Calibri" w:eastAsia="Times New Roman" w:hAnsi="Calibri" w:cs="Times New Roman"/>
          <w:iCs/>
        </w:rPr>
        <w:t xml:space="preserve"> ANM</w:t>
      </w:r>
      <w:r w:rsidRPr="00757EC8">
        <w:rPr>
          <w:rFonts w:ascii="Calibri" w:eastAsia="Times New Roman" w:hAnsi="Calibri" w:cs="Times New Roman"/>
          <w:iCs/>
          <w:vertAlign w:val="subscript"/>
        </w:rPr>
        <w:t>U</w:t>
      </w:r>
      <w:r w:rsidRPr="00757EC8">
        <w:rPr>
          <w:rFonts w:ascii="Calibri" w:eastAsia="Times New Roman" w:hAnsi="Calibri" w:cs="Times New Roman"/>
          <w:iCs/>
        </w:rPr>
        <w: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In the rest of this section, my aim is to reach a conclusion on the support for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5). I have already argued that the support for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5) is given by the conjunction of (P</w:t>
      </w:r>
      <w:r w:rsidRPr="00757EC8">
        <w:rPr>
          <w:rFonts w:ascii="Calibri" w:eastAsia="Times New Roman" w:hAnsi="Calibri" w:cs="Times New Roman"/>
          <w:iCs/>
          <w:vertAlign w:val="subscript"/>
        </w:rPr>
        <w:t>R</w:t>
      </w:r>
      <w:r w:rsidRPr="00757EC8">
        <w:rPr>
          <w:rFonts w:ascii="Calibri" w:eastAsia="Times New Roman" w:hAnsi="Calibri" w:cs="Times New Roman"/>
          <w:iCs/>
        </w:rPr>
        <w:t>) and not-M. I have also argued that it is a serious problem for the powers theorist if the best response to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requires denying (P</w:t>
      </w:r>
      <w:r w:rsidRPr="00757EC8">
        <w:rPr>
          <w:rFonts w:ascii="Calibri" w:eastAsia="Times New Roman" w:hAnsi="Calibri" w:cs="Times New Roman"/>
          <w:iCs/>
          <w:vertAlign w:val="subscript"/>
        </w:rPr>
        <w:t>R</w:t>
      </w:r>
      <w:r w:rsidRPr="00757EC8">
        <w:rPr>
          <w:rFonts w:ascii="Calibri" w:eastAsia="Times New Roman" w:hAnsi="Calibri" w:cs="Times New Roman"/>
          <w:iCs/>
        </w:rPr>
        <w:t>). The remaining question, then, concerns the credentials of not-M.</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There is a very large literature both on Meinongianism as standardly understood and on the sort of modal realism that I have in this chapter combined with standard Meinongianism under the label “Meinongianism”. Probably, the most influential objection to both positions, though, is just that they are untenably metaphysically strange. A further reason for Armstrong in particular to reject Meinongianism is that it conflicts with his version of naturalism, according to which everything that there is exists in a single spatio-temporal reality. This reason to reject Meinongianism would, of course, hold for anyone else who is committed to this sort of naturalism.</w:t>
      </w:r>
      <w:r w:rsidRPr="00757EC8">
        <w:rPr>
          <w:rFonts w:ascii="Calibri" w:eastAsia="Times New Roman" w:hAnsi="Calibri" w:cs="Times New Roman"/>
          <w:b/>
          <w:iCs/>
        </w:rPr>
        <w:t xml:space="preserve"> </w:t>
      </w:r>
      <w:r w:rsidRPr="00757EC8">
        <w:rPr>
          <w:rFonts w:ascii="Calibri" w:eastAsia="Times New Roman" w:hAnsi="Calibri" w:cs="Times New Roman"/>
          <w:iCs/>
        </w:rPr>
        <w:t>So, Meinongianism is often thought to be objectionably metaphysically strange and is inconsistent with an important form of naturalism.</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For these reasons, other things being equal, it would be best to avoid commitment to Meinongianism. As such, if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could be blocked only by endorsing Meinongianism, blocking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would come at a genuine theoretical cost. Nonetheless, as with the response to (P</w:t>
      </w:r>
      <w:r w:rsidRPr="00757EC8">
        <w:rPr>
          <w:rFonts w:ascii="Calibri" w:eastAsia="Times New Roman" w:hAnsi="Calibri" w:cs="Times New Roman"/>
          <w:iCs/>
          <w:vertAlign w:val="subscript"/>
        </w:rPr>
        <w:t>R</w:t>
      </w:r>
      <w:r w:rsidRPr="00757EC8">
        <w:rPr>
          <w:rFonts w:ascii="Calibri" w:eastAsia="Times New Roman" w:hAnsi="Calibri" w:cs="Times New Roman"/>
          <w:iCs/>
        </w:rPr>
        <w:t>) that I co</w:t>
      </w:r>
      <w:r w:rsidR="00802CF9">
        <w:rPr>
          <w:rFonts w:ascii="Calibri" w:eastAsia="Times New Roman" w:hAnsi="Calibri" w:cs="Times New Roman"/>
          <w:iCs/>
        </w:rPr>
        <w:t>nsidered above</w:t>
      </w:r>
      <w:r w:rsidRPr="00757EC8">
        <w:rPr>
          <w:rFonts w:ascii="Calibri" w:eastAsia="Times New Roman" w:hAnsi="Calibri" w:cs="Times New Roman"/>
          <w:iCs/>
        </w:rPr>
        <w:t xml:space="preserve">, the powers theorist might claim that, despite the theoretical costs of accepting the conjunction of PT and Meinongianism, PT still overall pays its way. </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This line of argument, at least initially, looks more plausible in the present case than in the denial of (P</w:t>
      </w:r>
      <w:r w:rsidRPr="00757EC8">
        <w:rPr>
          <w:rFonts w:ascii="Calibri" w:eastAsia="Times New Roman" w:hAnsi="Calibri" w:cs="Times New Roman"/>
          <w:iCs/>
          <w:vertAlign w:val="subscript"/>
        </w:rPr>
        <w:t>R</w:t>
      </w:r>
      <w:r w:rsidRPr="00757EC8">
        <w:rPr>
          <w:rFonts w:ascii="Calibri" w:eastAsia="Times New Roman" w:hAnsi="Calibri" w:cs="Times New Roman"/>
          <w:iCs/>
        </w:rPr>
        <w:t>). Unlike the denial of (P</w:t>
      </w:r>
      <w:r w:rsidRPr="00757EC8">
        <w:rPr>
          <w:rFonts w:ascii="Calibri" w:eastAsia="Times New Roman" w:hAnsi="Calibri" w:cs="Times New Roman"/>
          <w:iCs/>
          <w:vertAlign w:val="subscript"/>
        </w:rPr>
        <w:t>R</w:t>
      </w:r>
      <w:r w:rsidRPr="00757EC8">
        <w:rPr>
          <w:rFonts w:ascii="Calibri" w:eastAsia="Times New Roman" w:hAnsi="Calibri" w:cs="Times New Roman"/>
          <w:iCs/>
        </w:rPr>
        <w:t>), independently of any considerations concerning PT, a reasonable number of philosophers have thought that Meinongianism overall pays its way. If PT is an independently attractive position that can be maintained just by accepting Meinongianism, then there is a further important reason to adopt Meinongianism. So, it is not immediately clear that responding to ANM by accepting Meinongianism is, in fact, an untenable move for the powers theorist.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lastRenderedPageBreak/>
        <w:t>However, this strategy faces a serious problem. A key idea behind AFM</w:t>
      </w:r>
      <w:r w:rsidRPr="00757EC8">
        <w:rPr>
          <w:rFonts w:ascii="Calibri" w:eastAsia="Times New Roman" w:hAnsi="Calibri" w:cs="Times New Roman"/>
          <w:iCs/>
          <w:vertAlign w:val="subscript"/>
        </w:rPr>
        <w:t>M</w:t>
      </w:r>
      <w:r w:rsidRPr="00757EC8">
        <w:rPr>
          <w:rFonts w:ascii="Calibri" w:eastAsia="Times New Roman" w:hAnsi="Calibri" w:cs="Times New Roman"/>
          <w:iCs/>
        </w:rPr>
        <w:t xml:space="preserve"> and AFM</w:t>
      </w:r>
      <w:r w:rsidRPr="00757EC8">
        <w:rPr>
          <w:rFonts w:ascii="Calibri" w:eastAsia="Times New Roman" w:hAnsi="Calibri" w:cs="Times New Roman"/>
          <w:iCs/>
          <w:vertAlign w:val="subscript"/>
        </w:rPr>
        <w:t>N</w:t>
      </w:r>
      <w:r w:rsidRPr="00757EC8">
        <w:rPr>
          <w:rFonts w:ascii="Calibri" w:eastAsia="Times New Roman" w:hAnsi="Calibri" w:cs="Times New Roman"/>
          <w:iCs/>
        </w:rPr>
        <w:t xml:space="preserve"> is that PT allows for a particularly parsimonious accommodation of metaphysical modality and </w:t>
      </w:r>
      <w:r w:rsidR="005032F8">
        <w:rPr>
          <w:rFonts w:ascii="Calibri" w:eastAsia="Times New Roman" w:hAnsi="Calibri" w:cs="Times New Roman"/>
          <w:iCs/>
        </w:rPr>
        <w:t>nomic</w:t>
      </w:r>
      <w:r w:rsidRPr="00757EC8">
        <w:rPr>
          <w:rFonts w:ascii="Calibri" w:eastAsia="Times New Roman" w:hAnsi="Calibri" w:cs="Times New Roman"/>
          <w:iCs/>
        </w:rPr>
        <w:t xml:space="preserve"> modality respectively. Clearly, though, this idea is seriously undermined if it turns out that PT has to be conjoined with Meinongianism</w:t>
      </w:r>
      <w:r w:rsidRPr="00757EC8">
        <w:rPr>
          <w:rFonts w:ascii="Calibri" w:eastAsia="Times New Roman" w:hAnsi="Calibri" w:cs="Times New Roman"/>
          <w:iCs/>
          <w:vertAlign w:val="superscript"/>
        </w:rPr>
        <w:footnoteReference w:id="30"/>
      </w:r>
      <w:r w:rsidRPr="00757EC8">
        <w:rPr>
          <w:rFonts w:ascii="Calibri" w:eastAsia="Times New Roman" w:hAnsi="Calibri" w:cs="Times New Roman"/>
          <w:iCs/>
        </w:rPr>
        <w:t xml:space="preserve">. So, adopting Meinongianism in response to ANM </w:t>
      </w:r>
      <w:r w:rsidR="005032F8">
        <w:rPr>
          <w:rFonts w:ascii="Calibri" w:eastAsia="Times New Roman" w:hAnsi="Calibri" w:cs="Times New Roman"/>
          <w:iCs/>
        </w:rPr>
        <w:t xml:space="preserve">would </w:t>
      </w:r>
      <w:r w:rsidRPr="00757EC8">
        <w:rPr>
          <w:rFonts w:ascii="Calibri" w:eastAsia="Times New Roman" w:hAnsi="Calibri" w:cs="Times New Roman"/>
          <w:iCs/>
        </w:rPr>
        <w:t>seriously undermines the support for PT from both AFM</w:t>
      </w:r>
      <w:r w:rsidRPr="00757EC8">
        <w:rPr>
          <w:rFonts w:ascii="Calibri" w:eastAsia="Times New Roman" w:hAnsi="Calibri" w:cs="Times New Roman"/>
          <w:iCs/>
          <w:vertAlign w:val="subscript"/>
        </w:rPr>
        <w:t>M</w:t>
      </w:r>
      <w:r w:rsidRPr="00757EC8">
        <w:rPr>
          <w:rFonts w:ascii="Calibri" w:eastAsia="Times New Roman" w:hAnsi="Calibri" w:cs="Times New Roman"/>
          <w:iCs/>
        </w:rPr>
        <w:t xml:space="preserve"> and AFM</w:t>
      </w:r>
      <w:r w:rsidRPr="00757EC8">
        <w:rPr>
          <w:rFonts w:ascii="Calibri" w:eastAsia="Times New Roman" w:hAnsi="Calibri" w:cs="Times New Roman"/>
          <w:iCs/>
          <w:vertAlign w:val="subscript"/>
        </w:rPr>
        <w:t>N</w:t>
      </w:r>
      <w:r w:rsidRPr="00757EC8">
        <w:rPr>
          <w:rFonts w:ascii="Calibri" w:eastAsia="Times New Roman" w:hAnsi="Calibri" w:cs="Times New Roman"/>
          <w:iCs/>
        </w:rPr>
        <w:t xml:space="preserve">. </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Responding to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by accepting Meinongianism, then, is ultimately an unattractive option for the powers theorist. Not only does this strategy conjoin PT with a highly controversial position in the form of Meinongianism, but it also has the consequence that significant </w:t>
      </w:r>
      <w:r w:rsidR="005032F8">
        <w:rPr>
          <w:rFonts w:ascii="Calibri" w:eastAsia="Times New Roman" w:hAnsi="Calibri" w:cs="Times New Roman"/>
          <w:iCs/>
        </w:rPr>
        <w:t xml:space="preserve">sources of </w:t>
      </w:r>
      <w:r w:rsidRPr="00757EC8">
        <w:rPr>
          <w:rFonts w:ascii="Calibri" w:eastAsia="Times New Roman" w:hAnsi="Calibri" w:cs="Times New Roman"/>
          <w:iCs/>
        </w:rPr>
        <w:t xml:space="preserve">support for PT </w:t>
      </w:r>
      <w:r w:rsidR="005032F8">
        <w:rPr>
          <w:rFonts w:ascii="Calibri" w:eastAsia="Times New Roman" w:hAnsi="Calibri" w:cs="Times New Roman"/>
          <w:iCs/>
        </w:rPr>
        <w:t>are</w:t>
      </w:r>
      <w:r w:rsidRPr="00757EC8">
        <w:rPr>
          <w:rFonts w:ascii="Calibri" w:eastAsia="Times New Roman" w:hAnsi="Calibri" w:cs="Times New Roman"/>
          <w:iCs/>
        </w:rPr>
        <w:t xml:space="preserve"> seriously undermined. </w:t>
      </w:r>
      <w:r w:rsidR="00E3414F">
        <w:rPr>
          <w:rFonts w:ascii="Calibri" w:eastAsia="Times New Roman" w:hAnsi="Calibri" w:cs="Times New Roman"/>
          <w:iCs/>
        </w:rPr>
        <w:t>Consequently</w:t>
      </w:r>
      <w:r w:rsidRPr="00757EC8">
        <w:rPr>
          <w:rFonts w:ascii="Calibri" w:eastAsia="Times New Roman" w:hAnsi="Calibri" w:cs="Times New Roman"/>
          <w:iCs/>
        </w:rPr>
        <w:t>, the strategy of responding to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by accepting Meinongianism comes with a significant theoretical cost for the powers theorist. Because a similar cost attaches to the denial of (P</w:t>
      </w:r>
      <w:r w:rsidRPr="00757EC8">
        <w:rPr>
          <w:rFonts w:ascii="Calibri" w:eastAsia="Times New Roman" w:hAnsi="Calibri" w:cs="Times New Roman"/>
          <w:iCs/>
          <w:vertAlign w:val="subscript"/>
        </w:rPr>
        <w:t>R</w:t>
      </w:r>
      <w:r w:rsidRPr="00757EC8">
        <w:rPr>
          <w:rFonts w:ascii="Calibri" w:eastAsia="Times New Roman" w:hAnsi="Calibri" w:cs="Times New Roman"/>
          <w:iCs/>
        </w:rPr>
        <w:t>), the powers theorist can deny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5) only at a serious theoretical cost. </w:t>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iCs/>
        </w:rPr>
        <w:t>In this section, I argued that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is preferable to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in two respects. Firstly, it avoids the problematic commitment to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1), and, secondly, it replaces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with a weaker claim. As it </w:t>
      </w:r>
      <w:r w:rsidR="00802CF9">
        <w:rPr>
          <w:rFonts w:ascii="Calibri" w:eastAsia="Times New Roman" w:hAnsi="Calibri" w:cs="Times New Roman"/>
          <w:iCs/>
        </w:rPr>
        <w:t>gains</w:t>
      </w:r>
      <w:r w:rsidRPr="00757EC8">
        <w:rPr>
          <w:rFonts w:ascii="Calibri" w:eastAsia="Times New Roman" w:hAnsi="Calibri" w:cs="Times New Roman"/>
          <w:iCs/>
        </w:rPr>
        <w:t xml:space="preserve"> both of these advantages over ANM</w:t>
      </w:r>
      <w:r w:rsidRPr="00757EC8">
        <w:rPr>
          <w:rFonts w:ascii="Calibri" w:eastAsia="Times New Roman" w:hAnsi="Calibri" w:cs="Times New Roman"/>
          <w:iCs/>
          <w:vertAlign w:val="subscript"/>
        </w:rPr>
        <w:t xml:space="preserve">A </w:t>
      </w:r>
      <w:r w:rsidRPr="00757EC8">
        <w:rPr>
          <w:rFonts w:ascii="Calibri" w:eastAsia="Times New Roman" w:hAnsi="Calibri" w:cs="Times New Roman"/>
        </w:rPr>
        <w:t>without incurring any clear costs that ANM</w:t>
      </w:r>
      <w:r w:rsidRPr="00757EC8">
        <w:rPr>
          <w:rFonts w:ascii="Calibri" w:eastAsia="Times New Roman" w:hAnsi="Calibri" w:cs="Times New Roman"/>
          <w:vertAlign w:val="subscript"/>
        </w:rPr>
        <w:t>A</w:t>
      </w:r>
      <w:r w:rsidRPr="00757EC8">
        <w:rPr>
          <w:rFonts w:ascii="Calibri" w:eastAsia="Times New Roman" w:hAnsi="Calibri" w:cs="Times New Roman"/>
        </w:rPr>
        <w:t xml:space="preserve"> avoids, I concluded that ANM</w:t>
      </w:r>
      <w:r w:rsidRPr="00757EC8">
        <w:rPr>
          <w:rFonts w:ascii="Calibri" w:eastAsia="Times New Roman" w:hAnsi="Calibri" w:cs="Times New Roman"/>
          <w:vertAlign w:val="subscript"/>
        </w:rPr>
        <w:t>R</w:t>
      </w:r>
      <w:r w:rsidRPr="00757EC8">
        <w:rPr>
          <w:rFonts w:ascii="Calibri" w:eastAsia="Times New Roman" w:hAnsi="Calibri" w:cs="Times New Roman"/>
        </w:rPr>
        <w:t xml:space="preserve"> is the better argument. I also argued that if the best move for the powers theorist in response to ANM</w:t>
      </w:r>
      <w:r w:rsidRPr="00757EC8">
        <w:rPr>
          <w:rFonts w:ascii="Calibri" w:eastAsia="Times New Roman" w:hAnsi="Calibri" w:cs="Times New Roman"/>
          <w:vertAlign w:val="subscript"/>
        </w:rPr>
        <w:t>R</w:t>
      </w:r>
      <w:r w:rsidRPr="00757EC8">
        <w:rPr>
          <w:rFonts w:ascii="Calibri" w:eastAsia="Times New Roman" w:hAnsi="Calibri" w:cs="Times New Roman"/>
        </w:rPr>
        <w:t xml:space="preserve"> is to deny ANM</w:t>
      </w:r>
      <w:r w:rsidRPr="00757EC8">
        <w:rPr>
          <w:rFonts w:ascii="Calibri" w:eastAsia="Times New Roman" w:hAnsi="Calibri" w:cs="Times New Roman"/>
          <w:vertAlign w:val="subscript"/>
        </w:rPr>
        <w:t>R</w:t>
      </w:r>
      <w:r w:rsidRPr="00757EC8">
        <w:rPr>
          <w:rFonts w:ascii="Calibri" w:eastAsia="Times New Roman" w:hAnsi="Calibri" w:cs="Times New Roman"/>
          <w:vertAlign w:val="superscript"/>
        </w:rPr>
        <w:t xml:space="preserve"> </w:t>
      </w:r>
      <w:r w:rsidRPr="00757EC8">
        <w:rPr>
          <w:rFonts w:ascii="Calibri" w:eastAsia="Times New Roman" w:hAnsi="Calibri" w:cs="Times New Roman"/>
        </w:rPr>
        <w:t>5), then the argument raises serious difficulties for PT.</w:t>
      </w:r>
    </w:p>
    <w:p w:rsidR="00757EC8" w:rsidRPr="00757EC8" w:rsidRDefault="00757EC8" w:rsidP="0008492C">
      <w:pPr>
        <w:pStyle w:val="Heading2"/>
        <w:spacing w:line="360" w:lineRule="auto"/>
      </w:pPr>
      <w:bookmarkStart w:id="18" w:name="_Toc476173363"/>
      <w:r w:rsidRPr="00757EC8">
        <w:t>iv)</w:t>
      </w:r>
      <w:r w:rsidR="00517778">
        <w:t xml:space="preserve"> Power Instances, Token Manifestations and </w:t>
      </w:r>
      <w:r w:rsidR="00E3312C" w:rsidRPr="00E3312C">
        <w:t>Directedness</w:t>
      </w:r>
      <w:bookmarkEnd w:id="18"/>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 xml:space="preserve">So far in this </w:t>
      </w:r>
      <w:r w:rsidR="008152CF">
        <w:rPr>
          <w:rFonts w:ascii="Calibri" w:eastAsia="Times New Roman" w:hAnsi="Calibri" w:cs="Times New Roman"/>
          <w:iCs/>
        </w:rPr>
        <w:t>chapter</w:t>
      </w:r>
      <w:r w:rsidRPr="00757EC8">
        <w:rPr>
          <w:rFonts w:ascii="Calibri" w:eastAsia="Times New Roman" w:hAnsi="Calibri" w:cs="Times New Roman"/>
          <w:iCs/>
        </w:rPr>
        <w:t>, I have formulated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and argued that it is superior to both ANM</w:t>
      </w:r>
      <w:r w:rsidRPr="00757EC8">
        <w:rPr>
          <w:rFonts w:ascii="Calibri" w:eastAsia="Times New Roman" w:hAnsi="Calibri" w:cs="Times New Roman"/>
          <w:iCs/>
          <w:vertAlign w:val="subscript"/>
        </w:rPr>
        <w:t>A</w:t>
      </w:r>
      <w:r w:rsidRPr="00757EC8">
        <w:rPr>
          <w:rFonts w:ascii="Calibri" w:eastAsia="Times New Roman" w:hAnsi="Calibri" w:cs="Times New Roman"/>
          <w:iCs/>
        </w:rPr>
        <w:t xml:space="preserve"> and ANM</w:t>
      </w:r>
      <w:r w:rsidRPr="00757EC8">
        <w:rPr>
          <w:rFonts w:ascii="Calibri" w:eastAsia="Times New Roman" w:hAnsi="Calibri" w:cs="Times New Roman"/>
          <w:iCs/>
          <w:vertAlign w:val="subscript"/>
        </w:rPr>
        <w:t>U</w:t>
      </w:r>
      <w:r w:rsidRPr="00757EC8">
        <w:rPr>
          <w:rFonts w:ascii="Calibri" w:eastAsia="Times New Roman" w:hAnsi="Calibri" w:cs="Times New Roman"/>
          <w:iCs/>
        </w:rPr>
        <w:t xml:space="preserve">. I have also argued that if the argument succeeds it raises serious problems for PT, and if the </w:t>
      </w:r>
      <w:r w:rsidR="008152CF">
        <w:rPr>
          <w:rFonts w:ascii="Calibri" w:eastAsia="Times New Roman" w:hAnsi="Calibri" w:cs="Times New Roman"/>
          <w:iCs/>
        </w:rPr>
        <w:t>power</w:t>
      </w:r>
      <w:r w:rsidR="00802CF9">
        <w:rPr>
          <w:rFonts w:ascii="Calibri" w:eastAsia="Times New Roman" w:hAnsi="Calibri" w:cs="Times New Roman"/>
          <w:iCs/>
        </w:rPr>
        <w:t>s</w:t>
      </w:r>
      <w:r w:rsidR="008152CF">
        <w:rPr>
          <w:rFonts w:ascii="Calibri" w:eastAsia="Times New Roman" w:hAnsi="Calibri" w:cs="Times New Roman"/>
          <w:iCs/>
        </w:rPr>
        <w:t xml:space="preserve"> theorist’s </w:t>
      </w:r>
      <w:r w:rsidRPr="00757EC8">
        <w:rPr>
          <w:rFonts w:ascii="Calibri" w:eastAsia="Times New Roman" w:hAnsi="Calibri" w:cs="Times New Roman"/>
          <w:iCs/>
        </w:rPr>
        <w:t xml:space="preserve">best response to the argument is to deny </w:t>
      </w:r>
      <w:r w:rsidRPr="00757EC8">
        <w:rPr>
          <w:rFonts w:ascii="Calibri" w:eastAsia="Times New Roman" w:hAnsi="Calibri" w:cs="Times New Roman"/>
          <w:iCs/>
        </w:rPr>
        <w:lastRenderedPageBreak/>
        <w:t>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5), then the argument also raises serious problems for PT. The key remaining question about ANM</w:t>
      </w:r>
      <w:r w:rsidRPr="00757EC8">
        <w:rPr>
          <w:rFonts w:ascii="Calibri" w:eastAsia="Times New Roman" w:hAnsi="Calibri" w:cs="Times New Roman"/>
          <w:iCs/>
          <w:vertAlign w:val="subscript"/>
        </w:rPr>
        <w:t>R</w:t>
      </w:r>
      <w:r w:rsidRPr="00757EC8">
        <w:rPr>
          <w:rFonts w:ascii="Calibri" w:eastAsia="Times New Roman" w:hAnsi="Calibri" w:cs="Times New Roman"/>
          <w:iCs/>
        </w:rPr>
        <w:t>, then, is whether there are good grounds to accept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and 3). In this section I argue that</w:t>
      </w:r>
      <w:r w:rsidR="008152CF">
        <w:rPr>
          <w:rFonts w:ascii="Calibri" w:eastAsia="Times New Roman" w:hAnsi="Calibri" w:cs="Times New Roman"/>
          <w:iCs/>
        </w:rPr>
        <w:t xml:space="preserve"> while</w:t>
      </w:r>
      <w:r w:rsidRPr="00757EC8">
        <w:rPr>
          <w:rFonts w:ascii="Calibri" w:eastAsia="Times New Roman" w:hAnsi="Calibri" w:cs="Times New Roman"/>
          <w:iCs/>
        </w:rPr>
        <w:t xml:space="preserve"> ANM</w:t>
      </w:r>
      <w:r w:rsidRPr="00757EC8">
        <w:rPr>
          <w:rFonts w:ascii="Calibri" w:eastAsia="Times New Roman" w:hAnsi="Calibri" w:cs="Times New Roman"/>
          <w:iCs/>
          <w:vertAlign w:val="subscript"/>
        </w:rPr>
        <w:t>R</w:t>
      </w:r>
      <w:r w:rsidR="008152CF">
        <w:rPr>
          <w:rFonts w:ascii="Calibri" w:eastAsia="Times New Roman" w:hAnsi="Calibri" w:cs="Times New Roman"/>
          <w:iCs/>
        </w:rPr>
        <w:t xml:space="preserve"> 3) is prima facie plausible, </w:t>
      </w:r>
      <w:r w:rsidRPr="00757EC8">
        <w:rPr>
          <w:rFonts w:ascii="Calibri" w:eastAsia="Times New Roman" w:hAnsi="Calibri" w:cs="Times New Roman"/>
          <w:iCs/>
        </w:rPr>
        <w:t>the plausibility of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turns on substantive philosophical questions and is not immediately clear.</w:t>
      </w:r>
    </w:p>
    <w:p w:rsidR="00757EC8" w:rsidRPr="008152CF" w:rsidRDefault="00757EC8" w:rsidP="0008492C">
      <w:pPr>
        <w:spacing w:line="360" w:lineRule="auto"/>
        <w:rPr>
          <w:rFonts w:ascii="Calibri" w:eastAsia="Calibri" w:hAnsi="Calibri" w:cs="Times New Roman"/>
          <w:lang w:eastAsia="en-US"/>
        </w:rPr>
      </w:pPr>
      <w:r w:rsidRPr="00757EC8">
        <w:rPr>
          <w:rFonts w:ascii="Calibri" w:eastAsia="Calibri" w:hAnsi="Calibri" w:cs="Times New Roman"/>
          <w:lang w:eastAsia="en-US"/>
        </w:rPr>
        <w:t>The immediate question about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2) is what grounds there actually are to think that power instances stand in a relation with their </w:t>
      </w:r>
      <w:r w:rsidR="00517778">
        <w:rPr>
          <w:rFonts w:ascii="Calibri" w:eastAsia="Calibri" w:hAnsi="Calibri" w:cs="Times New Roman"/>
          <w:lang w:eastAsia="en-US"/>
        </w:rPr>
        <w:t xml:space="preserve">token </w:t>
      </w:r>
      <w:r w:rsidRPr="00757EC8">
        <w:rPr>
          <w:rFonts w:ascii="Calibri" w:eastAsia="Calibri" w:hAnsi="Calibri" w:cs="Times New Roman"/>
          <w:lang w:eastAsia="en-US"/>
        </w:rPr>
        <w:t>manifestations. Armstrong’s presentation of ANM indicates that the support for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2) comes from the idea that power instances, in some sense, “point to” their token manifestations. </w:t>
      </w:r>
      <w:r w:rsidR="008152CF">
        <w:rPr>
          <w:rFonts w:ascii="Calibri" w:eastAsia="Calibri" w:hAnsi="Calibri" w:cs="Times New Roman"/>
          <w:lang w:eastAsia="en-US"/>
        </w:rPr>
        <w:t>It seems, then, that the idea behind ANM</w:t>
      </w:r>
      <w:r w:rsidR="008152CF">
        <w:rPr>
          <w:rFonts w:ascii="Calibri" w:eastAsia="Calibri" w:hAnsi="Calibri" w:cs="Times New Roman"/>
          <w:vertAlign w:val="subscript"/>
          <w:lang w:eastAsia="en-US"/>
        </w:rPr>
        <w:t>R</w:t>
      </w:r>
      <w:r w:rsidR="008152CF">
        <w:rPr>
          <w:rFonts w:ascii="Calibri" w:eastAsia="Calibri" w:hAnsi="Calibri" w:cs="Times New Roman"/>
          <w:lang w:eastAsia="en-US"/>
        </w:rPr>
        <w:t xml:space="preserve"> 2) is</w:t>
      </w:r>
      <w:r w:rsidRPr="00757EC8">
        <w:rPr>
          <w:rFonts w:ascii="Calibri" w:eastAsia="Calibri" w:hAnsi="Calibri" w:cs="Times New Roman"/>
          <w:lang w:eastAsia="en-US"/>
        </w:rPr>
        <w:t xml:space="preserve"> that any power instance </w:t>
      </w:r>
      <w:r w:rsidR="00CB57CA">
        <w:rPr>
          <w:rFonts w:ascii="Calibri" w:eastAsia="Calibri" w:hAnsi="Calibri" w:cs="Times New Roman"/>
          <w:lang w:eastAsia="en-US"/>
        </w:rPr>
        <w:t>is directed at</w:t>
      </w:r>
      <w:r w:rsidRPr="00757EC8">
        <w:rPr>
          <w:rFonts w:ascii="Calibri" w:eastAsia="Calibri" w:hAnsi="Calibri" w:cs="Times New Roman"/>
          <w:lang w:eastAsia="en-US"/>
        </w:rPr>
        <w:t xml:space="preserve"> its token manifestation.</w:t>
      </w:r>
      <w:r w:rsidR="008152CF">
        <w:rPr>
          <w:rFonts w:ascii="Calibri" w:eastAsia="Calibri" w:hAnsi="Calibri" w:cs="Times New Roman"/>
          <w:lang w:eastAsia="en-US"/>
        </w:rPr>
        <w:t xml:space="preserve"> As there is no other clear reason to accept ANM</w:t>
      </w:r>
      <w:r w:rsidR="008152CF">
        <w:rPr>
          <w:rFonts w:ascii="Calibri" w:eastAsia="Calibri" w:hAnsi="Calibri" w:cs="Times New Roman"/>
          <w:vertAlign w:val="subscript"/>
          <w:lang w:eastAsia="en-US"/>
        </w:rPr>
        <w:t>R</w:t>
      </w:r>
      <w:r w:rsidR="008152CF">
        <w:rPr>
          <w:rFonts w:ascii="Calibri" w:eastAsia="Calibri" w:hAnsi="Calibri" w:cs="Times New Roman"/>
          <w:lang w:eastAsia="en-US"/>
        </w:rPr>
        <w:t xml:space="preserve"> 2), I take it that this idea constitutes the grounds for accepting ANM</w:t>
      </w:r>
      <w:r w:rsidR="008152CF">
        <w:rPr>
          <w:rFonts w:ascii="Calibri" w:eastAsia="Calibri" w:hAnsi="Calibri" w:cs="Times New Roman"/>
          <w:vertAlign w:val="subscript"/>
          <w:lang w:eastAsia="en-US"/>
        </w:rPr>
        <w:t>R</w:t>
      </w:r>
      <w:r w:rsidR="008152CF">
        <w:rPr>
          <w:rFonts w:ascii="Calibri" w:eastAsia="Calibri" w:hAnsi="Calibri" w:cs="Times New Roman"/>
          <w:lang w:eastAsia="en-US"/>
        </w:rPr>
        <w:t xml:space="preserve"> 2).</w:t>
      </w:r>
    </w:p>
    <w:p w:rsidR="00176787" w:rsidRDefault="00B31FC5" w:rsidP="0008492C">
      <w:pPr>
        <w:spacing w:line="360" w:lineRule="auto"/>
        <w:rPr>
          <w:rFonts w:ascii="Calibri" w:eastAsia="Calibri" w:hAnsi="Calibri" w:cs="Times New Roman"/>
          <w:lang w:eastAsia="en-US"/>
        </w:rPr>
      </w:pPr>
      <w:r>
        <w:rPr>
          <w:rFonts w:ascii="Calibri" w:eastAsia="Calibri" w:hAnsi="Calibri" w:cs="Times New Roman"/>
          <w:lang w:eastAsia="en-US"/>
        </w:rPr>
        <w:t xml:space="preserve">While </w:t>
      </w:r>
      <w:r w:rsidR="00757EC8" w:rsidRPr="00757EC8">
        <w:rPr>
          <w:rFonts w:ascii="Calibri" w:eastAsia="Calibri" w:hAnsi="Calibri" w:cs="Times New Roman"/>
          <w:lang w:eastAsia="en-US"/>
        </w:rPr>
        <w:t>I said in the introductory chapter that powers are dir</w:t>
      </w:r>
      <w:r>
        <w:rPr>
          <w:rFonts w:ascii="Calibri" w:eastAsia="Calibri" w:hAnsi="Calibri" w:cs="Times New Roman"/>
          <w:lang w:eastAsia="en-US"/>
        </w:rPr>
        <w:t>ected at their manifestations, i</w:t>
      </w:r>
      <w:r w:rsidR="00757EC8" w:rsidRPr="00757EC8">
        <w:rPr>
          <w:rFonts w:ascii="Calibri" w:eastAsia="Calibri" w:hAnsi="Calibri" w:cs="Times New Roman"/>
          <w:lang w:eastAsia="en-US"/>
        </w:rPr>
        <w:t>t do</w:t>
      </w:r>
      <w:r>
        <w:rPr>
          <w:rFonts w:ascii="Calibri" w:eastAsia="Calibri" w:hAnsi="Calibri" w:cs="Times New Roman"/>
          <w:lang w:eastAsia="en-US"/>
        </w:rPr>
        <w:t>es not immediately follow</w:t>
      </w:r>
      <w:r w:rsidR="00757EC8" w:rsidRPr="00757EC8">
        <w:rPr>
          <w:rFonts w:ascii="Calibri" w:eastAsia="Calibri" w:hAnsi="Calibri" w:cs="Times New Roman"/>
          <w:lang w:eastAsia="en-US"/>
        </w:rPr>
        <w:t xml:space="preserve"> that power instances are directed at their token manifestations. </w:t>
      </w:r>
      <w:r w:rsidR="00176787">
        <w:rPr>
          <w:rFonts w:ascii="Calibri" w:eastAsia="Calibri" w:hAnsi="Calibri" w:cs="Times New Roman"/>
          <w:lang w:eastAsia="en-US"/>
        </w:rPr>
        <w:t>In order for this sort of token-level directedness to follow, the essential characteristic of a power that necessitates that it occupies its dispositional role must</w:t>
      </w:r>
      <w:r>
        <w:rPr>
          <w:rFonts w:ascii="Calibri" w:eastAsia="Calibri" w:hAnsi="Calibri" w:cs="Times New Roman"/>
          <w:lang w:eastAsia="en-US"/>
        </w:rPr>
        <w:t xml:space="preserve"> also</w:t>
      </w:r>
      <w:r w:rsidR="00176787">
        <w:rPr>
          <w:rFonts w:ascii="Calibri" w:eastAsia="Calibri" w:hAnsi="Calibri" w:cs="Times New Roman"/>
          <w:lang w:eastAsia="en-US"/>
        </w:rPr>
        <w:t xml:space="preserve"> be instantiated as a characteristic of the power instance. </w:t>
      </w:r>
      <w:r>
        <w:rPr>
          <w:rFonts w:ascii="Calibri" w:eastAsia="Calibri" w:hAnsi="Calibri" w:cs="Times New Roman"/>
          <w:lang w:eastAsia="en-US"/>
        </w:rPr>
        <w:t>A</w:t>
      </w:r>
      <w:r w:rsidR="00176787">
        <w:rPr>
          <w:rFonts w:ascii="Calibri" w:eastAsia="Calibri" w:hAnsi="Calibri" w:cs="Times New Roman"/>
          <w:lang w:eastAsia="en-US"/>
        </w:rPr>
        <w:t xml:space="preserve"> specific instantiation of a power by a particular</w:t>
      </w:r>
      <w:r>
        <w:rPr>
          <w:rFonts w:ascii="Calibri" w:eastAsia="Calibri" w:hAnsi="Calibri" w:cs="Times New Roman"/>
          <w:lang w:eastAsia="en-US"/>
        </w:rPr>
        <w:t xml:space="preserve"> will, then,</w:t>
      </w:r>
      <w:r w:rsidR="00176787">
        <w:rPr>
          <w:rFonts w:ascii="Calibri" w:eastAsia="Calibri" w:hAnsi="Calibri" w:cs="Times New Roman"/>
          <w:lang w:eastAsia="en-US"/>
        </w:rPr>
        <w:t xml:space="preserve"> </w:t>
      </w:r>
      <w:r>
        <w:rPr>
          <w:rFonts w:ascii="Calibri" w:eastAsia="Calibri" w:hAnsi="Calibri" w:cs="Times New Roman"/>
          <w:lang w:eastAsia="en-US"/>
        </w:rPr>
        <w:t xml:space="preserve">necessitate that the particular has </w:t>
      </w:r>
      <w:r w:rsidR="00783750">
        <w:rPr>
          <w:rFonts w:ascii="Calibri" w:eastAsia="Calibri" w:hAnsi="Calibri" w:cs="Times New Roman"/>
          <w:lang w:eastAsia="en-US"/>
        </w:rPr>
        <w:t>specific</w:t>
      </w:r>
      <w:r>
        <w:rPr>
          <w:rFonts w:ascii="Calibri" w:eastAsia="Calibri" w:hAnsi="Calibri" w:cs="Times New Roman"/>
          <w:lang w:eastAsia="en-US"/>
        </w:rPr>
        <w:t xml:space="preserve"> tokens of the set of dispositions that constitute the power’s dispositional role, just because the power instance has this characteristic. For instance, given the “physical intentionality” conception of directedness, the idea will be that a power bestows a set of token dispositions on its bearers just because any instance of that power stands in the physical intentionality connection with the power instance’s token manifestations.</w:t>
      </w:r>
    </w:p>
    <w:p w:rsidR="00757EC8" w:rsidRPr="00757EC8" w:rsidRDefault="00757EC8" w:rsidP="0008492C">
      <w:pPr>
        <w:spacing w:line="360" w:lineRule="auto"/>
        <w:rPr>
          <w:rFonts w:ascii="Calibri" w:eastAsia="Calibri" w:hAnsi="Calibri" w:cs="Times New Roman"/>
          <w:lang w:eastAsia="en-US"/>
        </w:rPr>
      </w:pPr>
      <w:r w:rsidRPr="00757EC8">
        <w:rPr>
          <w:rFonts w:ascii="Calibri" w:eastAsia="Calibri" w:hAnsi="Calibri" w:cs="Times New Roman"/>
          <w:lang w:eastAsia="en-US"/>
        </w:rPr>
        <w:t>A</w:t>
      </w:r>
      <w:r w:rsidR="00783750">
        <w:rPr>
          <w:rFonts w:ascii="Calibri" w:eastAsia="Calibri" w:hAnsi="Calibri" w:cs="Times New Roman"/>
          <w:lang w:eastAsia="en-US"/>
        </w:rPr>
        <w:t>n influential response to ANM proceeds by rejecting this sort of token-level directedness and claiming instead that all directedness is directedness at</w:t>
      </w:r>
      <w:r w:rsidRPr="00757EC8">
        <w:rPr>
          <w:rFonts w:ascii="Calibri" w:eastAsia="Calibri" w:hAnsi="Calibri" w:cs="Times New Roman"/>
          <w:lang w:eastAsia="en-US"/>
        </w:rPr>
        <w:t xml:space="preserve"> manifestation types and not</w:t>
      </w:r>
      <w:r w:rsidR="00783750">
        <w:rPr>
          <w:rFonts w:ascii="Calibri" w:eastAsia="Calibri" w:hAnsi="Calibri" w:cs="Times New Roman"/>
          <w:lang w:eastAsia="en-US"/>
        </w:rPr>
        <w:t xml:space="preserve"> at token manifestations</w:t>
      </w:r>
      <w:r w:rsidRPr="00757EC8">
        <w:rPr>
          <w:rFonts w:ascii="Calibri" w:eastAsia="Calibri" w:hAnsi="Calibri" w:cs="Times New Roman"/>
          <w:lang w:eastAsia="en-US"/>
        </w:rPr>
        <w:t xml:space="preserve">. This line of argument can be based either on the idea that power instances are exclusively directed at manifestation types, or on the idea that directedness exclusively </w:t>
      </w:r>
      <w:r w:rsidR="00703D0C">
        <w:rPr>
          <w:rFonts w:ascii="Calibri" w:eastAsia="Calibri" w:hAnsi="Calibri" w:cs="Times New Roman"/>
          <w:lang w:eastAsia="en-US"/>
        </w:rPr>
        <w:t>involves</w:t>
      </w:r>
      <w:r w:rsidRPr="00757EC8">
        <w:rPr>
          <w:rFonts w:ascii="Calibri" w:eastAsia="Calibri" w:hAnsi="Calibri" w:cs="Times New Roman"/>
          <w:lang w:eastAsia="en-US"/>
        </w:rPr>
        <w:t xml:space="preserve"> power types, rather than power instances, and manifestation types</w:t>
      </w:r>
      <w:r w:rsidR="00907CFC">
        <w:rPr>
          <w:rStyle w:val="FootnoteReference"/>
          <w:rFonts w:ascii="Calibri" w:eastAsia="Calibri" w:hAnsi="Calibri" w:cs="Times New Roman"/>
          <w:lang w:eastAsia="en-US"/>
        </w:rPr>
        <w:footnoteReference w:id="31"/>
      </w:r>
      <w:r w:rsidRPr="00757EC8">
        <w:rPr>
          <w:rFonts w:ascii="Calibri" w:eastAsia="Calibri" w:hAnsi="Calibri" w:cs="Times New Roman"/>
          <w:lang w:eastAsia="en-US"/>
        </w:rPr>
        <w:t>.</w:t>
      </w:r>
      <w:r w:rsidR="00783750">
        <w:rPr>
          <w:rFonts w:ascii="Calibri" w:eastAsia="Calibri" w:hAnsi="Calibri" w:cs="Times New Roman"/>
          <w:lang w:eastAsia="en-US"/>
        </w:rPr>
        <w:t xml:space="preserve"> On the latter approach, only type level directedness exists, such that directedness is exclusively a characteristic of power types that necessitates that any </w:t>
      </w:r>
      <w:r w:rsidR="00703D0C">
        <w:rPr>
          <w:rFonts w:ascii="Calibri" w:eastAsia="Calibri" w:hAnsi="Calibri" w:cs="Times New Roman"/>
          <w:lang w:eastAsia="en-US"/>
        </w:rPr>
        <w:lastRenderedPageBreak/>
        <w:t>bearer of a</w:t>
      </w:r>
      <w:r w:rsidR="00783750">
        <w:rPr>
          <w:rFonts w:ascii="Calibri" w:eastAsia="Calibri" w:hAnsi="Calibri" w:cs="Times New Roman"/>
          <w:lang w:eastAsia="en-US"/>
        </w:rPr>
        <w:t xml:space="preserve"> power</w:t>
      </w:r>
      <w:r w:rsidR="00703D0C">
        <w:rPr>
          <w:rFonts w:ascii="Calibri" w:eastAsia="Calibri" w:hAnsi="Calibri" w:cs="Times New Roman"/>
          <w:lang w:eastAsia="en-US"/>
        </w:rPr>
        <w:t xml:space="preserve"> type</w:t>
      </w:r>
      <w:r w:rsidR="00783750">
        <w:rPr>
          <w:rFonts w:ascii="Calibri" w:eastAsia="Calibri" w:hAnsi="Calibri" w:cs="Times New Roman"/>
          <w:lang w:eastAsia="en-US"/>
        </w:rPr>
        <w:t xml:space="preserve"> instantiate</w:t>
      </w:r>
      <w:r w:rsidR="00B421C9">
        <w:rPr>
          <w:rFonts w:ascii="Calibri" w:eastAsia="Calibri" w:hAnsi="Calibri" w:cs="Times New Roman"/>
          <w:lang w:eastAsia="en-US"/>
        </w:rPr>
        <w:t>s a set of dispositions with certain manifestation types. On the former approach, while directedness</w:t>
      </w:r>
      <w:r w:rsidR="00703D0C">
        <w:rPr>
          <w:rFonts w:ascii="Calibri" w:eastAsia="Calibri" w:hAnsi="Calibri" w:cs="Times New Roman"/>
          <w:lang w:eastAsia="en-US"/>
        </w:rPr>
        <w:t xml:space="preserve"> is a characteristic of a power instance</w:t>
      </w:r>
      <w:r w:rsidR="00B421C9">
        <w:rPr>
          <w:rFonts w:ascii="Calibri" w:eastAsia="Calibri" w:hAnsi="Calibri" w:cs="Times New Roman"/>
          <w:lang w:eastAsia="en-US"/>
        </w:rPr>
        <w:t>, this directedness, in itself, just necessitates that the particular is disposed toward certain manifestation types</w:t>
      </w:r>
      <w:r w:rsidR="00703D0C">
        <w:rPr>
          <w:rFonts w:ascii="Calibri" w:eastAsia="Calibri" w:hAnsi="Calibri" w:cs="Times New Roman"/>
          <w:lang w:eastAsia="en-US"/>
        </w:rPr>
        <w:t xml:space="preserve"> and not toward specific token manifestations</w:t>
      </w:r>
      <w:r w:rsidR="00B421C9">
        <w:rPr>
          <w:rFonts w:ascii="Calibri" w:eastAsia="Calibri" w:hAnsi="Calibri" w:cs="Times New Roman"/>
          <w:lang w:eastAsia="en-US"/>
        </w:rPr>
        <w:t>.</w:t>
      </w:r>
      <w:r w:rsidRPr="00757EC8">
        <w:rPr>
          <w:rFonts w:ascii="Calibri" w:eastAsia="Calibri" w:hAnsi="Calibri" w:cs="Times New Roman"/>
          <w:lang w:eastAsia="en-US"/>
        </w:rPr>
        <w:t xml:space="preserve"> If either of these ideas is accepted, then the support for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2) from the alleged direct</w:t>
      </w:r>
      <w:r w:rsidR="00B421C9">
        <w:rPr>
          <w:rFonts w:ascii="Calibri" w:eastAsia="Calibri" w:hAnsi="Calibri" w:cs="Times New Roman"/>
          <w:lang w:eastAsia="en-US"/>
        </w:rPr>
        <w:t>edness of power instances fails, because no power instance is directed at a token manifestation.</w:t>
      </w:r>
    </w:p>
    <w:p w:rsidR="00757EC8" w:rsidRPr="00757EC8" w:rsidRDefault="00757EC8" w:rsidP="0008492C">
      <w:pPr>
        <w:spacing w:line="360" w:lineRule="auto"/>
        <w:rPr>
          <w:rFonts w:ascii="Calibri" w:eastAsia="Calibri" w:hAnsi="Calibri" w:cs="Times New Roman"/>
          <w:lang w:eastAsia="en-US"/>
        </w:rPr>
      </w:pPr>
      <w:r w:rsidRPr="00757EC8">
        <w:rPr>
          <w:rFonts w:ascii="Calibri" w:eastAsia="Calibri" w:hAnsi="Calibri" w:cs="Times New Roman"/>
          <w:lang w:eastAsia="en-US"/>
        </w:rPr>
        <w:t xml:space="preserve">While </w:t>
      </w:r>
      <w:r w:rsidR="008152CF">
        <w:rPr>
          <w:rFonts w:ascii="Calibri" w:eastAsia="Calibri" w:hAnsi="Calibri" w:cs="Times New Roman"/>
          <w:lang w:eastAsia="en-US"/>
        </w:rPr>
        <w:t>accepting these ideas</w:t>
      </w:r>
      <w:r w:rsidRPr="00757EC8">
        <w:rPr>
          <w:rFonts w:ascii="Calibri" w:eastAsia="Calibri" w:hAnsi="Calibri" w:cs="Times New Roman"/>
          <w:lang w:eastAsia="en-US"/>
        </w:rPr>
        <w:t xml:space="preserve"> undermines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2), it does not in itself undermine the key idea behind ANM</w:t>
      </w:r>
      <w:r w:rsidRPr="00757EC8">
        <w:rPr>
          <w:rFonts w:ascii="Calibri" w:eastAsia="Calibri" w:hAnsi="Calibri" w:cs="Times New Roman"/>
          <w:vertAlign w:val="subscript"/>
          <w:lang w:eastAsia="en-US"/>
        </w:rPr>
        <w:t>R</w:t>
      </w:r>
      <w:r w:rsidR="008152CF">
        <w:rPr>
          <w:rFonts w:ascii="Calibri" w:eastAsia="Calibri" w:hAnsi="Calibri" w:cs="Times New Roman"/>
          <w:lang w:eastAsia="en-US"/>
        </w:rPr>
        <w:t>. T</w:t>
      </w:r>
      <w:r w:rsidRPr="00757EC8">
        <w:rPr>
          <w:rFonts w:ascii="Calibri" w:eastAsia="Calibri" w:hAnsi="Calibri" w:cs="Times New Roman"/>
          <w:lang w:eastAsia="en-US"/>
        </w:rPr>
        <w:t>he basic idea behind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can be quite straightforwardly made compatible with the claim that power instances are directed exclusively at their manifestation types. Doing so simply requires replacing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3) with the claim that the manifestation type of an unmanifested power instance does not actually exist. Conjoining these two claims with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1) still entails that some actually existing entities, unmanifested power instances, are relata in a relation with entities that do not actually exist, their manifestation types.</w:t>
      </w:r>
    </w:p>
    <w:p w:rsidR="00757EC8" w:rsidRPr="00757EC8" w:rsidRDefault="00757EC8" w:rsidP="0008492C">
      <w:pPr>
        <w:spacing w:line="360" w:lineRule="auto"/>
        <w:rPr>
          <w:rFonts w:ascii="Calibri" w:eastAsia="Calibri" w:hAnsi="Calibri" w:cs="Times New Roman"/>
          <w:lang w:eastAsia="en-US"/>
        </w:rPr>
      </w:pPr>
      <w:r w:rsidRPr="00757EC8">
        <w:rPr>
          <w:rFonts w:ascii="Calibri" w:eastAsia="Calibri" w:hAnsi="Calibri" w:cs="Times New Roman"/>
          <w:lang w:eastAsia="en-US"/>
        </w:rPr>
        <w:t>The basic idea behind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can also be made compatible with the claim that directedness </w:t>
      </w:r>
      <w:r w:rsidR="00703D0C">
        <w:rPr>
          <w:rFonts w:ascii="Calibri" w:eastAsia="Calibri" w:hAnsi="Calibri" w:cs="Times New Roman"/>
          <w:lang w:eastAsia="en-US"/>
        </w:rPr>
        <w:t>exclusively involves</w:t>
      </w:r>
      <w:r w:rsidRPr="00757EC8">
        <w:rPr>
          <w:rFonts w:ascii="Calibri" w:eastAsia="Calibri" w:hAnsi="Calibri" w:cs="Times New Roman"/>
          <w:lang w:eastAsia="en-US"/>
        </w:rPr>
        <w:t xml:space="preserve"> power types and manifestation types by modifying both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1) and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3). This strategy involves replacing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1) with the claim that unmanifested power types actually exist and replacing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3) with the claim that the manifestation type of any unmanifested power type does not actually exist. Given</w:t>
      </w:r>
      <w:r w:rsidR="008152CF">
        <w:rPr>
          <w:rFonts w:ascii="Calibri" w:eastAsia="Calibri" w:hAnsi="Calibri" w:cs="Times New Roman"/>
          <w:lang w:eastAsia="en-US"/>
        </w:rPr>
        <w:t xml:space="preserve"> this set of claims</w:t>
      </w:r>
      <w:r w:rsidRPr="00757EC8">
        <w:rPr>
          <w:rFonts w:ascii="Calibri" w:eastAsia="Calibri" w:hAnsi="Calibri" w:cs="Times New Roman"/>
          <w:lang w:eastAsia="en-US"/>
        </w:rPr>
        <w:t>, it still follows that some actually existing entities, unmanifested power types, are relata in a relation with entities that do not actually exist, their manifestation types.</w:t>
      </w:r>
    </w:p>
    <w:p w:rsidR="00BC3D7C" w:rsidRDefault="00757EC8" w:rsidP="0008492C">
      <w:pPr>
        <w:spacing w:line="360" w:lineRule="auto"/>
        <w:rPr>
          <w:rFonts w:ascii="Calibri" w:eastAsia="Times New Roman" w:hAnsi="Calibri" w:cs="Times New Roman"/>
          <w:b/>
          <w:bCs/>
          <w:iCs/>
        </w:rPr>
      </w:pPr>
      <w:r w:rsidRPr="00757EC8">
        <w:rPr>
          <w:rFonts w:ascii="Calibri" w:eastAsia="Calibri" w:hAnsi="Calibri" w:cs="Times New Roman"/>
          <w:lang w:eastAsia="en-US"/>
        </w:rPr>
        <w:t>However, both of these reformulated arguments are less compelling than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because it is easier for the powers theorist to deny the modified versions of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3) than to deny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3).</w:t>
      </w:r>
      <w:r w:rsidRPr="00757EC8">
        <w:rPr>
          <w:rFonts w:ascii="Calibri" w:eastAsia="Times New Roman" w:hAnsi="Calibri" w:cs="Times New Roman"/>
          <w:bCs/>
          <w:iCs/>
        </w:rPr>
        <w:t xml:space="preserve"> The token manifestation or manifestations of a power instance are plausibly a property instance or set of property instances, at least some of which do not actually exist if that power instance is unmanifested. For example, the token manifestations of a charged particle are a set of instances of force, at least some of which do not actually exist if the power is unmanifested. So, ANM</w:t>
      </w:r>
      <w:r w:rsidRPr="00757EC8">
        <w:rPr>
          <w:rFonts w:ascii="Calibri" w:eastAsia="Times New Roman" w:hAnsi="Calibri" w:cs="Times New Roman"/>
          <w:bCs/>
          <w:iCs/>
          <w:vertAlign w:val="subscript"/>
        </w:rPr>
        <w:t>R</w:t>
      </w:r>
      <w:r w:rsidRPr="00757EC8">
        <w:rPr>
          <w:rFonts w:ascii="Calibri" w:eastAsia="Times New Roman" w:hAnsi="Calibri" w:cs="Times New Roman"/>
          <w:bCs/>
          <w:iCs/>
        </w:rPr>
        <w:t xml:space="preserve"> 3) is prima facie plausible</w:t>
      </w:r>
      <w:r w:rsidRPr="00BC3D7C">
        <w:rPr>
          <w:rFonts w:ascii="Calibri" w:eastAsia="Times New Roman" w:hAnsi="Calibri" w:cs="Times New Roman"/>
          <w:bCs/>
          <w:iCs/>
        </w:rPr>
        <w:t xml:space="preserve">, </w:t>
      </w:r>
      <w:r w:rsidR="00BC3D7C" w:rsidRPr="00BC3D7C">
        <w:rPr>
          <w:rFonts w:ascii="Calibri" w:eastAsia="Times New Roman" w:hAnsi="Calibri" w:cs="Times New Roman"/>
          <w:bCs/>
          <w:iCs/>
        </w:rPr>
        <w:t>at least given that it is not intended to rule out the possibility that the power instance has other token manifestations that do actually exist.</w:t>
      </w:r>
    </w:p>
    <w:p w:rsidR="00757EC8" w:rsidRPr="00757EC8" w:rsidRDefault="00757EC8" w:rsidP="0008492C">
      <w:pPr>
        <w:spacing w:line="360" w:lineRule="auto"/>
        <w:rPr>
          <w:rFonts w:ascii="Calibri" w:eastAsia="Calibri" w:hAnsi="Calibri" w:cs="Times New Roman"/>
          <w:lang w:eastAsia="en-US"/>
        </w:rPr>
      </w:pPr>
      <w:r w:rsidRPr="00757EC8">
        <w:rPr>
          <w:rFonts w:ascii="Calibri" w:eastAsia="Times New Roman" w:hAnsi="Calibri" w:cs="Times New Roman"/>
          <w:bCs/>
          <w:iCs/>
        </w:rPr>
        <w:lastRenderedPageBreak/>
        <w:t xml:space="preserve">A property type, such as </w:t>
      </w:r>
      <w:r w:rsidRPr="00757EC8">
        <w:rPr>
          <w:rFonts w:ascii="Calibri" w:eastAsia="Times New Roman" w:hAnsi="Calibri" w:cs="Times New Roman"/>
          <w:bCs/>
          <w:i/>
          <w:iCs/>
        </w:rPr>
        <w:t>force</w:t>
      </w:r>
      <w:r w:rsidRPr="00757EC8">
        <w:rPr>
          <w:rFonts w:ascii="Calibri" w:eastAsia="Times New Roman" w:hAnsi="Calibri" w:cs="Times New Roman"/>
          <w:bCs/>
          <w:iCs/>
        </w:rPr>
        <w:t>, though can clearly actually exist even if one of its possible tokens does not actually exist. So, even if a power instance is unmanifested, and its token manifestation consequently does not actually exist, its manifestation type can still actually exist. ANM</w:t>
      </w:r>
      <w:r w:rsidRPr="00757EC8">
        <w:rPr>
          <w:rFonts w:ascii="Calibri" w:eastAsia="Times New Roman" w:hAnsi="Calibri" w:cs="Times New Roman"/>
          <w:bCs/>
          <w:iCs/>
          <w:vertAlign w:val="subscript"/>
        </w:rPr>
        <w:t>R</w:t>
      </w:r>
      <w:r w:rsidRPr="00757EC8">
        <w:rPr>
          <w:rFonts w:ascii="Calibri" w:eastAsia="Times New Roman" w:hAnsi="Calibri" w:cs="Times New Roman"/>
          <w:bCs/>
          <w:iCs/>
        </w:rPr>
        <w:t xml:space="preserve"> 3), then, is much more plausible than the claim that the manifestation type of any unmanifested power instance does not actually exist. </w:t>
      </w:r>
      <w:r w:rsidRPr="00757EC8">
        <w:rPr>
          <w:rFonts w:ascii="Calibri" w:eastAsia="Calibri" w:hAnsi="Calibri" w:cs="Times New Roman"/>
          <w:lang w:eastAsia="en-US"/>
        </w:rPr>
        <w:t>Consequently, if power instances are directed at manifestation types rather than at token manifestations, then not only is the support for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2) defeated but the key idea behind ANM</w:t>
      </w:r>
      <w:r w:rsidRPr="00757EC8">
        <w:rPr>
          <w:rFonts w:ascii="Calibri" w:eastAsia="Calibri" w:hAnsi="Calibri" w:cs="Times New Roman"/>
          <w:vertAlign w:val="subscript"/>
          <w:lang w:eastAsia="en-US"/>
        </w:rPr>
        <w:t>R</w:t>
      </w:r>
      <w:r w:rsidRPr="00757EC8">
        <w:rPr>
          <w:rFonts w:ascii="Calibri" w:eastAsia="Calibri" w:hAnsi="Calibri" w:cs="Times New Roman"/>
          <w:lang w:eastAsia="en-US"/>
        </w:rPr>
        <w:t xml:space="preserve"> seems to fail.</w:t>
      </w:r>
    </w:p>
    <w:p w:rsidR="00757EC8" w:rsidRPr="00757EC8" w:rsidRDefault="00757EC8" w:rsidP="0008492C">
      <w:pPr>
        <w:spacing w:line="360" w:lineRule="auto"/>
        <w:rPr>
          <w:rFonts w:ascii="Calibri" w:eastAsia="Calibri" w:hAnsi="Calibri" w:cs="Times New Roman"/>
          <w:lang w:eastAsia="en-US"/>
        </w:rPr>
      </w:pPr>
      <w:r w:rsidRPr="00757EC8">
        <w:rPr>
          <w:rFonts w:ascii="Calibri" w:eastAsia="Calibri" w:hAnsi="Calibri" w:cs="Times New Roman"/>
          <w:lang w:eastAsia="en-US"/>
        </w:rPr>
        <w:t xml:space="preserve">Turning to the claim that directedness </w:t>
      </w:r>
      <w:r w:rsidR="00703D0C">
        <w:rPr>
          <w:rFonts w:ascii="Calibri" w:eastAsia="Calibri" w:hAnsi="Calibri" w:cs="Times New Roman"/>
          <w:lang w:eastAsia="en-US"/>
        </w:rPr>
        <w:t>only involves</w:t>
      </w:r>
      <w:r w:rsidRPr="00757EC8">
        <w:rPr>
          <w:rFonts w:ascii="Calibri" w:eastAsia="Calibri" w:hAnsi="Calibri" w:cs="Times New Roman"/>
          <w:lang w:eastAsia="en-US"/>
        </w:rPr>
        <w:t xml:space="preserve"> power types and manifestation types, plausibly these types are properties, such as </w:t>
      </w:r>
      <w:r w:rsidRPr="00757EC8">
        <w:rPr>
          <w:rFonts w:ascii="Calibri" w:eastAsia="Calibri" w:hAnsi="Calibri" w:cs="Times New Roman"/>
          <w:i/>
          <w:lang w:eastAsia="en-US"/>
        </w:rPr>
        <w:t>charge</w:t>
      </w:r>
      <w:r w:rsidRPr="00757EC8">
        <w:rPr>
          <w:rFonts w:ascii="Calibri" w:eastAsia="Calibri" w:hAnsi="Calibri" w:cs="Times New Roman"/>
          <w:lang w:eastAsia="en-US"/>
        </w:rPr>
        <w:t xml:space="preserve"> and </w:t>
      </w:r>
      <w:r w:rsidRPr="00757EC8">
        <w:rPr>
          <w:rFonts w:ascii="Calibri" w:eastAsia="Calibri" w:hAnsi="Calibri" w:cs="Times New Roman"/>
          <w:i/>
          <w:lang w:eastAsia="en-US"/>
        </w:rPr>
        <w:t>force</w:t>
      </w:r>
      <w:r w:rsidRPr="00757EC8">
        <w:rPr>
          <w:rFonts w:ascii="Calibri" w:eastAsia="Calibri" w:hAnsi="Calibri" w:cs="Times New Roman"/>
          <w:lang w:eastAsia="en-US"/>
        </w:rPr>
        <w:t xml:space="preserve">. It is also plausible that an unmanifested power type is a property that </w:t>
      </w:r>
      <w:r w:rsidR="00CB57CA">
        <w:rPr>
          <w:rFonts w:ascii="Calibri" w:eastAsia="Calibri" w:hAnsi="Calibri" w:cs="Times New Roman"/>
          <w:lang w:eastAsia="en-US"/>
        </w:rPr>
        <w:t xml:space="preserve">is directed at </w:t>
      </w:r>
      <w:r w:rsidRPr="00757EC8">
        <w:rPr>
          <w:rFonts w:ascii="Calibri" w:eastAsia="Calibri" w:hAnsi="Calibri" w:cs="Times New Roman"/>
          <w:lang w:eastAsia="en-US"/>
        </w:rPr>
        <w:t>a manifestation property that has no actually existing instances. However, that a property has no actually existing instances does not immediately entail that the property itself does not actually exist. At least given Platonism about properties, this entailment fails. As Platonism about properties is a recognised position in the ontology of properties</w:t>
      </w:r>
      <w:r w:rsidR="00455451">
        <w:rPr>
          <w:rFonts w:ascii="Calibri" w:eastAsia="Calibri" w:hAnsi="Calibri" w:cs="Times New Roman"/>
          <w:lang w:eastAsia="en-US"/>
        </w:rPr>
        <w:t xml:space="preserve"> </w:t>
      </w:r>
      <w:r w:rsidR="00455451">
        <w:rPr>
          <w:bCs/>
          <w:iCs/>
        </w:rPr>
        <w:t>(cf. Jubien 2009, 2007</w:t>
      </w:r>
      <w:r w:rsidR="00455451" w:rsidRPr="006B2F18">
        <w:rPr>
          <w:bCs/>
          <w:iCs/>
        </w:rPr>
        <w:t>; Tooley 1977)</w:t>
      </w:r>
      <w:r w:rsidRPr="00757EC8">
        <w:rPr>
          <w:rFonts w:ascii="Calibri" w:eastAsia="Calibri" w:hAnsi="Calibri" w:cs="Times New Roman"/>
          <w:lang w:eastAsia="en-US"/>
        </w:rPr>
        <w:t xml:space="preserve"> and there are extant versions of PT that involve this sort of Platonism</w:t>
      </w:r>
      <w:r w:rsidR="00455451">
        <w:rPr>
          <w:rFonts w:ascii="Calibri" w:eastAsia="Calibri" w:hAnsi="Calibri" w:cs="Times New Roman"/>
          <w:lang w:eastAsia="en-US"/>
        </w:rPr>
        <w:t xml:space="preserve"> </w:t>
      </w:r>
      <w:r w:rsidR="00455451" w:rsidRPr="006B2F18">
        <w:rPr>
          <w:bCs/>
          <w:iCs/>
        </w:rPr>
        <w:t>(</w:t>
      </w:r>
      <w:r w:rsidR="00195FBC">
        <w:rPr>
          <w:bCs/>
          <w:iCs/>
        </w:rPr>
        <w:t xml:space="preserve">Tugby 2016; </w:t>
      </w:r>
      <w:r w:rsidR="00455451" w:rsidRPr="006B2F18">
        <w:rPr>
          <w:bCs/>
          <w:iCs/>
        </w:rPr>
        <w:t>Bird 2007; Fales 1993)</w:t>
      </w:r>
      <w:r w:rsidRPr="00757EC8">
        <w:rPr>
          <w:rFonts w:ascii="Calibri" w:eastAsia="Calibri" w:hAnsi="Calibri" w:cs="Times New Roman"/>
          <w:lang w:eastAsia="en-US"/>
        </w:rPr>
        <w:t>, it is not clear that there are good grounds to think that the manifestation type of an unmanifested power type does not actually exist.</w:t>
      </w:r>
    </w:p>
    <w:p w:rsidR="00757EC8" w:rsidRPr="00757EC8" w:rsidRDefault="00757EC8" w:rsidP="0008492C">
      <w:pPr>
        <w:spacing w:line="360" w:lineRule="auto"/>
        <w:rPr>
          <w:rFonts w:ascii="Calibri" w:eastAsia="Calibri" w:hAnsi="Calibri" w:cs="Times New Roman"/>
          <w:lang w:eastAsia="en-US"/>
        </w:rPr>
      </w:pPr>
      <w:r w:rsidRPr="00757EC8">
        <w:rPr>
          <w:rFonts w:ascii="Calibri" w:eastAsia="Calibri" w:hAnsi="Calibri" w:cs="Times New Roman"/>
          <w:lang w:eastAsia="en-US"/>
        </w:rPr>
        <w:t>Furthermore, conjoining PT with the claim that unmanifested power types do not actually exist is less clearly problematic than conjoining PT with the claim that unmanifested power instances do not actually exist. The former claim, unlike the latter, does not conflict with the claim that the</w:t>
      </w:r>
      <w:r w:rsidR="00963F98">
        <w:rPr>
          <w:rFonts w:ascii="Calibri" w:eastAsia="Calibri" w:hAnsi="Calibri" w:cs="Times New Roman"/>
          <w:lang w:eastAsia="en-US"/>
        </w:rPr>
        <w:t xml:space="preserve"> dispositional</w:t>
      </w:r>
      <w:r w:rsidRPr="00757EC8">
        <w:rPr>
          <w:rFonts w:ascii="Calibri" w:eastAsia="Calibri" w:hAnsi="Calibri" w:cs="Times New Roman"/>
          <w:lang w:eastAsia="en-US"/>
        </w:rPr>
        <w:t xml:space="preserve"> descriptions of properties in fundamental physical theory constitute accurate descriptions of the dispositional roles of powers</w:t>
      </w:r>
      <w:r w:rsidR="00963F98">
        <w:rPr>
          <w:rFonts w:ascii="Calibri" w:eastAsia="Calibri" w:hAnsi="Calibri" w:cs="Times New Roman"/>
          <w:lang w:eastAsia="en-US"/>
        </w:rPr>
        <w:t>, because fundamental physical theory is not committed to the actual existence of properties with dispositional roles that are unmanifested</w:t>
      </w:r>
      <w:r w:rsidRPr="00757EC8">
        <w:rPr>
          <w:rFonts w:ascii="Calibri" w:eastAsia="Calibri" w:hAnsi="Calibri" w:cs="Times New Roman"/>
          <w:lang w:eastAsia="en-US"/>
        </w:rPr>
        <w:t xml:space="preserve">. Furthermore, the claim is less clearly objectionably ad hoc or anti-naturalistic. With regard to the latter point, it is not implausible to think that </w:t>
      </w:r>
      <w:r w:rsidR="00963F98">
        <w:rPr>
          <w:rFonts w:ascii="Calibri" w:eastAsia="Calibri" w:hAnsi="Calibri" w:cs="Times New Roman"/>
          <w:lang w:eastAsia="en-US"/>
        </w:rPr>
        <w:t xml:space="preserve">in principle fundamental physical theory only describes properties in terms of dispositions that have at least some manifestations. </w:t>
      </w:r>
      <w:r w:rsidRPr="00757EC8">
        <w:rPr>
          <w:rFonts w:ascii="Calibri" w:eastAsia="Calibri" w:hAnsi="Calibri" w:cs="Times New Roman"/>
          <w:lang w:eastAsia="en-US"/>
        </w:rPr>
        <w:t xml:space="preserve">With regard to the former, it </w:t>
      </w:r>
      <w:r w:rsidR="00963F98">
        <w:rPr>
          <w:rFonts w:ascii="Calibri" w:eastAsia="Calibri" w:hAnsi="Calibri" w:cs="Times New Roman"/>
          <w:lang w:eastAsia="en-US"/>
        </w:rPr>
        <w:t xml:space="preserve">might be argued that it is objectionably </w:t>
      </w:r>
      <w:r w:rsidRPr="00757EC8">
        <w:rPr>
          <w:rFonts w:ascii="Calibri" w:eastAsia="Calibri" w:hAnsi="Calibri" w:cs="Times New Roman"/>
          <w:lang w:eastAsia="en-US"/>
        </w:rPr>
        <w:t>unparsimonious to posit ontic properties with dispositional roles that are never manifested.</w:t>
      </w:r>
      <w:r w:rsidR="00963F98">
        <w:rPr>
          <w:rFonts w:ascii="Calibri" w:eastAsia="Calibri" w:hAnsi="Calibri" w:cs="Times New Roman"/>
          <w:lang w:eastAsia="en-US"/>
        </w:rPr>
        <w:t xml:space="preserve"> Consequently, there might be principled grounds to reject such properties.</w:t>
      </w:r>
    </w:p>
    <w:p w:rsidR="00757EC8" w:rsidRPr="00757EC8" w:rsidRDefault="00757EC8" w:rsidP="0008492C">
      <w:pPr>
        <w:spacing w:line="360" w:lineRule="auto"/>
        <w:rPr>
          <w:rFonts w:ascii="Calibri" w:eastAsia="Times New Roman" w:hAnsi="Calibri" w:cs="Times New Roman"/>
          <w:bCs/>
          <w:iCs/>
        </w:rPr>
      </w:pPr>
      <w:r w:rsidRPr="00757EC8">
        <w:rPr>
          <w:rFonts w:ascii="Calibri" w:eastAsia="Times New Roman" w:hAnsi="Calibri" w:cs="Times New Roman"/>
          <w:bCs/>
          <w:iCs/>
        </w:rPr>
        <w:lastRenderedPageBreak/>
        <w:t>So, if</w:t>
      </w:r>
      <w:r w:rsidR="00CB57CA">
        <w:rPr>
          <w:rFonts w:ascii="Calibri" w:eastAsia="Times New Roman" w:hAnsi="Calibri" w:cs="Times New Roman"/>
          <w:bCs/>
          <w:iCs/>
        </w:rPr>
        <w:t xml:space="preserve"> powers, whether type or token, are directed</w:t>
      </w:r>
      <w:r w:rsidRPr="00757EC8">
        <w:rPr>
          <w:rFonts w:ascii="Calibri" w:eastAsia="Times New Roman" w:hAnsi="Calibri" w:cs="Times New Roman"/>
          <w:bCs/>
          <w:iCs/>
        </w:rPr>
        <w:t xml:space="preserve"> only</w:t>
      </w:r>
      <w:r w:rsidR="00CB57CA">
        <w:rPr>
          <w:rFonts w:ascii="Calibri" w:eastAsia="Times New Roman" w:hAnsi="Calibri" w:cs="Times New Roman"/>
          <w:bCs/>
          <w:iCs/>
        </w:rPr>
        <w:t xml:space="preserve"> at</w:t>
      </w:r>
      <w:r w:rsidRPr="00757EC8">
        <w:rPr>
          <w:rFonts w:ascii="Calibri" w:eastAsia="Times New Roman" w:hAnsi="Calibri" w:cs="Times New Roman"/>
          <w:bCs/>
          <w:iCs/>
        </w:rPr>
        <w:t xml:space="preserve"> manifestation types and not</w:t>
      </w:r>
      <w:r w:rsidR="00CB57CA">
        <w:rPr>
          <w:rFonts w:ascii="Calibri" w:eastAsia="Times New Roman" w:hAnsi="Calibri" w:cs="Times New Roman"/>
          <w:bCs/>
          <w:iCs/>
        </w:rPr>
        <w:t xml:space="preserve"> at</w:t>
      </w:r>
      <w:r w:rsidRPr="00757EC8">
        <w:rPr>
          <w:rFonts w:ascii="Calibri" w:eastAsia="Times New Roman" w:hAnsi="Calibri" w:cs="Times New Roman"/>
          <w:bCs/>
          <w:iCs/>
        </w:rPr>
        <w:t xml:space="preserve"> token manifestations, then not only is the support for ANM</w:t>
      </w:r>
      <w:r w:rsidRPr="00757EC8">
        <w:rPr>
          <w:rFonts w:ascii="Calibri" w:eastAsia="Times New Roman" w:hAnsi="Calibri" w:cs="Times New Roman"/>
          <w:bCs/>
          <w:iCs/>
          <w:vertAlign w:val="subscript"/>
        </w:rPr>
        <w:t>R</w:t>
      </w:r>
      <w:r w:rsidRPr="00757EC8">
        <w:rPr>
          <w:rFonts w:ascii="Calibri" w:eastAsia="Times New Roman" w:hAnsi="Calibri" w:cs="Times New Roman"/>
          <w:bCs/>
          <w:iCs/>
        </w:rPr>
        <w:t xml:space="preserve"> 2) undermined but the key idea behind ANM</w:t>
      </w:r>
      <w:r w:rsidRPr="00757EC8">
        <w:rPr>
          <w:rFonts w:ascii="Calibri" w:eastAsia="Times New Roman" w:hAnsi="Calibri" w:cs="Times New Roman"/>
          <w:bCs/>
          <w:iCs/>
          <w:vertAlign w:val="subscript"/>
        </w:rPr>
        <w:t>R</w:t>
      </w:r>
      <w:r w:rsidRPr="00757EC8">
        <w:rPr>
          <w:rFonts w:ascii="Calibri" w:eastAsia="Times New Roman" w:hAnsi="Calibri" w:cs="Times New Roman"/>
          <w:bCs/>
          <w:iCs/>
        </w:rPr>
        <w:t xml:space="preserve"> is</w:t>
      </w:r>
      <w:r w:rsidR="00CD19D1">
        <w:rPr>
          <w:rFonts w:ascii="Calibri" w:eastAsia="Times New Roman" w:hAnsi="Calibri" w:cs="Times New Roman"/>
          <w:bCs/>
          <w:iCs/>
        </w:rPr>
        <w:t xml:space="preserve"> also</w:t>
      </w:r>
      <w:r w:rsidRPr="00757EC8">
        <w:rPr>
          <w:rFonts w:ascii="Calibri" w:eastAsia="Times New Roman" w:hAnsi="Calibri" w:cs="Times New Roman"/>
          <w:bCs/>
          <w:iCs/>
        </w:rPr>
        <w:t xml:space="preserve"> undermined. This result follows primarily from the fact that ANM</w:t>
      </w:r>
      <w:r w:rsidRPr="00757EC8">
        <w:rPr>
          <w:rFonts w:ascii="Calibri" w:eastAsia="Times New Roman" w:hAnsi="Calibri" w:cs="Times New Roman"/>
          <w:bCs/>
          <w:iCs/>
          <w:vertAlign w:val="subscript"/>
        </w:rPr>
        <w:t>R</w:t>
      </w:r>
      <w:r w:rsidRPr="00757EC8">
        <w:rPr>
          <w:rFonts w:ascii="Calibri" w:eastAsia="Times New Roman" w:hAnsi="Calibri" w:cs="Times New Roman"/>
          <w:bCs/>
          <w:iCs/>
        </w:rPr>
        <w:t xml:space="preserve"> 3) is more plausible than the claim that the manifestation type of either an unmanifested token power or the manifestation type of an unmanifested power type do not actually exist.</w:t>
      </w:r>
    </w:p>
    <w:p w:rsidR="00757EC8" w:rsidRPr="00757EC8" w:rsidRDefault="00757EC8" w:rsidP="0008492C">
      <w:pPr>
        <w:spacing w:line="360" w:lineRule="auto"/>
        <w:rPr>
          <w:rFonts w:ascii="Calibri" w:eastAsia="Times New Roman" w:hAnsi="Calibri" w:cs="Times New Roman"/>
          <w:bCs/>
          <w:iCs/>
        </w:rPr>
      </w:pPr>
      <w:r w:rsidRPr="00757EC8">
        <w:rPr>
          <w:rFonts w:ascii="Calibri" w:eastAsia="Times New Roman" w:hAnsi="Calibri" w:cs="Times New Roman"/>
          <w:bCs/>
          <w:iCs/>
        </w:rPr>
        <w:t>Following Bird (2007: 106), I refer to this sort of response to ANM as “the type level response” (TLR)</w:t>
      </w:r>
      <w:r w:rsidRPr="00757EC8">
        <w:rPr>
          <w:rFonts w:ascii="Calibri" w:eastAsia="Times New Roman" w:hAnsi="Calibri" w:cs="Times New Roman"/>
          <w:bCs/>
          <w:iCs/>
          <w:vertAlign w:val="superscript"/>
        </w:rPr>
        <w:footnoteReference w:id="32"/>
      </w:r>
      <w:r w:rsidRPr="00757EC8">
        <w:rPr>
          <w:rFonts w:ascii="Calibri" w:eastAsia="Times New Roman" w:hAnsi="Calibri" w:cs="Times New Roman"/>
          <w:bCs/>
          <w:iCs/>
        </w:rPr>
        <w:t xml:space="preserve">. TLR is a two step response to ANM that involves positing both that </w:t>
      </w:r>
      <w:r w:rsidR="00CB57CA">
        <w:rPr>
          <w:rFonts w:ascii="Calibri" w:eastAsia="Times New Roman" w:hAnsi="Calibri" w:cs="Times New Roman"/>
          <w:bCs/>
          <w:iCs/>
        </w:rPr>
        <w:t xml:space="preserve">powers and their instances are directed </w:t>
      </w:r>
      <w:r w:rsidRPr="00757EC8">
        <w:rPr>
          <w:rFonts w:ascii="Calibri" w:eastAsia="Times New Roman" w:hAnsi="Calibri" w:cs="Times New Roman"/>
          <w:bCs/>
          <w:iCs/>
        </w:rPr>
        <w:t>only</w:t>
      </w:r>
      <w:r w:rsidR="00CB57CA">
        <w:rPr>
          <w:rFonts w:ascii="Calibri" w:eastAsia="Times New Roman" w:hAnsi="Calibri" w:cs="Times New Roman"/>
          <w:bCs/>
          <w:iCs/>
        </w:rPr>
        <w:t xml:space="preserve"> at</w:t>
      </w:r>
      <w:r w:rsidRPr="00757EC8">
        <w:rPr>
          <w:rFonts w:ascii="Calibri" w:eastAsia="Times New Roman" w:hAnsi="Calibri" w:cs="Times New Roman"/>
          <w:bCs/>
          <w:iCs/>
        </w:rPr>
        <w:t xml:space="preserve"> manifestation types and not</w:t>
      </w:r>
      <w:r w:rsidR="00CB57CA">
        <w:rPr>
          <w:rFonts w:ascii="Calibri" w:eastAsia="Times New Roman" w:hAnsi="Calibri" w:cs="Times New Roman"/>
          <w:bCs/>
          <w:iCs/>
        </w:rPr>
        <w:t xml:space="preserve"> at</w:t>
      </w:r>
      <w:r w:rsidRPr="00757EC8">
        <w:rPr>
          <w:rFonts w:ascii="Calibri" w:eastAsia="Times New Roman" w:hAnsi="Calibri" w:cs="Times New Roman"/>
          <w:bCs/>
          <w:iCs/>
        </w:rPr>
        <w:t xml:space="preserve"> token manifestations and that the manifestation types of actually existing unmanifested powers or power instances actually exist. Once these two claims are accepted, ANM</w:t>
      </w:r>
      <w:r w:rsidRPr="00757EC8">
        <w:rPr>
          <w:rFonts w:ascii="Calibri" w:eastAsia="Times New Roman" w:hAnsi="Calibri" w:cs="Times New Roman"/>
          <w:bCs/>
          <w:iCs/>
          <w:vertAlign w:val="subscript"/>
        </w:rPr>
        <w:t>R</w:t>
      </w:r>
      <w:r w:rsidRPr="00757EC8">
        <w:rPr>
          <w:rFonts w:ascii="Calibri" w:eastAsia="Times New Roman" w:hAnsi="Calibri" w:cs="Times New Roman"/>
          <w:bCs/>
          <w:iCs/>
        </w:rPr>
        <w:t xml:space="preserve"> 2) comes out false, and attempts to reformulate the argument fail because they replace ANM</w:t>
      </w:r>
      <w:r w:rsidRPr="00757EC8">
        <w:rPr>
          <w:rFonts w:ascii="Calibri" w:eastAsia="Times New Roman" w:hAnsi="Calibri" w:cs="Times New Roman"/>
          <w:bCs/>
          <w:iCs/>
          <w:vertAlign w:val="subscript"/>
        </w:rPr>
        <w:t>R</w:t>
      </w:r>
      <w:r w:rsidRPr="00757EC8">
        <w:rPr>
          <w:rFonts w:ascii="Calibri" w:eastAsia="Times New Roman" w:hAnsi="Calibri" w:cs="Times New Roman"/>
          <w:bCs/>
          <w:iCs/>
        </w:rPr>
        <w:t xml:space="preserve"> 3) with implausible claims.</w:t>
      </w:r>
    </w:p>
    <w:p w:rsidR="00757EC8" w:rsidRPr="00757EC8" w:rsidRDefault="00757EC8" w:rsidP="0008492C">
      <w:pPr>
        <w:spacing w:line="360" w:lineRule="auto"/>
        <w:rPr>
          <w:rFonts w:ascii="Calibri" w:eastAsia="Times New Roman" w:hAnsi="Calibri" w:cs="Times New Roman"/>
          <w:bCs/>
          <w:iCs/>
        </w:rPr>
      </w:pPr>
      <w:r w:rsidRPr="00757EC8">
        <w:rPr>
          <w:rFonts w:ascii="Calibri" w:eastAsia="Times New Roman" w:hAnsi="Calibri" w:cs="Times New Roman"/>
          <w:bCs/>
          <w:iCs/>
        </w:rPr>
        <w:t xml:space="preserve">The plausibility of TLR depends significantly on how best to understand the nature of the directedness. In particular, it depends on whether PT is plausible given the claim that </w:t>
      </w:r>
      <w:r w:rsidR="00CB57CA">
        <w:rPr>
          <w:rFonts w:ascii="Calibri" w:eastAsia="Times New Roman" w:hAnsi="Calibri" w:cs="Times New Roman"/>
          <w:bCs/>
          <w:iCs/>
        </w:rPr>
        <w:t xml:space="preserve">directedness involves </w:t>
      </w:r>
      <w:r w:rsidRPr="00757EC8">
        <w:rPr>
          <w:rFonts w:ascii="Calibri" w:eastAsia="Times New Roman" w:hAnsi="Calibri" w:cs="Times New Roman"/>
          <w:bCs/>
          <w:iCs/>
        </w:rPr>
        <w:t>only manifestation types and not token manifestations. My earlier appea</w:t>
      </w:r>
      <w:r w:rsidR="00963F98">
        <w:rPr>
          <w:rFonts w:ascii="Calibri" w:eastAsia="Times New Roman" w:hAnsi="Calibri" w:cs="Times New Roman"/>
          <w:bCs/>
          <w:iCs/>
        </w:rPr>
        <w:t>l to Platonism about properties</w:t>
      </w:r>
      <w:r w:rsidRPr="00757EC8">
        <w:rPr>
          <w:rFonts w:ascii="Calibri" w:eastAsia="Times New Roman" w:hAnsi="Calibri" w:cs="Times New Roman"/>
          <w:bCs/>
          <w:iCs/>
        </w:rPr>
        <w:t xml:space="preserve"> indicates that TLR may also depend on substantive claims about the ontology of properties</w:t>
      </w:r>
      <w:r w:rsidR="00963F98">
        <w:rPr>
          <w:rFonts w:ascii="Calibri" w:eastAsia="Times New Roman" w:hAnsi="Calibri" w:cs="Times New Roman"/>
          <w:bCs/>
          <w:iCs/>
        </w:rPr>
        <w:t xml:space="preserve"> in general</w:t>
      </w:r>
      <w:r w:rsidRPr="00757EC8">
        <w:rPr>
          <w:rFonts w:ascii="Calibri" w:eastAsia="Times New Roman" w:hAnsi="Calibri" w:cs="Times New Roman"/>
          <w:bCs/>
          <w:iCs/>
        </w:rPr>
        <w:t>. Tugby (2013) argues that the plausibility of TLR does depend on these sorts of claims. In particular, he argues that TLR is tenable only if ontic properties are universals rather than tropes and that TLR substantially favours the conclusion that powers are Platonic universals rather than Aristotelian universals.</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 xml:space="preserve">Even if TLR fails, though, and any actually existing </w:t>
      </w:r>
      <w:r w:rsidRPr="00963F98">
        <w:rPr>
          <w:rFonts w:ascii="Calibri" w:eastAsia="Times New Roman" w:hAnsi="Calibri" w:cs="Times New Roman"/>
          <w:bCs/>
          <w:iCs/>
        </w:rPr>
        <w:t>power instances are directed at their token manifestations, this fact only supports ANM</w:t>
      </w:r>
      <w:r w:rsidRPr="00963F98">
        <w:rPr>
          <w:rFonts w:ascii="Calibri" w:eastAsia="Times New Roman" w:hAnsi="Calibri" w:cs="Times New Roman"/>
          <w:bCs/>
          <w:iCs/>
          <w:vertAlign w:val="subscript"/>
        </w:rPr>
        <w:t>R</w:t>
      </w:r>
      <w:r w:rsidRPr="00963F98">
        <w:rPr>
          <w:rFonts w:ascii="Calibri" w:eastAsia="Times New Roman" w:hAnsi="Calibri" w:cs="Times New Roman"/>
          <w:bCs/>
          <w:iCs/>
        </w:rPr>
        <w:t xml:space="preserve"> 2) in conjunction with the further assumption that directedness is, in fact, a relation. While this claim looks plausible, some powers theorists seem to have denied it.</w:t>
      </w:r>
      <w:r w:rsidRPr="00963F98">
        <w:rPr>
          <w:rFonts w:ascii="Calibri" w:eastAsia="Times New Roman" w:hAnsi="Calibri" w:cs="Times New Roman"/>
          <w:iCs/>
        </w:rPr>
        <w:t xml:space="preserve"> </w:t>
      </w:r>
      <w:r w:rsidRPr="00757EC8">
        <w:rPr>
          <w:rFonts w:ascii="Calibri" w:eastAsia="Times New Roman" w:hAnsi="Calibri" w:cs="Times New Roman"/>
          <w:iCs/>
        </w:rPr>
        <w:t>Heil</w:t>
      </w:r>
      <w:r w:rsidR="00EC2C7F">
        <w:rPr>
          <w:rFonts w:ascii="Calibri" w:eastAsia="Times New Roman" w:hAnsi="Calibri" w:cs="Times New Roman"/>
          <w:iCs/>
        </w:rPr>
        <w:t xml:space="preserve"> (2003: 80, 124)</w:t>
      </w:r>
      <w:r w:rsidRPr="00757EC8">
        <w:rPr>
          <w:rFonts w:ascii="Calibri" w:eastAsia="Times New Roman" w:hAnsi="Calibri" w:cs="Times New Roman"/>
          <w:iCs/>
        </w:rPr>
        <w:t>, for instance, claims that while power instances “point to” their manifestations, this “pointing to” is non-relational. Heil, though, gives little in the way of a clear, positive account of what this “pointing to” actually consists in. As Tugby</w:t>
      </w:r>
      <w:r w:rsidR="00EC2C7F">
        <w:rPr>
          <w:rFonts w:ascii="Calibri" w:eastAsia="Times New Roman" w:hAnsi="Calibri" w:cs="Times New Roman"/>
          <w:iCs/>
        </w:rPr>
        <w:t xml:space="preserve"> (2013: 460) in effect</w:t>
      </w:r>
      <w:r w:rsidRPr="00757EC8">
        <w:rPr>
          <w:rFonts w:ascii="Calibri" w:eastAsia="Times New Roman" w:hAnsi="Calibri" w:cs="Times New Roman"/>
          <w:iCs/>
        </w:rPr>
        <w:t xml:space="preserve"> points out, though, </w:t>
      </w:r>
      <w:r w:rsidRPr="00757EC8">
        <w:rPr>
          <w:rFonts w:ascii="Calibri" w:eastAsia="Times New Roman" w:hAnsi="Calibri" w:cs="Times New Roman"/>
          <w:iCs/>
        </w:rPr>
        <w:lastRenderedPageBreak/>
        <w:t xml:space="preserve">positing, without further explanation and just in order to make PT tenable, that </w:t>
      </w:r>
      <w:r w:rsidRPr="00CD19D1">
        <w:rPr>
          <w:rFonts w:ascii="Calibri" w:eastAsia="Times New Roman" w:hAnsi="Calibri" w:cs="Times New Roman"/>
          <w:iCs/>
        </w:rPr>
        <w:t>directedness</w:t>
      </w:r>
      <w:r w:rsidRPr="00757EC8">
        <w:rPr>
          <w:rFonts w:ascii="Calibri" w:eastAsia="Times New Roman" w:hAnsi="Calibri" w:cs="Times New Roman"/>
          <w:iCs/>
        </w:rPr>
        <w:t xml:space="preserve"> is a special sort of non-relational connection is objectionably ad hoc</w:t>
      </w:r>
      <w:r w:rsidR="00EC2C7F">
        <w:rPr>
          <w:rStyle w:val="FootnoteReference"/>
          <w:rFonts w:ascii="Calibri" w:eastAsia="Times New Roman" w:hAnsi="Calibri" w:cs="Times New Roman"/>
          <w:iCs/>
        </w:rPr>
        <w:footnoteReference w:id="33"/>
      </w:r>
      <w:r w:rsidRPr="00757EC8">
        <w:rPr>
          <w:rFonts w:ascii="Calibri" w:eastAsia="Times New Roman" w:hAnsi="Calibri" w:cs="Times New Roman"/>
          <w:iCs/>
        </w:rPr>
        <w:t xml:space="preserve">. </w:t>
      </w:r>
    </w:p>
    <w:p w:rsidR="00757EC8" w:rsidRPr="00757EC8" w:rsidRDefault="002C5267" w:rsidP="0008492C">
      <w:pPr>
        <w:spacing w:line="360" w:lineRule="auto"/>
        <w:rPr>
          <w:rFonts w:ascii="Calibri" w:eastAsia="Times New Roman" w:hAnsi="Calibri" w:cs="Times New Roman"/>
          <w:iCs/>
        </w:rPr>
      </w:pPr>
      <w:r>
        <w:rPr>
          <w:rFonts w:ascii="Calibri" w:eastAsia="Times New Roman" w:hAnsi="Calibri" w:cs="Times New Roman"/>
          <w:iCs/>
        </w:rPr>
        <w:t>A</w:t>
      </w:r>
      <w:r w:rsidR="00757EC8" w:rsidRPr="00757EC8">
        <w:rPr>
          <w:rFonts w:ascii="Calibri" w:eastAsia="Times New Roman" w:hAnsi="Calibri" w:cs="Times New Roman"/>
          <w:iCs/>
        </w:rPr>
        <w:t xml:space="preserve"> prima facie</w:t>
      </w:r>
      <w:r>
        <w:rPr>
          <w:rFonts w:ascii="Calibri" w:eastAsia="Times New Roman" w:hAnsi="Calibri" w:cs="Times New Roman"/>
          <w:iCs/>
        </w:rPr>
        <w:t xml:space="preserve"> more</w:t>
      </w:r>
      <w:r w:rsidR="00757EC8" w:rsidRPr="00757EC8">
        <w:rPr>
          <w:rFonts w:ascii="Calibri" w:eastAsia="Times New Roman" w:hAnsi="Calibri" w:cs="Times New Roman"/>
          <w:iCs/>
        </w:rPr>
        <w:t xml:space="preserve"> plausible and more informative way </w:t>
      </w:r>
      <w:r w:rsidR="00784929">
        <w:rPr>
          <w:rFonts w:ascii="Calibri" w:eastAsia="Times New Roman" w:hAnsi="Calibri" w:cs="Times New Roman"/>
          <w:iCs/>
        </w:rPr>
        <w:t>to develop</w:t>
      </w:r>
      <w:r w:rsidR="00757EC8" w:rsidRPr="00757EC8">
        <w:rPr>
          <w:rFonts w:ascii="Calibri" w:eastAsia="Times New Roman" w:hAnsi="Calibri" w:cs="Times New Roman"/>
          <w:iCs/>
        </w:rPr>
        <w:t xml:space="preserve"> the idea that directedness is not a relation</w:t>
      </w:r>
      <w:r>
        <w:rPr>
          <w:rFonts w:ascii="Calibri" w:eastAsia="Times New Roman" w:hAnsi="Calibri" w:cs="Times New Roman"/>
          <w:iCs/>
        </w:rPr>
        <w:t xml:space="preserve"> is to argue</w:t>
      </w:r>
      <w:r w:rsidR="00757EC8" w:rsidRPr="00757EC8">
        <w:rPr>
          <w:rFonts w:ascii="Calibri" w:eastAsia="Times New Roman" w:hAnsi="Calibri" w:cs="Times New Roman"/>
          <w:iCs/>
        </w:rPr>
        <w:t xml:space="preserve"> that directedness is the </w:t>
      </w:r>
      <w:r w:rsidR="00757EC8" w:rsidRPr="00757EC8">
        <w:rPr>
          <w:rFonts w:ascii="Calibri" w:eastAsia="Times New Roman" w:hAnsi="Calibri" w:cs="Times New Roman"/>
          <w:i/>
          <w:iCs/>
        </w:rPr>
        <w:t>potential</w:t>
      </w:r>
      <w:r w:rsidR="00757EC8" w:rsidRPr="00757EC8">
        <w:rPr>
          <w:rFonts w:ascii="Calibri" w:eastAsia="Times New Roman" w:hAnsi="Calibri" w:cs="Times New Roman"/>
          <w:iCs/>
        </w:rPr>
        <w:t xml:space="preserve"> for a relation rather than an actual relation.</w:t>
      </w:r>
      <w:r w:rsidR="00757EC8" w:rsidRPr="00757EC8">
        <w:rPr>
          <w:rFonts w:ascii="Calibri" w:eastAsia="Times New Roman" w:hAnsi="Calibri" w:cs="Times New Roman"/>
          <w:i/>
          <w:iCs/>
        </w:rPr>
        <w:t xml:space="preserve"> </w:t>
      </w:r>
      <w:r w:rsidR="00757EC8" w:rsidRPr="00757EC8">
        <w:rPr>
          <w:rFonts w:ascii="Calibri" w:eastAsia="Times New Roman" w:hAnsi="Calibri" w:cs="Times New Roman"/>
          <w:iCs/>
        </w:rPr>
        <w:t xml:space="preserve">On this approach, a power instance is directed at its token manifestation, if it is, just in the sense that it </w:t>
      </w:r>
      <w:r w:rsidR="00757EC8" w:rsidRPr="00757EC8">
        <w:rPr>
          <w:rFonts w:ascii="Calibri" w:eastAsia="Times New Roman" w:hAnsi="Calibri" w:cs="Times New Roman"/>
          <w:i/>
          <w:iCs/>
        </w:rPr>
        <w:t>potentially</w:t>
      </w:r>
      <w:r w:rsidR="00757EC8" w:rsidRPr="00757EC8">
        <w:rPr>
          <w:rFonts w:ascii="Calibri" w:eastAsia="Times New Roman" w:hAnsi="Calibri" w:cs="Times New Roman"/>
          <w:iCs/>
        </w:rPr>
        <w:t xml:space="preserve"> stands in relations, such as causal or nomic relations, with that manifestation, and it only actually stands in such a relation where it, in fact, manifests. Where a power instance is not manifested, then, it does not actually stand in any relation with its manifestation</w:t>
      </w:r>
      <w:r w:rsidR="003C6692">
        <w:rPr>
          <w:rStyle w:val="FootnoteReference"/>
          <w:rFonts w:ascii="Calibri" w:eastAsia="Times New Roman" w:hAnsi="Calibri" w:cs="Times New Roman"/>
          <w:iCs/>
        </w:rPr>
        <w:footnoteReference w:id="34"/>
      </w:r>
      <w:r w:rsidR="00757EC8" w:rsidRPr="00757EC8">
        <w:rPr>
          <w:rFonts w:ascii="Calibri" w:eastAsia="Times New Roman" w:hAnsi="Calibri" w:cs="Times New Roman"/>
          <w:i/>
          <w:iCs/>
        </w:rPr>
        <w:t xml:space="preserve">. </w:t>
      </w:r>
      <w:r w:rsidR="00757EC8" w:rsidRPr="00757EC8">
        <w:rPr>
          <w:rFonts w:ascii="Calibri" w:eastAsia="Times New Roman" w:hAnsi="Calibri" w:cs="Times New Roman"/>
          <w:iCs/>
        </w:rPr>
        <w:t>While this line of argument seems plausible, like TLR, how successful it ultimately is depends on substantive questions about how best to understand the nature of directedness.</w:t>
      </w:r>
    </w:p>
    <w:p w:rsidR="00757EC8" w:rsidRPr="00757EC8" w:rsidRDefault="00757EC8" w:rsidP="0008492C">
      <w:pPr>
        <w:spacing w:line="360" w:lineRule="auto"/>
        <w:rPr>
          <w:rFonts w:ascii="Calibri" w:eastAsia="Times New Roman" w:hAnsi="Calibri" w:cs="Times New Roman"/>
          <w:bCs/>
          <w:iCs/>
        </w:rPr>
      </w:pPr>
      <w:r w:rsidRPr="00757EC8">
        <w:rPr>
          <w:rFonts w:ascii="Calibri" w:eastAsia="Times New Roman" w:hAnsi="Calibri" w:cs="Times New Roman"/>
          <w:bCs/>
          <w:iCs/>
        </w:rPr>
        <w:t>The upshot of my discussion in this section is that ANM</w:t>
      </w:r>
      <w:r w:rsidRPr="00757EC8">
        <w:rPr>
          <w:rFonts w:ascii="Calibri" w:eastAsia="Times New Roman" w:hAnsi="Calibri" w:cs="Times New Roman"/>
          <w:bCs/>
          <w:iCs/>
          <w:vertAlign w:val="subscript"/>
        </w:rPr>
        <w:t>R</w:t>
      </w:r>
      <w:r w:rsidRPr="00757EC8">
        <w:rPr>
          <w:rFonts w:ascii="Calibri" w:eastAsia="Times New Roman" w:hAnsi="Calibri" w:cs="Times New Roman"/>
          <w:bCs/>
          <w:iCs/>
        </w:rPr>
        <w:t xml:space="preserve"> 3) is prima facie plausible but that the standing of ANM</w:t>
      </w:r>
      <w:r w:rsidRPr="00757EC8">
        <w:rPr>
          <w:rFonts w:ascii="Calibri" w:eastAsia="Times New Roman" w:hAnsi="Calibri" w:cs="Times New Roman"/>
          <w:bCs/>
          <w:iCs/>
          <w:vertAlign w:val="subscript"/>
        </w:rPr>
        <w:t>R</w:t>
      </w:r>
      <w:r w:rsidRPr="00757EC8">
        <w:rPr>
          <w:rFonts w:ascii="Calibri" w:eastAsia="Times New Roman" w:hAnsi="Calibri" w:cs="Times New Roman"/>
          <w:bCs/>
          <w:iCs/>
        </w:rPr>
        <w:t xml:space="preserve"> 2) is less clear. In particular, the plausibility of the support for ANM</w:t>
      </w:r>
      <w:r w:rsidRPr="00757EC8">
        <w:rPr>
          <w:rFonts w:ascii="Calibri" w:eastAsia="Times New Roman" w:hAnsi="Calibri" w:cs="Times New Roman"/>
          <w:bCs/>
          <w:iCs/>
          <w:vertAlign w:val="subscript"/>
        </w:rPr>
        <w:t>R</w:t>
      </w:r>
      <w:r w:rsidRPr="00757EC8">
        <w:rPr>
          <w:rFonts w:ascii="Calibri" w:eastAsia="Times New Roman" w:hAnsi="Calibri" w:cs="Times New Roman"/>
          <w:bCs/>
          <w:iCs/>
        </w:rPr>
        <w:t xml:space="preserve"> 2) seems to turn on substantial questions about the nature of directedness and, potentially, about the general ontology of properties.</w:t>
      </w:r>
    </w:p>
    <w:p w:rsidR="00757EC8" w:rsidRPr="00757EC8" w:rsidRDefault="00757EC8" w:rsidP="0008492C">
      <w:pPr>
        <w:pStyle w:val="Heading2"/>
        <w:spacing w:line="360" w:lineRule="auto"/>
      </w:pPr>
      <w:bookmarkStart w:id="19" w:name="_Toc476173364"/>
      <w:r w:rsidRPr="00757EC8">
        <w:t>v)</w:t>
      </w:r>
      <w:r w:rsidR="0018243B">
        <w:t xml:space="preserve"> Tugby’s Argument from Relations</w:t>
      </w:r>
      <w:bookmarkEnd w:id="19"/>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is </w:t>
      </w:r>
      <w:r w:rsidR="00784929">
        <w:rPr>
          <w:rFonts w:ascii="Calibri" w:eastAsia="Times New Roman" w:hAnsi="Calibri" w:cs="Times New Roman"/>
          <w:iCs/>
        </w:rPr>
        <w:t>similar to</w:t>
      </w:r>
      <w:r w:rsidRPr="00757EC8">
        <w:rPr>
          <w:rFonts w:ascii="Calibri" w:eastAsia="Times New Roman" w:hAnsi="Calibri" w:cs="Times New Roman"/>
          <w:iCs/>
        </w:rPr>
        <w:t xml:space="preserve"> a version of ANM given in Tugby (2013), which I refer to as “ANM</w:t>
      </w:r>
      <w:r w:rsidRPr="00757EC8">
        <w:rPr>
          <w:rFonts w:ascii="Calibri" w:eastAsia="Times New Roman" w:hAnsi="Calibri" w:cs="Times New Roman"/>
          <w:iCs/>
          <w:vertAlign w:val="subscript"/>
        </w:rPr>
        <w:t>T</w:t>
      </w:r>
      <w:r w:rsidRPr="00757EC8">
        <w:rPr>
          <w:rFonts w:ascii="Calibri" w:eastAsia="Times New Roman" w:hAnsi="Calibri" w:cs="Times New Roman"/>
          <w:iCs/>
        </w:rPr>
        <w:t>”. My aim in this section is to determine exactly how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and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are, in fact, related to each other. On this basis, I conclude that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involves an argumentative step that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avoids and that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gains no advantage from this extra argumentative step. Consequently,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is otiose relative to ANM</w:t>
      </w:r>
      <w:r w:rsidRPr="00757EC8">
        <w:rPr>
          <w:rFonts w:ascii="Calibri" w:eastAsia="Times New Roman" w:hAnsi="Calibri" w:cs="Times New Roman"/>
          <w:iCs/>
          <w:vertAlign w:val="subscript"/>
        </w:rPr>
        <w:t>R</w:t>
      </w:r>
      <w:r w:rsidRPr="00757EC8">
        <w:rPr>
          <w:rFonts w:ascii="Calibri" w:eastAsia="Times New Roman" w:hAnsi="Calibri" w:cs="Times New Roman"/>
          <w:iCs/>
        </w:rPr>
        <w: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lastRenderedPageBreak/>
        <w:t>Tugby (2013: 457) outlines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as follows:</w:t>
      </w:r>
    </w:p>
    <w:p w:rsidR="00757EC8" w:rsidRPr="00757EC8" w:rsidRDefault="00757EC8" w:rsidP="0008492C">
      <w:pPr>
        <w:spacing w:line="360" w:lineRule="auto"/>
        <w:ind w:left="720" w:right="662"/>
        <w:rPr>
          <w:rFonts w:ascii="Calibri" w:eastAsia="Times New Roman" w:hAnsi="Calibri" w:cs="Times New Roman"/>
          <w:iCs/>
        </w:rPr>
      </w:pPr>
      <w:r w:rsidRPr="00757EC8">
        <w:rPr>
          <w:rFonts w:ascii="Calibri" w:eastAsia="Times New Roman" w:hAnsi="Calibri" w:cs="Times New Roman"/>
          <w:iCs/>
        </w:rPr>
        <w:t>The worry here is that in cases where the manifestation of a thing’s disposition never comes about, there will be nothing for the relevant [power] trope to be related to. Therefore, by accounting for dispositional directedness in terms of a genuine relation, the trope [powers] theorists will be left with cases in which that relation has only one relatum. But, plausibly, relations only exist in so far as they relate one thing to another thing (or multiple things).</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Although the target of Tugby’s argument is PT rather than general realism about dispositions</w:t>
      </w:r>
      <w:r w:rsidR="002E1F76">
        <w:rPr>
          <w:rStyle w:val="FootnoteReference"/>
          <w:rFonts w:ascii="Calibri" w:eastAsia="Times New Roman" w:hAnsi="Calibri" w:cs="Times New Roman"/>
          <w:iCs/>
        </w:rPr>
        <w:footnoteReference w:id="35"/>
      </w:r>
      <w:r w:rsidRPr="00757EC8">
        <w:rPr>
          <w:rFonts w:ascii="Calibri" w:eastAsia="Times New Roman" w:hAnsi="Calibri" w:cs="Times New Roman"/>
          <w:iCs/>
        </w:rPr>
        <w:t xml:space="preserve">, Tugby’s presentation of his argument, like Armstrong’s presentation of his argument, obscures this fact. In order to get around this difficulty, I reformulate Tugby’s argument, like Armstrong’s argument, so that it clearly targets PT, and I replace Tugby’s talk of dispositions with talk of powers. </w:t>
      </w:r>
    </w:p>
    <w:p w:rsidR="00757EC8" w:rsidRPr="00757EC8" w:rsidRDefault="00757EC8" w:rsidP="0008492C">
      <w:pPr>
        <w:spacing w:line="360" w:lineRule="auto"/>
        <w:rPr>
          <w:rFonts w:ascii="Calibri" w:eastAsia="Times New Roman" w:hAnsi="Calibri" w:cs="Times New Roman"/>
          <w:bCs/>
          <w:iCs/>
        </w:rPr>
      </w:pPr>
      <w:r w:rsidRPr="00757EC8">
        <w:rPr>
          <w:rFonts w:ascii="Calibri" w:eastAsia="Times New Roman" w:hAnsi="Calibri" w:cs="Times New Roman"/>
          <w:iCs/>
        </w:rPr>
        <w:t xml:space="preserve">In giving his argument Tugby refers specifically to tropes and trope theorists, because he (2013: 454) thinks that the non-manifestation problem is primarily a problem for trope versions of PT. As I noted in the previous section, Tugby thinks that TLR works only if powers are universals rather than tropes. </w:t>
      </w:r>
      <w:r w:rsidRPr="00757EC8">
        <w:rPr>
          <w:rFonts w:ascii="Calibri" w:eastAsia="Times New Roman" w:hAnsi="Calibri" w:cs="Times New Roman"/>
          <w:bCs/>
          <w:iCs/>
        </w:rPr>
        <w:t>Because Tugby thinks that TLR provides a successful response to ANM and that ANM is otherwise a serious problem for PT, he thinks that ANM provides grounds to reject the conjunction of PT and trope theory but not the conjunction of PT and an ontology of universals. Tugby’s line of thought here depends on the assumption that if powers are universals, then directedness is a relation between power types and their manifestation types. It is just this assumption that allows him to deploy TLR against ANM, given that power types are universals.</w:t>
      </w:r>
    </w:p>
    <w:p w:rsidR="00757EC8" w:rsidRPr="00757EC8" w:rsidRDefault="00757EC8" w:rsidP="0008492C">
      <w:pPr>
        <w:spacing w:line="360" w:lineRule="auto"/>
        <w:rPr>
          <w:rFonts w:ascii="Calibri" w:eastAsia="Times New Roman" w:hAnsi="Calibri" w:cs="Times New Roman"/>
          <w:bCs/>
          <w:iCs/>
        </w:rPr>
      </w:pPr>
      <w:r w:rsidRPr="00757EC8">
        <w:rPr>
          <w:rFonts w:ascii="Calibri" w:eastAsia="Times New Roman" w:hAnsi="Calibri" w:cs="Times New Roman"/>
          <w:bCs/>
          <w:iCs/>
        </w:rPr>
        <w:t>In rec</w:t>
      </w:r>
      <w:r w:rsidR="00784929">
        <w:rPr>
          <w:rFonts w:ascii="Calibri" w:eastAsia="Times New Roman" w:hAnsi="Calibri" w:cs="Times New Roman"/>
          <w:bCs/>
          <w:iCs/>
        </w:rPr>
        <w:t>onstructing Tugby’s argument, I</w:t>
      </w:r>
      <w:r w:rsidRPr="00757EC8">
        <w:rPr>
          <w:rFonts w:ascii="Calibri" w:eastAsia="Times New Roman" w:hAnsi="Calibri" w:cs="Times New Roman"/>
          <w:bCs/>
          <w:iCs/>
        </w:rPr>
        <w:t xml:space="preserve"> modify it so that the key idea is that token powers are directed at token manifestations, irrespective of whether powers are tropes or universals. </w:t>
      </w:r>
      <w:r w:rsidRPr="00757EC8">
        <w:rPr>
          <w:rFonts w:ascii="Calibri" w:eastAsia="Times New Roman" w:hAnsi="Calibri" w:cs="Times New Roman"/>
          <w:iCs/>
        </w:rPr>
        <w:t>As I noted in the previous section, the claim that the manifestation type of an unmanifested power</w:t>
      </w:r>
      <w:r w:rsidR="00784929">
        <w:rPr>
          <w:rFonts w:ascii="Calibri" w:eastAsia="Times New Roman" w:hAnsi="Calibri" w:cs="Times New Roman"/>
          <w:iCs/>
        </w:rPr>
        <w:t xml:space="preserve"> or unmanifested power instance</w:t>
      </w:r>
      <w:r w:rsidRPr="00757EC8">
        <w:rPr>
          <w:rFonts w:ascii="Calibri" w:eastAsia="Times New Roman" w:hAnsi="Calibri" w:cs="Times New Roman"/>
          <w:iCs/>
        </w:rPr>
        <w:t xml:space="preserve"> does not actually exist is much </w:t>
      </w:r>
      <w:r w:rsidRPr="00757EC8">
        <w:rPr>
          <w:rFonts w:ascii="Calibri" w:eastAsia="Times New Roman" w:hAnsi="Calibri" w:cs="Times New Roman"/>
          <w:iCs/>
        </w:rPr>
        <w:lastRenderedPageBreak/>
        <w:t>less plausible than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3), and Tugby ultimately blocks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just by rejecting this claim. By reconstructing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in terms of token manifestations rather than manifestation types, I aim to get around this problem and construct a version of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that, like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potentially raises </w:t>
      </w:r>
      <w:r w:rsidR="00784929">
        <w:rPr>
          <w:rFonts w:ascii="Calibri" w:eastAsia="Times New Roman" w:hAnsi="Calibri" w:cs="Times New Roman"/>
          <w:iCs/>
        </w:rPr>
        <w:t xml:space="preserve">serious </w:t>
      </w:r>
      <w:r w:rsidRPr="00757EC8">
        <w:rPr>
          <w:rFonts w:ascii="Calibri" w:eastAsia="Times New Roman" w:hAnsi="Calibri" w:cs="Times New Roman"/>
          <w:iCs/>
        </w:rPr>
        <w:t>difficulties for PT in general.</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is reminiscent of ANM</w:t>
      </w:r>
      <w:r w:rsidRPr="00757EC8">
        <w:rPr>
          <w:rFonts w:ascii="Calibri" w:eastAsia="Times New Roman" w:hAnsi="Calibri" w:cs="Times New Roman"/>
          <w:iCs/>
          <w:vertAlign w:val="subscript"/>
        </w:rPr>
        <w:t>R</w:t>
      </w:r>
      <w:r w:rsidRPr="00757EC8">
        <w:rPr>
          <w:rFonts w:ascii="Calibri" w:eastAsia="Times New Roman" w:hAnsi="Calibri" w:cs="Times New Roman"/>
          <w:iCs/>
        </w:rPr>
        <w:t>, because both arguments are versions of ANM that turn on general considerations about the nature of relations. ANM</w:t>
      </w:r>
      <w:r w:rsidRPr="00757EC8">
        <w:rPr>
          <w:rFonts w:ascii="Calibri" w:eastAsia="Times New Roman" w:hAnsi="Calibri" w:cs="Times New Roman"/>
          <w:iCs/>
          <w:vertAlign w:val="subscript"/>
        </w:rPr>
        <w:t>T</w:t>
      </w:r>
      <w:r w:rsidRPr="00757EC8">
        <w:rPr>
          <w:rFonts w:ascii="Calibri" w:eastAsia="Times New Roman" w:hAnsi="Calibri" w:cs="Times New Roman"/>
          <w:iCs/>
        </w:rPr>
        <w:t>, though, clearly involves a claim about relations that is absent from ANM</w:t>
      </w:r>
      <w:r w:rsidRPr="00757EC8">
        <w:rPr>
          <w:rFonts w:ascii="Calibri" w:eastAsia="Times New Roman" w:hAnsi="Calibri" w:cs="Times New Roman"/>
          <w:iCs/>
          <w:vertAlign w:val="subscript"/>
        </w:rPr>
        <w:t>R</w:t>
      </w:r>
      <w:r w:rsidRPr="00757EC8">
        <w:rPr>
          <w:rFonts w:ascii="Calibri" w:eastAsia="Times New Roman" w:hAnsi="Calibri" w:cs="Times New Roman"/>
          <w:iCs/>
        </w:rPr>
        <w:t>. This claim is:</w:t>
      </w:r>
    </w:p>
    <w:p w:rsidR="00757EC8" w:rsidRPr="00757EC8" w:rsidRDefault="00757EC8" w:rsidP="0008492C">
      <w:pPr>
        <w:spacing w:line="360" w:lineRule="auto"/>
        <w:ind w:firstLine="720"/>
        <w:rPr>
          <w:rFonts w:ascii="Calibri" w:eastAsia="Times New Roman" w:hAnsi="Calibri" w:cs="Times New Roman"/>
          <w:iCs/>
        </w:rPr>
      </w:pPr>
      <w:r w:rsidRPr="00757EC8">
        <w:rPr>
          <w:rFonts w:ascii="Calibri" w:eastAsia="Times New Roman" w:hAnsi="Calibri" w:cs="Times New Roman"/>
          <w:iCs/>
        </w:rPr>
        <w:t>(P</w:t>
      </w:r>
      <w:r w:rsidRPr="00757EC8">
        <w:rPr>
          <w:rFonts w:ascii="Calibri" w:eastAsia="Times New Roman" w:hAnsi="Calibri" w:cs="Times New Roman"/>
          <w:iCs/>
          <w:vertAlign w:val="subscript"/>
        </w:rPr>
        <w:t>T</w:t>
      </w:r>
      <w:r w:rsidRPr="00757EC8">
        <w:rPr>
          <w:rFonts w:ascii="Calibri" w:eastAsia="Times New Roman" w:hAnsi="Calibri" w:cs="Times New Roman"/>
          <w:iCs/>
        </w:rPr>
        <w:t>) All relations have at least two relata.</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The question, then, is just how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is related to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w:t>
      </w:r>
      <w:r w:rsidR="00784929">
        <w:rPr>
          <w:rFonts w:ascii="Calibri" w:eastAsia="Times New Roman" w:hAnsi="Calibri" w:cs="Times New Roman"/>
          <w:iCs/>
        </w:rPr>
        <w:t xml:space="preserve">and whether </w:t>
      </w:r>
      <w:r w:rsidRPr="00757EC8">
        <w:rPr>
          <w:rFonts w:ascii="Calibri" w:eastAsia="Times New Roman" w:hAnsi="Calibri" w:cs="Times New Roman"/>
          <w:iCs/>
        </w:rPr>
        <w:t>there</w:t>
      </w:r>
      <w:r w:rsidR="00784929">
        <w:rPr>
          <w:rFonts w:ascii="Calibri" w:eastAsia="Times New Roman" w:hAnsi="Calibri" w:cs="Times New Roman"/>
          <w:iCs/>
        </w:rPr>
        <w:t xml:space="preserve"> is</w:t>
      </w:r>
      <w:r w:rsidRPr="00757EC8">
        <w:rPr>
          <w:rFonts w:ascii="Calibri" w:eastAsia="Times New Roman" w:hAnsi="Calibri" w:cs="Times New Roman"/>
          <w:iCs/>
        </w:rPr>
        <w:t xml:space="preserve"> good reason to base ANM on (P</w:t>
      </w:r>
      <w:r w:rsidRPr="00757EC8">
        <w:rPr>
          <w:rFonts w:ascii="Calibri" w:eastAsia="Times New Roman" w:hAnsi="Calibri" w:cs="Times New Roman"/>
          <w:iCs/>
          <w:vertAlign w:val="subscript"/>
        </w:rPr>
        <w:t>T</w:t>
      </w:r>
      <w:r w:rsidRPr="00757EC8">
        <w:rPr>
          <w:rFonts w:ascii="Calibri" w:eastAsia="Times New Roman" w:hAnsi="Calibri" w:cs="Times New Roman"/>
          <w:iCs/>
        </w:rPr>
        <w:t>) and, so, to adopt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rather than ANM</w:t>
      </w:r>
      <w:r w:rsidRPr="00757EC8">
        <w:rPr>
          <w:rFonts w:ascii="Calibri" w:eastAsia="Times New Roman" w:hAnsi="Calibri" w:cs="Times New Roman"/>
          <w:iCs/>
          <w:vertAlign w:val="subscript"/>
        </w:rPr>
        <w:t>R</w:t>
      </w:r>
      <w:r w:rsidR="00784929">
        <w:rPr>
          <w:rFonts w:ascii="Calibri" w:eastAsia="Times New Roman" w:hAnsi="Calibri" w:cs="Times New Roman"/>
          <w:iCs/>
        </w:rPr>
        <w:t>.</w:t>
      </w:r>
      <w:r w:rsidRPr="00757EC8">
        <w:rPr>
          <w:rFonts w:ascii="Calibri" w:eastAsia="Times New Roman" w:hAnsi="Calibri" w:cs="Times New Roman"/>
          <w:iCs/>
        </w:rPr>
        <w:t xml:space="preserve"> </w:t>
      </w:r>
      <w:r w:rsidR="00784929">
        <w:rPr>
          <w:rFonts w:ascii="Calibri" w:eastAsia="Times New Roman" w:hAnsi="Calibri" w:cs="Times New Roman"/>
          <w:iCs/>
        </w:rPr>
        <w:t>In answering these question it is</w:t>
      </w:r>
      <w:r w:rsidRPr="00757EC8">
        <w:rPr>
          <w:rFonts w:ascii="Calibri" w:eastAsia="Times New Roman" w:hAnsi="Calibri" w:cs="Times New Roman"/>
          <w:iCs/>
        </w:rPr>
        <w:t xml:space="preserve"> helpful to reconstruct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so that its structure is clearer. My reconstruction of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is as follows:</w:t>
      </w:r>
    </w:p>
    <w:p w:rsidR="00757EC8" w:rsidRPr="00757EC8" w:rsidRDefault="00757EC8" w:rsidP="0008492C">
      <w:pPr>
        <w:numPr>
          <w:ilvl w:val="0"/>
          <w:numId w:val="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Unmanifested power instances actually exist. (for reductio)</w:t>
      </w:r>
    </w:p>
    <w:p w:rsidR="00757EC8" w:rsidRPr="00757EC8" w:rsidRDefault="00757EC8" w:rsidP="0008492C">
      <w:pPr>
        <w:numPr>
          <w:ilvl w:val="0"/>
          <w:numId w:val="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All power instances are relata either in relations with their token manifestations or in relations with just a single relatum.</w:t>
      </w:r>
    </w:p>
    <w:p w:rsidR="00757EC8" w:rsidRPr="00757EC8" w:rsidRDefault="00757EC8" w:rsidP="0008492C">
      <w:pPr>
        <w:numPr>
          <w:ilvl w:val="0"/>
          <w:numId w:val="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The token manifestations of all unmanifested power instances do not actually exist.</w:t>
      </w:r>
    </w:p>
    <w:p w:rsidR="00757EC8" w:rsidRPr="00757EC8" w:rsidRDefault="00757EC8" w:rsidP="0008492C">
      <w:pPr>
        <w:numPr>
          <w:ilvl w:val="0"/>
          <w:numId w:val="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Power instances actually exist that are relata in relations either with token manifestations that do not actually exist or in relations with a single relatum.</w:t>
      </w:r>
      <w:r w:rsidR="00474730">
        <w:rPr>
          <w:rFonts w:ascii="Calibri" w:eastAsia="Times New Roman" w:hAnsi="Calibri" w:cs="Times New Roman"/>
          <w:iCs/>
        </w:rPr>
        <w:t xml:space="preserve"> </w:t>
      </w:r>
      <w:r w:rsidRPr="00757EC8">
        <w:rPr>
          <w:rFonts w:ascii="Calibri" w:eastAsia="Times New Roman" w:hAnsi="Calibri" w:cs="Times New Roman"/>
          <w:iCs/>
        </w:rPr>
        <w:t>(1, 2, 3)</w:t>
      </w:r>
    </w:p>
    <w:p w:rsidR="00757EC8" w:rsidRPr="00757EC8" w:rsidRDefault="00757EC8" w:rsidP="0008492C">
      <w:pPr>
        <w:numPr>
          <w:ilvl w:val="0"/>
          <w:numId w:val="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No actually existing power instances are essentially relata in a relation with token manifestations that do not actually exist.</w:t>
      </w:r>
    </w:p>
    <w:p w:rsidR="00757EC8" w:rsidRPr="00757EC8" w:rsidRDefault="00757EC8" w:rsidP="0008492C">
      <w:pPr>
        <w:numPr>
          <w:ilvl w:val="0"/>
          <w:numId w:val="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Power instances actually exist that are relata in relatio</w:t>
      </w:r>
      <w:r w:rsidR="00474730">
        <w:rPr>
          <w:rFonts w:ascii="Calibri" w:eastAsia="Times New Roman" w:hAnsi="Calibri" w:cs="Times New Roman"/>
          <w:iCs/>
        </w:rPr>
        <w:t>ns with a single relatum. (4, 5)</w:t>
      </w:r>
    </w:p>
    <w:p w:rsidR="00757EC8" w:rsidRPr="00757EC8" w:rsidRDefault="00757EC8" w:rsidP="0008492C">
      <w:pPr>
        <w:numPr>
          <w:ilvl w:val="0"/>
          <w:numId w:val="2"/>
        </w:numPr>
        <w:spacing w:line="360" w:lineRule="auto"/>
        <w:ind w:left="714" w:hanging="357"/>
        <w:contextualSpacing/>
        <w:rPr>
          <w:rFonts w:ascii="Calibri" w:eastAsia="Times New Roman" w:hAnsi="Calibri" w:cs="Times New Roman"/>
          <w:iCs/>
        </w:rPr>
      </w:pPr>
      <w:r w:rsidRPr="00757EC8">
        <w:rPr>
          <w:rFonts w:ascii="Calibri" w:eastAsia="Times New Roman" w:hAnsi="Calibri" w:cs="Times New Roman"/>
          <w:iCs/>
        </w:rPr>
        <w:t>All relations have at least two relata.</w:t>
      </w:r>
    </w:p>
    <w:p w:rsidR="00757EC8" w:rsidRPr="00757EC8" w:rsidRDefault="00757EC8" w:rsidP="0008492C">
      <w:pPr>
        <w:numPr>
          <w:ilvl w:val="0"/>
          <w:numId w:val="2"/>
        </w:numPr>
        <w:spacing w:line="360" w:lineRule="auto"/>
        <w:ind w:left="714" w:hanging="357"/>
        <w:rPr>
          <w:rFonts w:ascii="Calibri" w:eastAsia="Times New Roman" w:hAnsi="Calibri" w:cs="Times New Roman"/>
          <w:iCs/>
        </w:rPr>
      </w:pPr>
      <w:r w:rsidRPr="00757EC8">
        <w:rPr>
          <w:rFonts w:ascii="Calibri" w:eastAsia="Times New Roman" w:hAnsi="Calibri" w:cs="Times New Roman"/>
          <w:iCs/>
        </w:rPr>
        <w:t>There are no actually existing unmanifested power instances. (6, 7)</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6)–8) is clearly the core of Tugby’s argument. The central problem that PT runs into according to Tugby is that if unmanifested power instances actually exist, then they are relata in relations with just a single relatum. This result is problematic just because there are, Tugby claims, good grounds to believe that there are no relations with just a single relatum.</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lastRenderedPageBreak/>
        <w:t>The rest of the argument is necessary in order to support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6). Here, in line with the arguments in sections ii) and iii), I have structured the argument as an argument for the claim that there are no actually existing unmanifested power instances rather than as an argument that directly targets the truth of PT. With this qualification in place,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6) clearly relies on both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1) and 3), as it clearly targets the idea that unmanifested power instances actually exist and presupposes that the manifestations of unmanifested power instances do not actually exist.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is necessary as the argument evidently turns on the idea that any </w:t>
      </w:r>
      <w:r w:rsidR="00A062EA">
        <w:rPr>
          <w:rFonts w:ascii="Calibri" w:eastAsia="Times New Roman" w:hAnsi="Calibri" w:cs="Times New Roman"/>
          <w:iCs/>
        </w:rPr>
        <w:t xml:space="preserve">actually </w:t>
      </w:r>
      <w:r w:rsidRPr="00757EC8">
        <w:rPr>
          <w:rFonts w:ascii="Calibri" w:eastAsia="Times New Roman" w:hAnsi="Calibri" w:cs="Times New Roman"/>
          <w:iCs/>
        </w:rPr>
        <w:t xml:space="preserve">existent power instances either, in the case of manifested power instances, are relata in relations with their manifestations or, in the case of unmanifested power instances, are relata in relations with just a single relatum. </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1)–3), then, entail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4). The only way to get from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4) to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6) is by ruling out the first disjunct in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4). The obvious way to do so is by invoking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5). ANM</w:t>
      </w:r>
      <w:r w:rsidRPr="00757EC8">
        <w:rPr>
          <w:rFonts w:ascii="Calibri" w:eastAsia="Times New Roman" w:hAnsi="Calibri" w:cs="Times New Roman"/>
          <w:iCs/>
          <w:vertAlign w:val="subscript"/>
        </w:rPr>
        <w:t xml:space="preserve">T </w:t>
      </w:r>
      <w:r w:rsidRPr="00757EC8">
        <w:rPr>
          <w:rFonts w:ascii="Calibri" w:eastAsia="Times New Roman" w:hAnsi="Calibri" w:cs="Times New Roman"/>
          <w:iCs/>
        </w:rPr>
        <w:t>6), then, follows, allowing the core of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to run and support the conclusion that there are no actually existing unmanifested power instances.</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The immediate point to note about this reconstruction of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is that it differs from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just by replacing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with a weaker claim and adding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7).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1), 3) and 5) are identical to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1), 3) and 5). As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retains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5),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does not actually replace reliance on (P</w:t>
      </w:r>
      <w:r w:rsidRPr="00757EC8">
        <w:rPr>
          <w:rFonts w:ascii="Calibri" w:eastAsia="Times New Roman" w:hAnsi="Calibri" w:cs="Times New Roman"/>
          <w:iCs/>
          <w:vertAlign w:val="subscript"/>
        </w:rPr>
        <w:t>R</w:t>
      </w:r>
      <w:r w:rsidRPr="00757EC8">
        <w:rPr>
          <w:rFonts w:ascii="Calibri" w:eastAsia="Times New Roman" w:hAnsi="Calibri" w:cs="Times New Roman"/>
          <w:iCs/>
        </w:rPr>
        <w:t>) with reliance on (P</w:t>
      </w:r>
      <w:r w:rsidRPr="00757EC8">
        <w:rPr>
          <w:rFonts w:ascii="Calibri" w:eastAsia="Times New Roman" w:hAnsi="Calibri" w:cs="Times New Roman"/>
          <w:iCs/>
          <w:vertAlign w:val="subscript"/>
        </w:rPr>
        <w:t>T</w:t>
      </w:r>
      <w:r w:rsidRPr="00757EC8">
        <w:rPr>
          <w:rFonts w:ascii="Calibri" w:eastAsia="Times New Roman" w:hAnsi="Calibri" w:cs="Times New Roman"/>
          <w:iCs/>
        </w:rPr>
        <w:t>) but rather relies on both principles. ANM</w:t>
      </w:r>
      <w:r w:rsidRPr="00757EC8">
        <w:rPr>
          <w:rFonts w:ascii="Calibri" w:eastAsia="Times New Roman" w:hAnsi="Calibri" w:cs="Times New Roman"/>
          <w:iCs/>
          <w:vertAlign w:val="subscript"/>
        </w:rPr>
        <w:t>T</w:t>
      </w:r>
      <w:r w:rsidRPr="00757EC8">
        <w:rPr>
          <w:rFonts w:ascii="Calibri" w:eastAsia="Times New Roman" w:hAnsi="Calibri" w:cs="Times New Roman"/>
          <w:iCs/>
        </w:rPr>
        <w:t>’s only possible advantage over ANM</w:t>
      </w:r>
      <w:r w:rsidRPr="00757EC8">
        <w:rPr>
          <w:rFonts w:ascii="Calibri" w:eastAsia="Times New Roman" w:hAnsi="Calibri" w:cs="Times New Roman"/>
          <w:iCs/>
          <w:vertAlign w:val="subscript"/>
        </w:rPr>
        <w:t>R</w:t>
      </w:r>
      <w:r w:rsidRPr="00757EC8">
        <w:rPr>
          <w:rFonts w:ascii="Calibri" w:eastAsia="Times New Roman" w:hAnsi="Calibri" w:cs="Times New Roman"/>
          <w:iCs/>
        </w:rPr>
        <w:t>, then, is its use of a weaker version of 2). ANM</w:t>
      </w:r>
      <w:r w:rsidRPr="00757EC8">
        <w:rPr>
          <w:rFonts w:ascii="Calibri" w:eastAsia="Times New Roman" w:hAnsi="Calibri" w:cs="Times New Roman"/>
          <w:iCs/>
          <w:vertAlign w:val="subscript"/>
        </w:rPr>
        <w:t>R</w:t>
      </w:r>
      <w:r w:rsidRPr="00757EC8">
        <w:rPr>
          <w:rFonts w:ascii="Calibri" w:eastAsia="Times New Roman" w:hAnsi="Calibri" w:cs="Times New Roman"/>
          <w:iCs/>
        </w:rPr>
        <w:t>’s advantage over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is that it avoids ANM</w:t>
      </w:r>
      <w:r w:rsidRPr="00757EC8">
        <w:rPr>
          <w:rFonts w:ascii="Calibri" w:eastAsia="Times New Roman" w:hAnsi="Calibri" w:cs="Times New Roman"/>
          <w:iCs/>
          <w:vertAlign w:val="subscript"/>
        </w:rPr>
        <w:t>T</w:t>
      </w:r>
      <w:r w:rsidRPr="00757EC8">
        <w:rPr>
          <w:rFonts w:ascii="Calibri" w:eastAsia="Times New Roman" w:hAnsi="Calibri" w:cs="Times New Roman"/>
          <w:iCs/>
        </w:rPr>
        <w:t>’s commitment to (P</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So, the relation between the arguments turns, firstly, on the relative plausibility of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and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and, secondly, on the plausibility of (P</w:t>
      </w:r>
      <w:r w:rsidRPr="00757EC8">
        <w:rPr>
          <w:rFonts w:ascii="Calibri" w:eastAsia="Times New Roman" w:hAnsi="Calibri" w:cs="Times New Roman"/>
          <w:iCs/>
          <w:vertAlign w:val="subscript"/>
        </w:rPr>
        <w:t>T</w:t>
      </w:r>
      <w:r w:rsidRPr="00757EC8">
        <w:rPr>
          <w:rFonts w:ascii="Calibri" w:eastAsia="Times New Roman" w:hAnsi="Calibri" w:cs="Times New Roman"/>
          <w:iCs/>
        </w:rPr>
        <w:t>). If ANM</w:t>
      </w:r>
      <w:r w:rsidRPr="00757EC8">
        <w:rPr>
          <w:rFonts w:ascii="Calibri" w:eastAsia="Times New Roman" w:hAnsi="Calibri" w:cs="Times New Roman"/>
          <w:iCs/>
          <w:vertAlign w:val="subscript"/>
        </w:rPr>
        <w:t xml:space="preserve">T </w:t>
      </w:r>
      <w:r w:rsidRPr="00757EC8">
        <w:rPr>
          <w:rFonts w:ascii="Calibri" w:eastAsia="Times New Roman" w:hAnsi="Calibri" w:cs="Times New Roman"/>
          <w:iCs/>
        </w:rPr>
        <w:t>2) is no better supported than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then the extra argumentative step in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is otiose. Consequently, if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is as well supported as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then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is to be preferred over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regardless of the strength of the support for (P</w:t>
      </w:r>
      <w:r w:rsidRPr="00757EC8">
        <w:rPr>
          <w:rFonts w:ascii="Calibri" w:eastAsia="Times New Roman" w:hAnsi="Calibri" w:cs="Times New Roman"/>
          <w:iCs/>
          <w:vertAlign w:val="subscript"/>
        </w:rPr>
        <w:t>T</w:t>
      </w:r>
      <w:r w:rsidRPr="00757EC8">
        <w:rPr>
          <w:rFonts w:ascii="Calibri" w:eastAsia="Times New Roman" w:hAnsi="Calibri" w:cs="Times New Roman"/>
          <w:iCs/>
        </w:rPr>
        <w:t>). My immediate concern, then, is to determine the relative support for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and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As I noted in the previous section, the clear grounds to think that power instances are related to their token manifestations is the idea that they are directed at their token manifestations.</w:t>
      </w:r>
      <w:r w:rsidRPr="00757EC8">
        <w:rPr>
          <w:rFonts w:ascii="Calibri" w:eastAsia="Times New Roman" w:hAnsi="Calibri" w:cs="Times New Roman"/>
          <w:b/>
          <w:iCs/>
        </w:rPr>
        <w:t xml:space="preserve"> </w:t>
      </w:r>
      <w:r w:rsidRPr="00757EC8">
        <w:rPr>
          <w:rFonts w:ascii="Calibri" w:eastAsia="Times New Roman" w:hAnsi="Calibri" w:cs="Times New Roman"/>
          <w:iCs/>
        </w:rPr>
        <w:t xml:space="preserve">The grounds that Tugby (2013: 452) gives for thinking that powers are </w:t>
      </w:r>
      <w:r w:rsidR="00474730">
        <w:rPr>
          <w:rFonts w:ascii="Calibri" w:eastAsia="Times New Roman" w:hAnsi="Calibri" w:cs="Times New Roman"/>
          <w:iCs/>
        </w:rPr>
        <w:t>related to their manifestations</w:t>
      </w:r>
      <w:r w:rsidRPr="00757EC8">
        <w:rPr>
          <w:rFonts w:ascii="Calibri" w:eastAsia="Times New Roman" w:hAnsi="Calibri" w:cs="Times New Roman"/>
          <w:iCs/>
        </w:rPr>
        <w:t xml:space="preserve"> are</w:t>
      </w:r>
      <w:r w:rsidR="00474730">
        <w:rPr>
          <w:rFonts w:ascii="Calibri" w:eastAsia="Times New Roman" w:hAnsi="Calibri" w:cs="Times New Roman"/>
          <w:iCs/>
        </w:rPr>
        <w:t xml:space="preserve"> also</w:t>
      </w:r>
      <w:r w:rsidRPr="00757EC8">
        <w:rPr>
          <w:rFonts w:ascii="Calibri" w:eastAsia="Times New Roman" w:hAnsi="Calibri" w:cs="Times New Roman"/>
          <w:iCs/>
        </w:rPr>
        <w:t xml:space="preserve"> of this sort. On the basis of this idea, </w:t>
      </w:r>
      <w:r w:rsidR="00474730">
        <w:rPr>
          <w:rFonts w:ascii="Calibri" w:eastAsia="Times New Roman" w:hAnsi="Calibri" w:cs="Times New Roman"/>
          <w:iCs/>
        </w:rPr>
        <w:t xml:space="preserve">his </w:t>
      </w:r>
      <w:r w:rsidR="00474730" w:rsidRPr="00757EC8">
        <w:rPr>
          <w:rFonts w:ascii="Calibri" w:eastAsia="Times New Roman" w:hAnsi="Calibri" w:cs="Times New Roman"/>
          <w:iCs/>
        </w:rPr>
        <w:t>(Tugby 2013: 457)</w:t>
      </w:r>
      <w:r w:rsidRPr="00757EC8">
        <w:rPr>
          <w:rFonts w:ascii="Calibri" w:eastAsia="Times New Roman" w:hAnsi="Calibri" w:cs="Times New Roman"/>
          <w:iCs/>
        </w:rPr>
        <w:t xml:space="preserve"> argument proceeds as follows:</w:t>
      </w:r>
    </w:p>
    <w:p w:rsidR="00757EC8" w:rsidRPr="00757EC8" w:rsidRDefault="00757EC8" w:rsidP="0008492C">
      <w:pPr>
        <w:spacing w:line="360" w:lineRule="auto"/>
        <w:ind w:left="720" w:right="662"/>
        <w:rPr>
          <w:rFonts w:ascii="Calibri" w:eastAsia="Times New Roman" w:hAnsi="Calibri" w:cs="Times New Roman"/>
          <w:iCs/>
        </w:rPr>
      </w:pPr>
      <w:r w:rsidRPr="00757EC8">
        <w:rPr>
          <w:rFonts w:ascii="Calibri" w:eastAsia="Times New Roman" w:hAnsi="Calibri" w:cs="Times New Roman"/>
          <w:iCs/>
        </w:rPr>
        <w:lastRenderedPageBreak/>
        <w:t xml:space="preserve">An obvious way to account for the connection between a disposition and its manifestation, on either the trope or universals view, is to appeal to a relation of some sort. When we say that entities are connected in some way, what we typically mean is that those entities stand in a relation to one another. If we took this route, the nature and identity of a disposition could be said to be grounded by an asymmetric relation, call it the ‘manifestation’ relation. Grounding the nature of a disposition in a genuine relation would provide a straightforward answer to the challenge of explaining the directedness (and so identity) of dispositions. </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 xml:space="preserve">Tugby’s argument here is based on two claims. The first is that it is in the nature of any power to be connected to its manifestation via a sort of directedness, and the second is that this directedness is a relation. What directly follows from these two claims is that any </w:t>
      </w:r>
      <w:r w:rsidR="00A062EA">
        <w:rPr>
          <w:rFonts w:ascii="Calibri" w:eastAsia="Times New Roman" w:hAnsi="Calibri" w:cs="Times New Roman"/>
          <w:iCs/>
        </w:rPr>
        <w:t xml:space="preserve">actually </w:t>
      </w:r>
      <w:r w:rsidRPr="00757EC8">
        <w:rPr>
          <w:rFonts w:ascii="Calibri" w:eastAsia="Times New Roman" w:hAnsi="Calibri" w:cs="Times New Roman"/>
          <w:iCs/>
        </w:rPr>
        <w:t xml:space="preserve">existent powers are relata in a relation with their manifestations. </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In order to get this argument to directly support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it needs to be modified so that it concerns the token manifestations of power instances. The argument, then, proceeds from the claims that it is in the nature of any power instance to be connected to its token manifestation via a sort of directedness, and that this directedness is a relation. The conclusi</w:t>
      </w:r>
      <w:r w:rsidR="00A062EA">
        <w:rPr>
          <w:rFonts w:ascii="Calibri" w:eastAsia="Times New Roman" w:hAnsi="Calibri" w:cs="Times New Roman"/>
          <w:iCs/>
        </w:rPr>
        <w:t>on is that any actually existing</w:t>
      </w:r>
      <w:r w:rsidRPr="00757EC8">
        <w:rPr>
          <w:rFonts w:ascii="Calibri" w:eastAsia="Times New Roman" w:hAnsi="Calibri" w:cs="Times New Roman"/>
          <w:iCs/>
        </w:rPr>
        <w:t xml:space="preserve"> power instances are relata in a relation with their token manifestations. </w:t>
      </w:r>
    </w:p>
    <w:p w:rsid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This conclusion, though, is just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Of course,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entails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but if the grounds for believing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are just that it is entailed by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then clearly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is no better supported than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So, Tugby’s own way of supporting ANM</w:t>
      </w:r>
      <w:r w:rsidRPr="00757EC8">
        <w:rPr>
          <w:rFonts w:ascii="Calibri" w:eastAsia="Times New Roman" w:hAnsi="Calibri" w:cs="Times New Roman"/>
          <w:iCs/>
          <w:vertAlign w:val="subscript"/>
        </w:rPr>
        <w:t xml:space="preserve">T </w:t>
      </w:r>
      <w:r w:rsidRPr="00757EC8">
        <w:rPr>
          <w:rFonts w:ascii="Calibri" w:eastAsia="Times New Roman" w:hAnsi="Calibri" w:cs="Times New Roman"/>
          <w:iCs/>
        </w:rPr>
        <w:t>2) provides no more support for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than for ANM</w:t>
      </w:r>
      <w:r w:rsidRPr="00757EC8">
        <w:rPr>
          <w:rFonts w:ascii="Calibri" w:eastAsia="Times New Roman" w:hAnsi="Calibri" w:cs="Times New Roman"/>
          <w:iCs/>
          <w:vertAlign w:val="subscript"/>
        </w:rPr>
        <w:t>R</w:t>
      </w:r>
      <w:r w:rsidR="00A062EA">
        <w:rPr>
          <w:rFonts w:ascii="Calibri" w:eastAsia="Times New Roman" w:hAnsi="Calibri" w:cs="Times New Roman"/>
          <w:iCs/>
        </w:rPr>
        <w:t xml:space="preserve"> 2). </w:t>
      </w:r>
      <w:r w:rsidRPr="00757EC8">
        <w:rPr>
          <w:rFonts w:ascii="Calibri" w:eastAsia="Times New Roman" w:hAnsi="Calibri" w:cs="Times New Roman"/>
          <w:iCs/>
        </w:rPr>
        <w:t>It is, furthermore, unclear how else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might be supported. The only obvious reason to posit that power instances are relata in relations is that they apparently are </w:t>
      </w:r>
      <w:r w:rsidR="00C73163">
        <w:rPr>
          <w:rFonts w:ascii="Calibri" w:eastAsia="Times New Roman" w:hAnsi="Calibri" w:cs="Times New Roman"/>
          <w:iCs/>
        </w:rPr>
        <w:t>directed</w:t>
      </w:r>
      <w:r w:rsidRPr="00757EC8">
        <w:rPr>
          <w:rFonts w:ascii="Calibri" w:eastAsia="Times New Roman" w:hAnsi="Calibri" w:cs="Times New Roman"/>
          <w:iCs/>
        </w:rPr>
        <w:t xml:space="preserve"> </w:t>
      </w:r>
      <w:r w:rsidR="00C73163">
        <w:rPr>
          <w:rFonts w:ascii="Calibri" w:eastAsia="Times New Roman" w:hAnsi="Calibri" w:cs="Times New Roman"/>
          <w:iCs/>
        </w:rPr>
        <w:t>at</w:t>
      </w:r>
      <w:r w:rsidRPr="00757EC8">
        <w:rPr>
          <w:rFonts w:ascii="Calibri" w:eastAsia="Times New Roman" w:hAnsi="Calibri" w:cs="Times New Roman"/>
          <w:iCs/>
        </w:rPr>
        <w:t xml:space="preserve"> their manifestations. The result, though, is that the only apparent reason to accept ANM</w:t>
      </w:r>
      <w:r w:rsidR="00A062EA">
        <w:rPr>
          <w:rFonts w:ascii="Calibri" w:eastAsia="Times New Roman" w:hAnsi="Calibri" w:cs="Times New Roman"/>
          <w:iCs/>
          <w:vertAlign w:val="subscript"/>
        </w:rPr>
        <w:t>T</w:t>
      </w:r>
      <w:r w:rsidRPr="00757EC8">
        <w:rPr>
          <w:rFonts w:ascii="Calibri" w:eastAsia="Times New Roman" w:hAnsi="Calibri" w:cs="Times New Roman"/>
          <w:iCs/>
        </w:rPr>
        <w:t xml:space="preserve"> 2) is </w:t>
      </w:r>
      <w:r w:rsidR="00A062EA">
        <w:rPr>
          <w:rFonts w:ascii="Calibri" w:eastAsia="Times New Roman" w:hAnsi="Calibri" w:cs="Times New Roman"/>
          <w:iCs/>
        </w:rPr>
        <w:t>equally a reason to accept</w:t>
      </w:r>
      <w:r w:rsidRPr="00757EC8">
        <w:rPr>
          <w:rFonts w:ascii="Calibri" w:eastAsia="Times New Roman" w:hAnsi="Calibri" w:cs="Times New Roman"/>
          <w:iCs/>
        </w:rPr>
        <w:t xml:space="preserve"> ANM</w:t>
      </w:r>
      <w:r w:rsidR="00474730">
        <w:rPr>
          <w:rFonts w:ascii="Calibri" w:eastAsia="Times New Roman" w:hAnsi="Calibri" w:cs="Times New Roman"/>
          <w:iCs/>
          <w:vertAlign w:val="subscript"/>
        </w:rPr>
        <w:t>R</w:t>
      </w:r>
      <w:r w:rsidRPr="00757EC8">
        <w:rPr>
          <w:rFonts w:ascii="Calibri" w:eastAsia="Times New Roman" w:hAnsi="Calibri" w:cs="Times New Roman"/>
          <w:iCs/>
        </w:rPr>
        <w:t xml:space="preserve"> 2).</w:t>
      </w:r>
    </w:p>
    <w:p w:rsidR="00C73163" w:rsidRPr="00C73163" w:rsidRDefault="00C73163" w:rsidP="0008492C">
      <w:pPr>
        <w:spacing w:line="360" w:lineRule="auto"/>
        <w:rPr>
          <w:rFonts w:ascii="Calibri" w:eastAsia="Times New Roman" w:hAnsi="Calibri" w:cs="Times New Roman"/>
          <w:iCs/>
        </w:rPr>
      </w:pPr>
      <w:r>
        <w:rPr>
          <w:rFonts w:ascii="Calibri" w:eastAsia="Times New Roman" w:hAnsi="Calibri" w:cs="Times New Roman"/>
          <w:iCs/>
        </w:rPr>
        <w:t>It might be argued in response</w:t>
      </w:r>
      <w:r w:rsidR="00A062EA">
        <w:rPr>
          <w:rFonts w:ascii="Calibri" w:eastAsia="Times New Roman" w:hAnsi="Calibri" w:cs="Times New Roman"/>
          <w:iCs/>
        </w:rPr>
        <w:t xml:space="preserve"> that it is in the nature of power instances </w:t>
      </w:r>
      <w:r>
        <w:rPr>
          <w:rFonts w:ascii="Calibri" w:eastAsia="Times New Roman" w:hAnsi="Calibri" w:cs="Times New Roman"/>
          <w:iCs/>
        </w:rPr>
        <w:t xml:space="preserve">simply </w:t>
      </w:r>
      <w:r w:rsidR="00A062EA">
        <w:rPr>
          <w:rFonts w:ascii="Calibri" w:eastAsia="Times New Roman" w:hAnsi="Calibri" w:cs="Times New Roman"/>
          <w:iCs/>
        </w:rPr>
        <w:t>to be directed rather than to be directed specifically at their token manifestations. However, it is entirely unclear what it would mean to say that a power instance is directed but not direc</w:t>
      </w:r>
      <w:r>
        <w:rPr>
          <w:rFonts w:ascii="Calibri" w:eastAsia="Times New Roman" w:hAnsi="Calibri" w:cs="Times New Roman"/>
          <w:iCs/>
        </w:rPr>
        <w:t xml:space="preserve">ted at anything in particular. It, furthermore, seems clear that if actually existing </w:t>
      </w:r>
      <w:r>
        <w:rPr>
          <w:rFonts w:ascii="Calibri" w:eastAsia="Times New Roman" w:hAnsi="Calibri" w:cs="Times New Roman"/>
          <w:iCs/>
        </w:rPr>
        <w:lastRenderedPageBreak/>
        <w:t xml:space="preserve">unmanifested power instances are directed, then they are directed at specific token manifestations. An unmanifested instance of </w:t>
      </w:r>
      <w:r>
        <w:rPr>
          <w:rFonts w:ascii="Calibri" w:eastAsia="Times New Roman" w:hAnsi="Calibri" w:cs="Times New Roman"/>
          <w:i/>
          <w:iCs/>
        </w:rPr>
        <w:t>charge</w:t>
      </w:r>
      <w:r>
        <w:rPr>
          <w:rFonts w:ascii="Calibri" w:eastAsia="Times New Roman" w:hAnsi="Calibri" w:cs="Times New Roman"/>
          <w:iCs/>
        </w:rPr>
        <w:t xml:space="preserve"> is not simply directed but rather is directed at specific instances of </w:t>
      </w:r>
      <w:r>
        <w:rPr>
          <w:rFonts w:ascii="Calibri" w:eastAsia="Times New Roman" w:hAnsi="Calibri" w:cs="Times New Roman"/>
          <w:i/>
          <w:iCs/>
        </w:rPr>
        <w:t>force</w:t>
      </w:r>
      <w:r>
        <w:rPr>
          <w:rFonts w:ascii="Calibri" w:eastAsia="Times New Roman" w:hAnsi="Calibri" w:cs="Times New Roman"/>
          <w:iCs/>
        </w:rPr>
        <w:t>.</w:t>
      </w:r>
    </w:p>
    <w:p w:rsidR="00757EC8" w:rsidRPr="00757EC8" w:rsidRDefault="00757EC8" w:rsidP="0008492C">
      <w:pPr>
        <w:spacing w:line="360" w:lineRule="auto"/>
        <w:rPr>
          <w:rFonts w:ascii="Calibri" w:eastAsia="Times New Roman" w:hAnsi="Calibri" w:cs="Times New Roman"/>
          <w:iCs/>
        </w:rPr>
      </w:pPr>
      <w:r w:rsidRPr="00757EC8">
        <w:rPr>
          <w:rFonts w:ascii="Calibri" w:eastAsia="Times New Roman" w:hAnsi="Calibri" w:cs="Times New Roman"/>
          <w:iCs/>
        </w:rPr>
        <w:t>As such, there is no clear reason to accept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that is not also a reason to accept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So, I conclude that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2) is no better supported than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2). Consequently, ANM</w:t>
      </w:r>
      <w:r w:rsidRPr="00757EC8">
        <w:rPr>
          <w:rFonts w:ascii="Calibri" w:eastAsia="Times New Roman" w:hAnsi="Calibri" w:cs="Times New Roman"/>
          <w:iCs/>
          <w:vertAlign w:val="subscript"/>
        </w:rPr>
        <w:t>T</w:t>
      </w:r>
      <w:r w:rsidRPr="00757EC8">
        <w:rPr>
          <w:rFonts w:ascii="Calibri" w:eastAsia="Times New Roman" w:hAnsi="Calibri" w:cs="Times New Roman"/>
          <w:iCs/>
        </w:rPr>
        <w:t xml:space="preserve"> with its extra argumentative step is otiose, and, so, ANM</w:t>
      </w:r>
      <w:r w:rsidRPr="00757EC8">
        <w:rPr>
          <w:rFonts w:ascii="Calibri" w:eastAsia="Times New Roman" w:hAnsi="Calibri" w:cs="Times New Roman"/>
          <w:iCs/>
          <w:vertAlign w:val="subscript"/>
        </w:rPr>
        <w:t>R</w:t>
      </w:r>
      <w:r w:rsidRPr="00757EC8">
        <w:rPr>
          <w:rFonts w:ascii="Calibri" w:eastAsia="Times New Roman" w:hAnsi="Calibri" w:cs="Times New Roman"/>
          <w:iCs/>
        </w:rPr>
        <w:t xml:space="preserve"> is the better argument.</w:t>
      </w:r>
    </w:p>
    <w:p w:rsidR="00757EC8" w:rsidRPr="00757EC8" w:rsidRDefault="00757EC8" w:rsidP="0008492C">
      <w:pPr>
        <w:pStyle w:val="Heading2"/>
        <w:spacing w:line="360" w:lineRule="auto"/>
      </w:pPr>
      <w:bookmarkStart w:id="20" w:name="_Toc476173365"/>
      <w:r w:rsidRPr="00757EC8">
        <w:t>Conclusion</w:t>
      </w:r>
      <w:bookmarkEnd w:id="20"/>
      <w:r w:rsidRPr="00757EC8">
        <w:tab/>
      </w:r>
    </w:p>
    <w:p w:rsidR="00757EC8" w:rsidRPr="00757EC8"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In this chapter I reconstructed a version of ANM on the basis of Armstrong’s original presentation of the argument. In the process I filled in some important gaps in the original argument. I also argued that it is best to modify Armstrong’s argument in a number of respects. These modifications ensure that the argument directly targets PT rather than general realism about dispositions, and that it does not rely on unnecessarily controversial premi</w:t>
      </w:r>
      <w:r w:rsidR="00C73163">
        <w:rPr>
          <w:rFonts w:ascii="Calibri" w:eastAsia="Times New Roman" w:hAnsi="Calibri" w:cs="Times New Roman"/>
        </w:rPr>
        <w:t>ses. I also argued that the resulting</w:t>
      </w:r>
      <w:r w:rsidRPr="00757EC8">
        <w:rPr>
          <w:rFonts w:ascii="Calibri" w:eastAsia="Times New Roman" w:hAnsi="Calibri" w:cs="Times New Roman"/>
        </w:rPr>
        <w:t xml:space="preserve"> argument, ANM</w:t>
      </w:r>
      <w:r w:rsidRPr="00757EC8">
        <w:rPr>
          <w:rFonts w:ascii="Calibri" w:eastAsia="Times New Roman" w:hAnsi="Calibri" w:cs="Times New Roman"/>
          <w:vertAlign w:val="subscript"/>
        </w:rPr>
        <w:t>R</w:t>
      </w:r>
      <w:r w:rsidRPr="00757EC8">
        <w:rPr>
          <w:rFonts w:ascii="Calibri" w:eastAsia="Times New Roman" w:hAnsi="Calibri" w:cs="Times New Roman"/>
        </w:rPr>
        <w:t>, is to be preferred over a similar version of ANM given by Tugby.</w:t>
      </w:r>
    </w:p>
    <w:p w:rsidR="00654AE0" w:rsidRPr="006B248C" w:rsidRDefault="00757EC8" w:rsidP="0008492C">
      <w:pPr>
        <w:spacing w:line="360" w:lineRule="auto"/>
        <w:rPr>
          <w:rFonts w:ascii="Calibri" w:eastAsia="Times New Roman" w:hAnsi="Calibri" w:cs="Times New Roman"/>
        </w:rPr>
      </w:pPr>
      <w:r w:rsidRPr="00757EC8">
        <w:rPr>
          <w:rFonts w:ascii="Calibri" w:eastAsia="Times New Roman" w:hAnsi="Calibri" w:cs="Times New Roman"/>
        </w:rPr>
        <w:t>ANM</w:t>
      </w:r>
      <w:r w:rsidRPr="00757EC8">
        <w:rPr>
          <w:rFonts w:ascii="Calibri" w:eastAsia="Times New Roman" w:hAnsi="Calibri" w:cs="Times New Roman"/>
          <w:vertAlign w:val="subscript"/>
        </w:rPr>
        <w:t>R</w:t>
      </w:r>
      <w:r w:rsidRPr="00757EC8">
        <w:rPr>
          <w:rFonts w:ascii="Calibri" w:eastAsia="Times New Roman" w:hAnsi="Calibri" w:cs="Times New Roman"/>
        </w:rPr>
        <w:t xml:space="preserve"> relies on three </w:t>
      </w:r>
      <w:r w:rsidR="00F1529F">
        <w:rPr>
          <w:rFonts w:ascii="Calibri" w:eastAsia="Times New Roman" w:hAnsi="Calibri" w:cs="Times New Roman"/>
        </w:rPr>
        <w:t>premises</w:t>
      </w:r>
      <w:r w:rsidRPr="00757EC8">
        <w:rPr>
          <w:rFonts w:ascii="Calibri" w:eastAsia="Times New Roman" w:hAnsi="Calibri" w:cs="Times New Roman"/>
        </w:rPr>
        <w:t>, ANM</w:t>
      </w:r>
      <w:r w:rsidRPr="00757EC8">
        <w:rPr>
          <w:rFonts w:ascii="Calibri" w:eastAsia="Times New Roman" w:hAnsi="Calibri" w:cs="Times New Roman"/>
          <w:vertAlign w:val="subscript"/>
        </w:rPr>
        <w:t>R</w:t>
      </w:r>
      <w:r w:rsidRPr="00757EC8">
        <w:rPr>
          <w:rFonts w:ascii="Calibri" w:eastAsia="Times New Roman" w:hAnsi="Calibri" w:cs="Times New Roman"/>
        </w:rPr>
        <w:t xml:space="preserve"> 2), ANM</w:t>
      </w:r>
      <w:r w:rsidRPr="00757EC8">
        <w:rPr>
          <w:rFonts w:ascii="Calibri" w:eastAsia="Times New Roman" w:hAnsi="Calibri" w:cs="Times New Roman"/>
          <w:vertAlign w:val="subscript"/>
        </w:rPr>
        <w:t>R</w:t>
      </w:r>
      <w:r w:rsidRPr="00757EC8">
        <w:rPr>
          <w:rFonts w:ascii="Calibri" w:eastAsia="Times New Roman" w:hAnsi="Calibri" w:cs="Times New Roman"/>
        </w:rPr>
        <w:t xml:space="preserve"> 3) and ANM</w:t>
      </w:r>
      <w:r w:rsidRPr="00757EC8">
        <w:rPr>
          <w:rFonts w:ascii="Calibri" w:eastAsia="Times New Roman" w:hAnsi="Calibri" w:cs="Times New Roman"/>
          <w:vertAlign w:val="subscript"/>
        </w:rPr>
        <w:t>R</w:t>
      </w:r>
      <w:r w:rsidRPr="00757EC8">
        <w:rPr>
          <w:rFonts w:ascii="Calibri" w:eastAsia="Times New Roman" w:hAnsi="Calibri" w:cs="Times New Roman"/>
        </w:rPr>
        <w:t xml:space="preserve"> 5). I argued that if it were the case that the best response to ANM on behalf of PT is t</w:t>
      </w:r>
      <w:r w:rsidR="00C73163">
        <w:rPr>
          <w:rFonts w:ascii="Calibri" w:eastAsia="Times New Roman" w:hAnsi="Calibri" w:cs="Times New Roman"/>
        </w:rPr>
        <w:t>o reject ANM</w:t>
      </w:r>
      <w:r w:rsidR="00C73163">
        <w:rPr>
          <w:rFonts w:ascii="Calibri" w:eastAsia="Times New Roman" w:hAnsi="Calibri" w:cs="Times New Roman"/>
          <w:vertAlign w:val="subscript"/>
        </w:rPr>
        <w:t>R</w:t>
      </w:r>
      <w:r w:rsidR="00C73163">
        <w:rPr>
          <w:rFonts w:ascii="Calibri" w:eastAsia="Times New Roman" w:hAnsi="Calibri" w:cs="Times New Roman"/>
        </w:rPr>
        <w:t xml:space="preserve"> 5)</w:t>
      </w:r>
      <w:r w:rsidRPr="00757EC8">
        <w:rPr>
          <w:rFonts w:ascii="Calibri" w:eastAsia="Times New Roman" w:hAnsi="Calibri" w:cs="Times New Roman"/>
        </w:rPr>
        <w:t>, then PT would incur a serious theoretical cost. I also argued that ANM</w:t>
      </w:r>
      <w:r w:rsidRPr="00757EC8">
        <w:rPr>
          <w:rFonts w:ascii="Calibri" w:eastAsia="Times New Roman" w:hAnsi="Calibri" w:cs="Times New Roman"/>
          <w:vertAlign w:val="subscript"/>
        </w:rPr>
        <w:t>R</w:t>
      </w:r>
      <w:r w:rsidRPr="00757EC8">
        <w:rPr>
          <w:rFonts w:ascii="Calibri" w:eastAsia="Times New Roman" w:hAnsi="Calibri" w:cs="Times New Roman"/>
        </w:rPr>
        <w:t xml:space="preserve"> 3) is prima facie plausible. However, I argued that </w:t>
      </w:r>
      <w:r w:rsidR="00C73163">
        <w:rPr>
          <w:rFonts w:ascii="Calibri" w:eastAsia="Times New Roman" w:hAnsi="Calibri" w:cs="Times New Roman"/>
        </w:rPr>
        <w:t>w</w:t>
      </w:r>
      <w:r w:rsidRPr="00757EC8">
        <w:rPr>
          <w:rFonts w:ascii="Calibri" w:eastAsia="Times New Roman" w:hAnsi="Calibri" w:cs="Times New Roman"/>
        </w:rPr>
        <w:t xml:space="preserve">hether or not </w:t>
      </w:r>
      <w:r w:rsidR="00C73163">
        <w:rPr>
          <w:rFonts w:ascii="Calibri" w:eastAsia="Times New Roman" w:hAnsi="Calibri" w:cs="Times New Roman"/>
        </w:rPr>
        <w:t>ANM</w:t>
      </w:r>
      <w:r w:rsidR="00C73163">
        <w:rPr>
          <w:rFonts w:ascii="Calibri" w:eastAsia="Times New Roman" w:hAnsi="Calibri" w:cs="Times New Roman"/>
          <w:vertAlign w:val="subscript"/>
        </w:rPr>
        <w:t>R</w:t>
      </w:r>
      <w:r w:rsidR="00C73163">
        <w:rPr>
          <w:rFonts w:ascii="Calibri" w:eastAsia="Times New Roman" w:hAnsi="Calibri" w:cs="Times New Roman"/>
        </w:rPr>
        <w:t xml:space="preserve"> 2)</w:t>
      </w:r>
      <w:r w:rsidRPr="00757EC8">
        <w:rPr>
          <w:rFonts w:ascii="Calibri" w:eastAsia="Times New Roman" w:hAnsi="Calibri" w:cs="Times New Roman"/>
        </w:rPr>
        <w:t xml:space="preserve"> ought to be accepted depends significantly on substantial claims about the nature of directedness, and potentially the general ontology of properties that I have not considered in detail in this chapter.</w:t>
      </w:r>
      <w:r w:rsidR="00C73163">
        <w:rPr>
          <w:rFonts w:ascii="Calibri" w:eastAsia="Times New Roman" w:hAnsi="Calibri" w:cs="Times New Roman"/>
        </w:rPr>
        <w:t xml:space="preserve"> Consequently, it is not immediately clear whether there are good grounds to accept this premise, and, as such, it is not yet clear whether ANM</w:t>
      </w:r>
      <w:r w:rsidR="00C73163">
        <w:rPr>
          <w:rFonts w:ascii="Calibri" w:eastAsia="Times New Roman" w:hAnsi="Calibri" w:cs="Times New Roman"/>
          <w:vertAlign w:val="subscript"/>
        </w:rPr>
        <w:t>R</w:t>
      </w:r>
      <w:r w:rsidR="00C73163">
        <w:rPr>
          <w:rFonts w:ascii="Calibri" w:eastAsia="Times New Roman" w:hAnsi="Calibri" w:cs="Times New Roman"/>
        </w:rPr>
        <w:t xml:space="preserve"> 2) raises serious difficulties for PT.</w:t>
      </w:r>
      <w:r w:rsidR="00654AE0">
        <w:rPr>
          <w:b/>
        </w:rPr>
        <w:br w:type="page"/>
      </w:r>
    </w:p>
    <w:p w:rsidR="00FE0DBB" w:rsidRPr="00FE0DBB" w:rsidRDefault="00FE0DBB" w:rsidP="0008492C">
      <w:pPr>
        <w:pStyle w:val="Heading1"/>
        <w:spacing w:line="360" w:lineRule="auto"/>
      </w:pPr>
      <w:bookmarkStart w:id="21" w:name="_Toc476173366"/>
      <w:r w:rsidRPr="00FE0DBB">
        <w:lastRenderedPageBreak/>
        <w:t>Chapter Two: Tugby, Bird and Handfield on the Argument from Non-Manifestation</w:t>
      </w:r>
      <w:bookmarkEnd w:id="21"/>
    </w:p>
    <w:p w:rsidR="00491704" w:rsidRPr="00491704" w:rsidRDefault="00491704" w:rsidP="0008492C">
      <w:pPr>
        <w:pStyle w:val="Heading2"/>
        <w:spacing w:line="360" w:lineRule="auto"/>
      </w:pPr>
      <w:bookmarkStart w:id="22" w:name="_Toc476173367"/>
      <w:r w:rsidRPr="00491704">
        <w:t>Introduction</w:t>
      </w:r>
      <w:bookmarkEnd w:id="22"/>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My focus in this chapter is on versions of ANM given in Tugby (2013), Bird (2007) and Handfield (2005). My specific aim is to determine whether adopting any of these arguments either in place of or in addition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improves the case from ANM against PT. I argue that it does not. While plausible versions of Bird’s argument and Tugby’s argument can be reconstructed, these arguments are redundant given ANM</w:t>
      </w:r>
      <w:r w:rsidRPr="00817820">
        <w:rPr>
          <w:rFonts w:ascii="Calibri" w:eastAsia="Times New Roman" w:hAnsi="Calibri" w:cs="Times New Roman"/>
          <w:iCs/>
          <w:vertAlign w:val="subscript"/>
        </w:rPr>
        <w:t>R</w:t>
      </w:r>
      <w:r w:rsidRPr="00817820">
        <w:rPr>
          <w:rFonts w:ascii="Calibri" w:eastAsia="Times New Roman" w:hAnsi="Calibri" w:cs="Times New Roman"/>
          <w:iCs/>
        </w:rPr>
        <w:t>. Handfield’s argument is not redundant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but it relies on an implausible premise. Consequently, given ANM</w:t>
      </w:r>
      <w:r w:rsidRPr="00817820">
        <w:rPr>
          <w:rFonts w:ascii="Calibri" w:eastAsia="Times New Roman" w:hAnsi="Calibri" w:cs="Times New Roman"/>
          <w:iCs/>
          <w:vertAlign w:val="subscript"/>
        </w:rPr>
        <w:t>R</w:t>
      </w:r>
      <w:r w:rsidRPr="00817820">
        <w:rPr>
          <w:rFonts w:ascii="Calibri" w:eastAsia="Times New Roman" w:hAnsi="Calibri" w:cs="Times New Roman"/>
          <w:iCs/>
        </w:rPr>
        <w:t>, there is no reason to adopt any of these alternative versions of ANM. Nonetheless, I argue that Bird and Tugby’s arguments both indicate potential ways to bolster the support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In section i) I discuss Tugby’s argument. I first reconstruct the argument so that it differs from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just over the content of premises 2) and 5). I, then, also reformulate Tugby’s support for premise 5) in this reconstructed argument so that it too constitutes a clear argument. On the basis of these reconstructed arguments, I argue that the most plausible reconstruction of Tugby’s argument is otiose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However, I also argue that parts of Tugby’s argument indicate potential ways of appealing to characteristics of the identity of powers in order to support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My focus in section ii) is on Bird’s version of ANM. I begin the section by reconstructing Bird’s argument. This reconstructed argument again differs from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just over premises 2) and 5). While Bird does not provide clear support for premise 5) in his argument, I argue that a plausible reconstruction of an argument for this premise has the consequence that Bird’s argument, like Tugby’s, is otiose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Parts of Bird’s argument, however, indicate that considerations about the being of powers might provide further support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In the final section, I consider Handfield’s argument. Once again, I begin the section by reconstructing the argument so that it differs from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just over the identity of premises 2) and 5). In this case, though, I argue that the way premises 2) and 5) are </w:t>
      </w:r>
      <w:r w:rsidRPr="00817820">
        <w:rPr>
          <w:rFonts w:ascii="Calibri" w:eastAsia="Times New Roman" w:hAnsi="Calibri" w:cs="Times New Roman"/>
          <w:iCs/>
        </w:rPr>
        <w:lastRenderedPageBreak/>
        <w:t>defended means that the argument is not otiose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Furthermore, if successful, this argument raises a problem for PT over and above the Meinong problem. I conclude, however, that the argument does not raise any serious problems for PT, as its second premise is implausible.</w:t>
      </w:r>
    </w:p>
    <w:p w:rsidR="00817820" w:rsidRPr="00817820" w:rsidRDefault="00817820" w:rsidP="0008492C">
      <w:pPr>
        <w:pStyle w:val="Heading2"/>
        <w:spacing w:line="360" w:lineRule="auto"/>
      </w:pPr>
      <w:bookmarkStart w:id="23" w:name="_Toc476173368"/>
      <w:r w:rsidRPr="00817820">
        <w:t>i) Tugby’s Argument from the Identity of Powers</w:t>
      </w:r>
      <w:bookmarkEnd w:id="23"/>
      <w:r w:rsidRPr="00817820">
        <w:t xml:space="preserve">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In the previous chapter, I discussed one version of ANM, ANM</w:t>
      </w:r>
      <w:r w:rsidRPr="00817820">
        <w:rPr>
          <w:rFonts w:ascii="Calibri" w:eastAsia="Times New Roman" w:hAnsi="Calibri" w:cs="Times New Roman"/>
          <w:iCs/>
          <w:vertAlign w:val="subscript"/>
        </w:rPr>
        <w:t>T</w:t>
      </w:r>
      <w:r w:rsidRPr="00817820">
        <w:rPr>
          <w:rFonts w:ascii="Calibri" w:eastAsia="Times New Roman" w:hAnsi="Calibri" w:cs="Times New Roman"/>
          <w:iCs/>
        </w:rPr>
        <w:t>, from Tugby (2013). In this section, I discuss a second version of ANM, based on claims about the identity of powers, that Tugby (2013) formulates. My aim in this section is to clearly reconstruct this version of ANM, and, on the basis of this reconstruction, to determine whether the argument indicates any way to improve on the case from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against PT. I argue that while there are no good grounds to adopt Tugby’s argument either in place of or in addition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Tugby’s argument might still bolster ANM by indicating a way to support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 divide this section into two subsections. In subsection a) I reconstruct Tugby’s argument, while in subsection b) I evaluate the reconstructed argument.</w:t>
      </w:r>
    </w:p>
    <w:p w:rsidR="00817820" w:rsidRPr="00817820" w:rsidRDefault="00817820" w:rsidP="0008492C">
      <w:pPr>
        <w:pStyle w:val="Heading3"/>
        <w:spacing w:line="360" w:lineRule="auto"/>
        <w:rPr>
          <w:rFonts w:eastAsia="Times New Roman"/>
        </w:rPr>
      </w:pPr>
      <w:bookmarkStart w:id="24" w:name="_Toc476173369"/>
      <w:r w:rsidRPr="00817820">
        <w:rPr>
          <w:rFonts w:eastAsia="Times New Roman"/>
        </w:rPr>
        <w:t>a) Tugby’s argument reconstructed</w:t>
      </w:r>
      <w:bookmarkEnd w:id="24"/>
    </w:p>
    <w:p w:rsidR="00817820" w:rsidRPr="00817820" w:rsidRDefault="0080737E" w:rsidP="0008492C">
      <w:pPr>
        <w:spacing w:line="360" w:lineRule="auto"/>
        <w:rPr>
          <w:rFonts w:ascii="Calibri" w:eastAsia="Times New Roman" w:hAnsi="Calibri" w:cs="Times New Roman"/>
          <w:iCs/>
        </w:rPr>
      </w:pPr>
      <w:r>
        <w:rPr>
          <w:rFonts w:ascii="Calibri" w:eastAsia="Times New Roman" w:hAnsi="Calibri" w:cs="Times New Roman"/>
          <w:iCs/>
        </w:rPr>
        <w:t>My aim now is to</w:t>
      </w:r>
      <w:r w:rsidR="00817820" w:rsidRPr="00817820">
        <w:rPr>
          <w:rFonts w:ascii="Calibri" w:eastAsia="Times New Roman" w:hAnsi="Calibri" w:cs="Times New Roman"/>
          <w:iCs/>
        </w:rPr>
        <w:t xml:space="preserve"> formulate a version of ANM that captures the basic structure of Tugby’s brief presentation of his argument. I term this version of ANM “ANM</w:t>
      </w:r>
      <w:r w:rsidR="00817820" w:rsidRPr="00817820">
        <w:rPr>
          <w:rFonts w:ascii="Calibri" w:eastAsia="Times New Roman" w:hAnsi="Calibri" w:cs="Times New Roman"/>
          <w:iCs/>
          <w:vertAlign w:val="subscript"/>
        </w:rPr>
        <w:t>I</w:t>
      </w:r>
      <w:r w:rsidR="00817820" w:rsidRPr="00817820">
        <w:rPr>
          <w:rFonts w:ascii="Calibri" w:eastAsia="Times New Roman" w:hAnsi="Calibri" w:cs="Times New Roman"/>
          <w:iCs/>
        </w:rPr>
        <w:t>”. The only difference between ANM</w:t>
      </w:r>
      <w:r w:rsidR="00817820" w:rsidRPr="00817820">
        <w:rPr>
          <w:rFonts w:ascii="Calibri" w:eastAsia="Times New Roman" w:hAnsi="Calibri" w:cs="Times New Roman"/>
          <w:iCs/>
          <w:vertAlign w:val="subscript"/>
        </w:rPr>
        <w:t>I</w:t>
      </w:r>
      <w:r w:rsidR="00817820" w:rsidRPr="00817820">
        <w:rPr>
          <w:rFonts w:ascii="Calibri" w:eastAsia="Times New Roman" w:hAnsi="Calibri" w:cs="Times New Roman"/>
          <w:iCs/>
        </w:rPr>
        <w:t xml:space="preserve"> and ANM</w:t>
      </w:r>
      <w:r w:rsidR="00817820" w:rsidRPr="00817820">
        <w:rPr>
          <w:rFonts w:ascii="Calibri" w:eastAsia="Times New Roman" w:hAnsi="Calibri" w:cs="Times New Roman"/>
          <w:iCs/>
          <w:vertAlign w:val="subscript"/>
        </w:rPr>
        <w:t>R</w:t>
      </w:r>
      <w:r w:rsidR="00817820" w:rsidRPr="00817820">
        <w:rPr>
          <w:rFonts w:ascii="Calibri" w:eastAsia="Times New Roman" w:hAnsi="Calibri" w:cs="Times New Roman"/>
          <w:iCs/>
        </w:rPr>
        <w:t xml:space="preserve"> is that the claims in ANM</w:t>
      </w:r>
      <w:r w:rsidR="00817820" w:rsidRPr="00817820">
        <w:rPr>
          <w:rFonts w:ascii="Calibri" w:eastAsia="Times New Roman" w:hAnsi="Calibri" w:cs="Times New Roman"/>
          <w:iCs/>
          <w:vertAlign w:val="subscript"/>
        </w:rPr>
        <w:t>I</w:t>
      </w:r>
      <w:r w:rsidR="00817820" w:rsidRPr="00817820">
        <w:rPr>
          <w:rFonts w:ascii="Calibri" w:eastAsia="Times New Roman" w:hAnsi="Calibri" w:cs="Times New Roman"/>
          <w:iCs/>
        </w:rPr>
        <w:t xml:space="preserve"> 2) and 5) are about the identity of power instances, while the claims in ANM</w:t>
      </w:r>
      <w:r w:rsidR="00817820" w:rsidRPr="00817820">
        <w:rPr>
          <w:rFonts w:ascii="Calibri" w:eastAsia="Times New Roman" w:hAnsi="Calibri" w:cs="Times New Roman"/>
          <w:iCs/>
          <w:vertAlign w:val="subscript"/>
        </w:rPr>
        <w:t>R</w:t>
      </w:r>
      <w:r w:rsidR="00817820" w:rsidRPr="00817820">
        <w:rPr>
          <w:rFonts w:ascii="Calibri" w:eastAsia="Times New Roman" w:hAnsi="Calibri" w:cs="Times New Roman"/>
          <w:iCs/>
        </w:rPr>
        <w:t xml:space="preserve"> 2) and 5) are about the relational nature of power instances. In the final part of the section, I also outline an argument for ANM</w:t>
      </w:r>
      <w:r w:rsidR="00817820" w:rsidRPr="00817820">
        <w:rPr>
          <w:rFonts w:ascii="Calibri" w:eastAsia="Times New Roman" w:hAnsi="Calibri" w:cs="Times New Roman"/>
          <w:iCs/>
          <w:vertAlign w:val="subscript"/>
        </w:rPr>
        <w:t>I</w:t>
      </w:r>
      <w:r w:rsidR="00817820" w:rsidRPr="00817820">
        <w:rPr>
          <w:rFonts w:ascii="Calibri" w:eastAsia="Times New Roman" w:hAnsi="Calibri" w:cs="Times New Roman"/>
          <w:iCs/>
        </w:rPr>
        <w:t xml:space="preserve"> 5) based on Tugby’s presentation of his argument</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Tugby’s (2013: 457) brief presentation of his argument is:</w:t>
      </w:r>
    </w:p>
    <w:p w:rsidR="00817820" w:rsidRPr="00817820" w:rsidRDefault="00817820" w:rsidP="0008492C">
      <w:pPr>
        <w:spacing w:line="360" w:lineRule="auto"/>
        <w:ind w:left="720" w:right="662" w:firstLine="30"/>
        <w:rPr>
          <w:rFonts w:ascii="Calibri" w:eastAsia="Times New Roman" w:hAnsi="Calibri" w:cs="Times New Roman"/>
          <w:iCs/>
        </w:rPr>
      </w:pPr>
      <w:r w:rsidRPr="00817820">
        <w:rPr>
          <w:rFonts w:ascii="Calibri" w:eastAsia="Times New Roman" w:hAnsi="Calibri" w:cs="Times New Roman"/>
          <w:iCs/>
        </w:rPr>
        <w:t xml:space="preserve">Dispositions are directed towards </w:t>
      </w:r>
      <w:r w:rsidRPr="00817820">
        <w:rPr>
          <w:rFonts w:ascii="Calibri" w:eastAsia="Times New Roman" w:hAnsi="Calibri" w:cs="Times New Roman"/>
          <w:i/>
          <w:iCs/>
        </w:rPr>
        <w:t>specific</w:t>
      </w:r>
      <w:r w:rsidRPr="00817820">
        <w:rPr>
          <w:rFonts w:ascii="Calibri" w:eastAsia="Times New Roman" w:hAnsi="Calibri" w:cs="Times New Roman"/>
          <w:iCs/>
        </w:rPr>
        <w:t xml:space="preserve"> kinds of manifestations, and it is precisely this feature which makes the identity of dispositions determinate. But if the trope [powers] theorist accounts for dispositional directedness in terms of genuine relations, and one of the relata is missing in cases of unmanifested dispositions, it could no longer be said that those dispositions had a </w:t>
      </w:r>
      <w:r w:rsidRPr="00817820">
        <w:rPr>
          <w:rFonts w:ascii="Calibri" w:eastAsia="Times New Roman" w:hAnsi="Calibri" w:cs="Times New Roman"/>
          <w:i/>
          <w:iCs/>
        </w:rPr>
        <w:t>specific</w:t>
      </w:r>
      <w:r w:rsidRPr="00817820">
        <w:rPr>
          <w:rFonts w:ascii="Calibri" w:eastAsia="Times New Roman" w:hAnsi="Calibri" w:cs="Times New Roman"/>
          <w:iCs/>
        </w:rPr>
        <w:t xml:space="preserve"> directedness. This would leave the identity of many disposition tropes indeterminate.</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lastRenderedPageBreak/>
        <w:t>In reconstructing this argument, I modify it in the same ways that I modified ANM</w:t>
      </w:r>
      <w:r w:rsidRPr="00817820">
        <w:rPr>
          <w:rFonts w:ascii="Calibri" w:eastAsia="Times New Roman" w:hAnsi="Calibri" w:cs="Times New Roman"/>
          <w:iCs/>
          <w:vertAlign w:val="subscript"/>
        </w:rPr>
        <w:t>T</w:t>
      </w:r>
      <w:r w:rsidRPr="00817820">
        <w:rPr>
          <w:rFonts w:ascii="Calibri" w:eastAsia="Times New Roman" w:hAnsi="Calibri" w:cs="Times New Roman"/>
          <w:iCs/>
        </w:rPr>
        <w:t xml:space="preserve">. As such, I state the argument in terms of power instances and their token manifestations, irrespective of whether powers are tropes or universals. I also explicitly state the argument in terms of unmanifested power instances’ </w:t>
      </w:r>
      <w:r w:rsidRPr="0080737E">
        <w:rPr>
          <w:rFonts w:ascii="Calibri" w:eastAsia="Times New Roman" w:hAnsi="Calibri" w:cs="Times New Roman"/>
          <w:iCs/>
        </w:rPr>
        <w:t>actual existence</w:t>
      </w:r>
      <w:r w:rsidRPr="00817820">
        <w:rPr>
          <w:rFonts w:ascii="Calibri" w:eastAsia="Times New Roman" w:hAnsi="Calibri" w:cs="Times New Roman"/>
          <w:iCs/>
        </w:rPr>
        <w:t xml:space="preserve"> and of their manifestations’ failure </w:t>
      </w:r>
      <w:r w:rsidRPr="0080737E">
        <w:rPr>
          <w:rFonts w:ascii="Calibri" w:eastAsia="Times New Roman" w:hAnsi="Calibri" w:cs="Times New Roman"/>
          <w:iCs/>
        </w:rPr>
        <w:t>actually to exist</w:t>
      </w:r>
      <w:r w:rsidRPr="00817820">
        <w:rPr>
          <w:rFonts w:ascii="Calibri" w:eastAsia="Times New Roman" w:hAnsi="Calibri" w:cs="Times New Roman"/>
          <w:iCs/>
        </w:rPr>
        <w:t>. Finally, I formulate the argument so that it avoids the unnecessarily problematic claim that PT implies that unmanifested power instances actually exist by developing the argument as an argument that directly targets the claim that unmanifested power instances actually exist.</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Given these modifications, Tugby’s argument, like ANM</w:t>
      </w:r>
      <w:r w:rsidRPr="00817820">
        <w:rPr>
          <w:rFonts w:ascii="Calibri" w:eastAsia="Times New Roman" w:hAnsi="Calibri" w:cs="Times New Roman"/>
          <w:iCs/>
          <w:vertAlign w:val="subscript"/>
        </w:rPr>
        <w:t>R</w:t>
      </w:r>
      <w:r w:rsidRPr="00817820">
        <w:rPr>
          <w:rFonts w:ascii="Calibri" w:eastAsia="Times New Roman" w:hAnsi="Calibri" w:cs="Times New Roman"/>
          <w:iCs/>
        </w:rPr>
        <w:t>, is based on considerations concerning a power instance’s directedness at its token manifestation. Unlike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though, this argument is not based just on the claim that this directedness is a relation. Instead, the argument relies on the further claim that a power instance’s directedness at its particular token manifestation makes the identity of that power instance determinate.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argument turns on the idea that this claim about the identity of power instances entails that any actually existing unmanifested power instances lack a determinate identity. Unmanifested power instances lack a determinate identity just because they lack directedness at their particular token manifestations. They, in turn, lack directedness at their particular token manifestations just because those token manifestations are absent. So, the argument clearly depends on the implicit idea that unmanifested power instances lack token manifestations.</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On the basis of this brief outline, I can now state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in a way that closely parallels ANM</w:t>
      </w:r>
      <w:r w:rsidRPr="00817820">
        <w:rPr>
          <w:rFonts w:ascii="Calibri" w:eastAsia="Times New Roman" w:hAnsi="Calibri" w:cs="Times New Roman"/>
          <w:iCs/>
          <w:vertAlign w:val="subscript"/>
        </w:rPr>
        <w:t>R</w:t>
      </w:r>
      <w:r w:rsidRPr="00817820">
        <w:rPr>
          <w:rFonts w:ascii="Calibri" w:eastAsia="Times New Roman" w:hAnsi="Calibri" w:cs="Times New Roman"/>
          <w:iCs/>
        </w:rPr>
        <w:t>. This argument begins in the same way as ANM</w:t>
      </w:r>
      <w:r w:rsidRPr="00817820">
        <w:rPr>
          <w:rFonts w:ascii="Calibri" w:eastAsia="Times New Roman" w:hAnsi="Calibri" w:cs="Times New Roman"/>
          <w:iCs/>
          <w:vertAlign w:val="subscript"/>
        </w:rPr>
        <w:t>R</w:t>
      </w:r>
      <w:r w:rsidRPr="00817820">
        <w:rPr>
          <w:rFonts w:ascii="Calibri" w:eastAsia="Times New Roman" w:hAnsi="Calibri" w:cs="Times New Roman"/>
          <w:iCs/>
        </w:rPr>
        <w:t>:</w:t>
      </w:r>
    </w:p>
    <w:p w:rsidR="00817820" w:rsidRPr="00817820" w:rsidRDefault="00817820" w:rsidP="0008492C">
      <w:pPr>
        <w:numPr>
          <w:ilvl w:val="0"/>
          <w:numId w:val="6"/>
        </w:numPr>
        <w:spacing w:line="360" w:lineRule="auto"/>
        <w:rPr>
          <w:rFonts w:ascii="Calibri" w:eastAsia="Times New Roman" w:hAnsi="Calibri" w:cs="Times New Roman"/>
          <w:iCs/>
        </w:rPr>
      </w:pPr>
      <w:r w:rsidRPr="00817820">
        <w:rPr>
          <w:rFonts w:ascii="Calibri" w:eastAsia="Times New Roman" w:hAnsi="Calibri" w:cs="Times New Roman"/>
          <w:iCs/>
        </w:rPr>
        <w:t>Unmanifested power instances actually exist. (for reductio)</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key claim in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concerning the nature of power instances, however, differs from the key claim in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concerning the nature of power instances. While the claim in the latter case is that power instances are related to their token manifestations, in the former case it is that the identity of power instances is determined by their directedness at their specific token manifestations. The result is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2):</w:t>
      </w:r>
    </w:p>
    <w:p w:rsidR="00817820" w:rsidRPr="00817820" w:rsidRDefault="00817820" w:rsidP="0008492C">
      <w:pPr>
        <w:numPr>
          <w:ilvl w:val="0"/>
          <w:numId w:val="6"/>
        </w:numPr>
        <w:spacing w:line="360" w:lineRule="auto"/>
        <w:rPr>
          <w:rFonts w:ascii="Calibri" w:eastAsia="Times New Roman" w:hAnsi="Calibri" w:cs="Times New Roman"/>
          <w:iCs/>
        </w:rPr>
      </w:pPr>
      <w:r w:rsidRPr="00817820">
        <w:rPr>
          <w:rFonts w:ascii="Calibri" w:eastAsia="Times New Roman" w:hAnsi="Calibri" w:cs="Times New Roman"/>
          <w:iCs/>
        </w:rPr>
        <w:lastRenderedPageBreak/>
        <w:t xml:space="preserve">The identity of any power instance is made determinate by that power’s directedness at its specific token manifestation. </w:t>
      </w:r>
    </w:p>
    <w:p w:rsidR="00817820" w:rsidRPr="00817820" w:rsidRDefault="00BC3D7C" w:rsidP="0008492C">
      <w:pPr>
        <w:spacing w:line="360" w:lineRule="auto"/>
        <w:rPr>
          <w:rFonts w:ascii="Calibri" w:eastAsia="Times New Roman" w:hAnsi="Calibri" w:cs="Times New Roman"/>
          <w:iCs/>
        </w:rPr>
      </w:pPr>
      <w:r>
        <w:rPr>
          <w:rFonts w:ascii="Calibri" w:eastAsia="Times New Roman" w:hAnsi="Calibri" w:cs="Times New Roman"/>
          <w:iCs/>
        </w:rPr>
        <w:t>The next step in the argument is the claim that the token manifestations of unmanifested power instances do not actually exist. So,</w:t>
      </w:r>
      <w:r w:rsidR="005708E6">
        <w:rPr>
          <w:rFonts w:ascii="Calibri" w:eastAsia="Times New Roman" w:hAnsi="Calibri" w:cs="Times New Roman"/>
          <w:iCs/>
        </w:rPr>
        <w:t xml:space="preserve"> as with</w:t>
      </w:r>
      <w:r w:rsidR="00817820" w:rsidRPr="00817820">
        <w:rPr>
          <w:rFonts w:ascii="Calibri" w:eastAsia="Times New Roman" w:hAnsi="Calibri" w:cs="Times New Roman"/>
          <w:iCs/>
        </w:rPr>
        <w:t xml:space="preserve"> ANM</w:t>
      </w:r>
      <w:r w:rsidR="00817820" w:rsidRPr="00817820">
        <w:rPr>
          <w:rFonts w:ascii="Calibri" w:eastAsia="Times New Roman" w:hAnsi="Calibri" w:cs="Times New Roman"/>
          <w:iCs/>
          <w:vertAlign w:val="subscript"/>
        </w:rPr>
        <w:t>I</w:t>
      </w:r>
      <w:r w:rsidR="00817820" w:rsidRPr="00817820">
        <w:rPr>
          <w:rFonts w:ascii="Calibri" w:eastAsia="Times New Roman" w:hAnsi="Calibri" w:cs="Times New Roman"/>
          <w:iCs/>
        </w:rPr>
        <w:t xml:space="preserve"> 1) and ANM</w:t>
      </w:r>
      <w:r w:rsidR="00817820" w:rsidRPr="00817820">
        <w:rPr>
          <w:rFonts w:ascii="Calibri" w:eastAsia="Times New Roman" w:hAnsi="Calibri" w:cs="Times New Roman"/>
          <w:iCs/>
          <w:vertAlign w:val="subscript"/>
        </w:rPr>
        <w:t>R</w:t>
      </w:r>
      <w:r w:rsidR="00817820" w:rsidRPr="00817820">
        <w:rPr>
          <w:rFonts w:ascii="Calibri" w:eastAsia="Times New Roman" w:hAnsi="Calibri" w:cs="Times New Roman"/>
          <w:iCs/>
        </w:rPr>
        <w:t xml:space="preserve"> 1), ANM</w:t>
      </w:r>
      <w:r w:rsidR="00817820" w:rsidRPr="00817820">
        <w:rPr>
          <w:rFonts w:ascii="Calibri" w:eastAsia="Times New Roman" w:hAnsi="Calibri" w:cs="Times New Roman"/>
          <w:iCs/>
          <w:vertAlign w:val="subscript"/>
        </w:rPr>
        <w:t>I</w:t>
      </w:r>
      <w:r w:rsidR="00817820" w:rsidRPr="00817820">
        <w:rPr>
          <w:rFonts w:ascii="Calibri" w:eastAsia="Times New Roman" w:hAnsi="Calibri" w:cs="Times New Roman"/>
          <w:iCs/>
        </w:rPr>
        <w:t xml:space="preserve"> 3) is identical to ANM</w:t>
      </w:r>
      <w:r w:rsidR="00817820" w:rsidRPr="00817820">
        <w:rPr>
          <w:rFonts w:ascii="Calibri" w:eastAsia="Times New Roman" w:hAnsi="Calibri" w:cs="Times New Roman"/>
          <w:iCs/>
          <w:vertAlign w:val="subscript"/>
        </w:rPr>
        <w:t>R</w:t>
      </w:r>
      <w:r w:rsidR="00817820" w:rsidRPr="00817820">
        <w:rPr>
          <w:rFonts w:ascii="Calibri" w:eastAsia="Times New Roman" w:hAnsi="Calibri" w:cs="Times New Roman"/>
          <w:iCs/>
        </w:rPr>
        <w:t xml:space="preserve"> 3):</w:t>
      </w:r>
    </w:p>
    <w:p w:rsidR="00817820" w:rsidRPr="00817820" w:rsidRDefault="00817820" w:rsidP="0008492C">
      <w:pPr>
        <w:numPr>
          <w:ilvl w:val="0"/>
          <w:numId w:val="6"/>
        </w:numPr>
        <w:spacing w:line="360" w:lineRule="auto"/>
        <w:rPr>
          <w:rFonts w:ascii="Calibri" w:eastAsia="Times New Roman" w:hAnsi="Calibri" w:cs="Times New Roman"/>
          <w:iCs/>
        </w:rPr>
      </w:pPr>
      <w:r w:rsidRPr="00817820">
        <w:rPr>
          <w:rFonts w:ascii="Calibri" w:eastAsia="Times New Roman" w:hAnsi="Calibri" w:cs="Times New Roman"/>
          <w:iCs/>
        </w:rPr>
        <w:t>The token manifestations of all unmanifested power instances do not actually exist.</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4) follows from these three premises:</w:t>
      </w:r>
      <w:r w:rsidR="00FF6C6D">
        <w:rPr>
          <w:rFonts w:ascii="Calibri" w:eastAsia="Times New Roman" w:hAnsi="Calibri" w:cs="Times New Roman"/>
          <w:iCs/>
        </w:rPr>
        <w:t xml:space="preserve"> </w:t>
      </w:r>
    </w:p>
    <w:p w:rsidR="00817820" w:rsidRPr="00817820" w:rsidRDefault="00817820" w:rsidP="0008492C">
      <w:pPr>
        <w:numPr>
          <w:ilvl w:val="0"/>
          <w:numId w:val="6"/>
        </w:numPr>
        <w:spacing w:line="360" w:lineRule="auto"/>
        <w:rPr>
          <w:rFonts w:ascii="Calibri" w:eastAsia="Times New Roman" w:hAnsi="Calibri" w:cs="Times New Roman"/>
          <w:iCs/>
        </w:rPr>
      </w:pPr>
      <w:r w:rsidRPr="00817820">
        <w:rPr>
          <w:rFonts w:ascii="Calibri" w:eastAsia="Times New Roman" w:hAnsi="Calibri" w:cs="Times New Roman"/>
          <w:iCs/>
        </w:rPr>
        <w:t xml:space="preserve">The identity of some actually existing power instances is made determinate by their directedness at token manifestations that do not actually exist.(1, 2, 3)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ANM</w:t>
      </w:r>
      <w:r w:rsidRPr="00817820">
        <w:rPr>
          <w:rFonts w:ascii="Calibri" w:eastAsia="Times New Roman" w:hAnsi="Calibri" w:cs="Times New Roman"/>
          <w:iCs/>
          <w:vertAlign w:val="subscript"/>
        </w:rPr>
        <w:t>I</w:t>
      </w:r>
      <w:r w:rsidRPr="00817820">
        <w:rPr>
          <w:rFonts w:ascii="Calibri" w:eastAsia="Times New Roman" w:hAnsi="Calibri" w:cs="Times New Roman"/>
          <w:iCs/>
        </w:rPr>
        <w:t>, then, clearly turns on the idea that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4) is not true. As such,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is:</w:t>
      </w:r>
    </w:p>
    <w:p w:rsidR="00817820" w:rsidRPr="00817820" w:rsidRDefault="00817820" w:rsidP="0008492C">
      <w:pPr>
        <w:numPr>
          <w:ilvl w:val="0"/>
          <w:numId w:val="6"/>
        </w:numPr>
        <w:spacing w:line="360" w:lineRule="auto"/>
        <w:rPr>
          <w:rFonts w:ascii="Calibri" w:eastAsia="Times New Roman" w:hAnsi="Calibri" w:cs="Times New Roman"/>
          <w:iCs/>
        </w:rPr>
      </w:pPr>
      <w:r w:rsidRPr="00817820">
        <w:rPr>
          <w:rFonts w:ascii="Calibri" w:eastAsia="Times New Roman" w:hAnsi="Calibri" w:cs="Times New Roman"/>
          <w:iCs/>
        </w:rPr>
        <w:t>The identity of no actually existing power instance is made determinate by its directedness at token manifestations that do not actually exist.</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same conclusion as in the case of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follows:</w:t>
      </w:r>
    </w:p>
    <w:p w:rsidR="00817820" w:rsidRPr="00817820" w:rsidRDefault="00817820" w:rsidP="0008492C">
      <w:pPr>
        <w:numPr>
          <w:ilvl w:val="0"/>
          <w:numId w:val="6"/>
        </w:numPr>
        <w:spacing w:line="360" w:lineRule="auto"/>
        <w:rPr>
          <w:rFonts w:ascii="Calibri" w:eastAsia="Times New Roman" w:hAnsi="Calibri" w:cs="Times New Roman"/>
          <w:iCs/>
        </w:rPr>
      </w:pPr>
      <w:r w:rsidRPr="00817820">
        <w:rPr>
          <w:rFonts w:ascii="Calibri" w:eastAsia="Times New Roman" w:hAnsi="Calibri" w:cs="Times New Roman"/>
          <w:iCs/>
        </w:rPr>
        <w:t>Unmanifested power instances do not actually exist (4, 5)</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So,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is:</w:t>
      </w:r>
    </w:p>
    <w:p w:rsidR="00817820" w:rsidRPr="00817820" w:rsidRDefault="00817820" w:rsidP="0008492C">
      <w:pPr>
        <w:numPr>
          <w:ilvl w:val="0"/>
          <w:numId w:val="7"/>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Unmanifested power instances actually exist. (reductio)</w:t>
      </w:r>
    </w:p>
    <w:p w:rsidR="00817820" w:rsidRPr="00817820" w:rsidRDefault="00817820" w:rsidP="0008492C">
      <w:pPr>
        <w:numPr>
          <w:ilvl w:val="0"/>
          <w:numId w:val="7"/>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The identity of any power instance is made determinate by that power instance’s directedness at its specific token manifestation.</w:t>
      </w:r>
    </w:p>
    <w:p w:rsidR="00817820" w:rsidRPr="00817820" w:rsidRDefault="00817820" w:rsidP="0008492C">
      <w:pPr>
        <w:numPr>
          <w:ilvl w:val="0"/>
          <w:numId w:val="7"/>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 xml:space="preserve">The token manifestations of all unmanifested power instances do not actually exist. </w:t>
      </w:r>
    </w:p>
    <w:p w:rsidR="00817820" w:rsidRPr="00817820" w:rsidRDefault="00817820" w:rsidP="0008492C">
      <w:pPr>
        <w:numPr>
          <w:ilvl w:val="0"/>
          <w:numId w:val="7"/>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 xml:space="preserve">The identity of some actually existing power instances is made determinate by their directedness at token manifestations that do not actually exist.(1, 2, 3) </w:t>
      </w:r>
    </w:p>
    <w:p w:rsidR="00817820" w:rsidRPr="00817820" w:rsidRDefault="00817820" w:rsidP="0008492C">
      <w:pPr>
        <w:numPr>
          <w:ilvl w:val="0"/>
          <w:numId w:val="7"/>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The identity of no actually existing power instance is made determinate by its directedness at a token manifestation that does not actually exist.</w:t>
      </w:r>
    </w:p>
    <w:p w:rsidR="00817820" w:rsidRPr="00817820" w:rsidRDefault="00817820" w:rsidP="0008492C">
      <w:pPr>
        <w:numPr>
          <w:ilvl w:val="0"/>
          <w:numId w:val="7"/>
        </w:numPr>
        <w:spacing w:line="360" w:lineRule="auto"/>
        <w:ind w:left="714" w:hanging="357"/>
        <w:rPr>
          <w:rFonts w:ascii="Calibri" w:eastAsia="Times New Roman" w:hAnsi="Calibri" w:cs="Times New Roman"/>
          <w:iCs/>
        </w:rPr>
      </w:pPr>
      <w:r w:rsidRPr="00817820">
        <w:rPr>
          <w:rFonts w:ascii="Calibri" w:eastAsia="Times New Roman" w:hAnsi="Calibri" w:cs="Times New Roman"/>
          <w:iCs/>
        </w:rPr>
        <w:t>Unmanifested power instances do not actually exist. (4, 5)</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ANM</w:t>
      </w:r>
      <w:r w:rsidRPr="00817820">
        <w:rPr>
          <w:rFonts w:ascii="Calibri" w:eastAsia="Times New Roman" w:hAnsi="Calibri" w:cs="Times New Roman"/>
          <w:iCs/>
          <w:vertAlign w:val="subscript"/>
        </w:rPr>
        <w:t>I</w:t>
      </w:r>
      <w:r w:rsidRPr="00817820">
        <w:rPr>
          <w:rFonts w:ascii="Calibri" w:eastAsia="Times New Roman" w:hAnsi="Calibri" w:cs="Times New Roman"/>
          <w:iCs/>
        </w:rPr>
        <w:t>, then, differs from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just over the identity of the claims in premises 2) and 5). In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the relevant claims are about the relational connection between power </w:t>
      </w:r>
      <w:r w:rsidRPr="00817820">
        <w:rPr>
          <w:rFonts w:ascii="Calibri" w:eastAsia="Times New Roman" w:hAnsi="Calibri" w:cs="Times New Roman"/>
          <w:iCs/>
        </w:rPr>
        <w:lastRenderedPageBreak/>
        <w:t>instances and their token manifestations. In ANM</w:t>
      </w:r>
      <w:r w:rsidRPr="00817820">
        <w:rPr>
          <w:rFonts w:ascii="Calibri" w:eastAsia="Times New Roman" w:hAnsi="Calibri" w:cs="Times New Roman"/>
          <w:iCs/>
          <w:vertAlign w:val="subscript"/>
        </w:rPr>
        <w:t>I</w:t>
      </w:r>
      <w:r w:rsidRPr="00817820">
        <w:rPr>
          <w:rFonts w:ascii="Calibri" w:eastAsia="Times New Roman" w:hAnsi="Calibri" w:cs="Times New Roman"/>
          <w:iCs/>
        </w:rPr>
        <w:t>, on the other hand, the claims are about the manner in which the identity of power instances is made determinate. So, any advantage or disadvantage that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has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is due to the claims about relations in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being replaced by the claims about identity in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part of Tugby’s explicit presentation of his argument that does not feature in my reconstruction of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functions, given this reconstruction, as support for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This support is given just in the sentence quoted above: “But if the trope [powers] theorist accounts for dispositional directedness in terms of genuine relations, and one of the relata is missing in cases of unmanifested dispositions, it could no longer be said that those dispositions had a specific directedness.”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Put in the terms I have used in reconstructing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the key idea behind this argument is that directedness is a relation between a token power and its token manifestation. In the case of unmanifested power instances one of the relata in this relation, the token manifestation, is missing. The conclusion, on this basis, is that unmanifested power instances do not instantiate </w:t>
      </w:r>
      <w:r w:rsidR="0080737E">
        <w:rPr>
          <w:rFonts w:ascii="Calibri" w:eastAsia="Times New Roman" w:hAnsi="Calibri" w:cs="Times New Roman"/>
          <w:iCs/>
        </w:rPr>
        <w:t xml:space="preserve">a specific </w:t>
      </w:r>
      <w:r w:rsidRPr="00817820">
        <w:rPr>
          <w:rFonts w:ascii="Calibri" w:eastAsia="Times New Roman" w:hAnsi="Calibri" w:cs="Times New Roman"/>
          <w:iCs/>
        </w:rPr>
        <w:t xml:space="preserve">directedness.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Given the above formulation of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though, this argument does not directly support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The conclusion of this argument, unlike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makes a claim about unmanifested power instances rather than about actually existing power instances with token manifestations that do not actually exist. Given that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turns on the idea that all unmanifested power instances have manifestations that do not actually exist, though, the argument can without difficulty be rephrased in terms of power instances with manifestations that do not actually exist.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With this modification in place, the conclusion of the argument is that no actually existing power instances with token manifestations that do not actually exist instantiate directedness. The negation of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clearly entails that actually existing power instances with token manifestations that do not actually exist instantiate directedness. Consequently,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now directly follows from the conclusion of this argument.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 have now reconstructed Tugby’s argument against PT from the nature of the identity of powers so that it consists of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and an argument for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Importantly,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differs from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just over the identity of the claims in premises 2) and 5) in the two </w:t>
      </w:r>
      <w:r w:rsidRPr="00817820">
        <w:rPr>
          <w:rFonts w:ascii="Calibri" w:eastAsia="Times New Roman" w:hAnsi="Calibri" w:cs="Times New Roman"/>
          <w:iCs/>
        </w:rPr>
        <w:lastRenderedPageBreak/>
        <w:t>arguments. Consequently, the standing of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turns on the relative standing of these premises.</w:t>
      </w:r>
    </w:p>
    <w:p w:rsidR="00817820" w:rsidRPr="00817820" w:rsidRDefault="00817820" w:rsidP="0008492C">
      <w:pPr>
        <w:pStyle w:val="Heading3"/>
        <w:spacing w:line="360" w:lineRule="auto"/>
        <w:rPr>
          <w:rFonts w:eastAsia="Times New Roman"/>
        </w:rPr>
      </w:pPr>
      <w:bookmarkStart w:id="25" w:name="_Toc476173370"/>
      <w:r w:rsidRPr="00817820">
        <w:rPr>
          <w:rFonts w:eastAsia="Times New Roman"/>
        </w:rPr>
        <w:t>b) Tugby’s argument and the argument from relations</w:t>
      </w:r>
      <w:bookmarkEnd w:id="25"/>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argument for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that I outlined in the previous section is in important respects unclear, and, as currently formulated, is invalid. In this section, I modify the argument in order to overcome these problems. I argue, though, that the conjunction of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and this modified version of the argument for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is otiose given ANM</w:t>
      </w:r>
      <w:r w:rsidRPr="00817820">
        <w:rPr>
          <w:rFonts w:ascii="Calibri" w:eastAsia="Times New Roman" w:hAnsi="Calibri" w:cs="Times New Roman"/>
          <w:iCs/>
          <w:vertAlign w:val="subscript"/>
        </w:rPr>
        <w:t>R</w:t>
      </w:r>
      <w:r w:rsidRPr="00817820">
        <w:rPr>
          <w:rFonts w:ascii="Calibri" w:eastAsia="Times New Roman" w:hAnsi="Calibri" w:cs="Times New Roman"/>
          <w:iCs/>
        </w:rPr>
        <w:t>. I, nonetheless, conclude that the discussion of ANM</w:t>
      </w:r>
      <w:r w:rsidRPr="00817820">
        <w:rPr>
          <w:rFonts w:ascii="Calibri" w:eastAsia="Times New Roman" w:hAnsi="Calibri" w:cs="Times New Roman"/>
          <w:iCs/>
          <w:vertAlign w:val="subscript"/>
        </w:rPr>
        <w:t>I</w:t>
      </w:r>
      <w:r w:rsidRPr="00817820">
        <w:rPr>
          <w:rFonts w:ascii="Calibri" w:eastAsia="Times New Roman" w:hAnsi="Calibri" w:cs="Times New Roman"/>
          <w:iCs/>
          <w:vertAlign w:val="subscript"/>
        </w:rPr>
        <w:softHyphen/>
      </w:r>
      <w:r w:rsidRPr="00817820">
        <w:rPr>
          <w:rFonts w:ascii="Calibri" w:eastAsia="Times New Roman" w:hAnsi="Calibri" w:cs="Times New Roman"/>
          <w:iCs/>
        </w:rPr>
        <w:t xml:space="preserve"> might still bolster ANM by indicating further grounds to accept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As I noted in in the previous chapter, Tugby (2013: 458</w:t>
      </w:r>
      <w:r w:rsidRPr="00817820">
        <w:rPr>
          <w:rFonts w:ascii="Calibri" w:eastAsia="Times New Roman" w:hAnsi="Calibri" w:cs="Times New Roman"/>
        </w:rPr>
        <w:t>–</w:t>
      </w:r>
      <w:r w:rsidRPr="00817820">
        <w:rPr>
          <w:rFonts w:ascii="Calibri" w:eastAsia="Times New Roman" w:hAnsi="Calibri" w:cs="Times New Roman"/>
          <w:iCs/>
        </w:rPr>
        <w:t>459) explicitly rejects the possibility that power instances are relata in a relation with non-actual manifestations just on the basis that PT cannot be successfully wed with Meinongianism. As such, Tugby</w:t>
      </w:r>
      <w:r w:rsidR="005708E6">
        <w:rPr>
          <w:rFonts w:ascii="Calibri" w:eastAsia="Times New Roman" w:hAnsi="Calibri" w:cs="Times New Roman"/>
          <w:iCs/>
        </w:rPr>
        <w:t>’s argument clearly depends on not-M.</w:t>
      </w:r>
      <w:r w:rsidR="00AD5D23">
        <w:rPr>
          <w:rFonts w:ascii="Calibri" w:eastAsia="Times New Roman" w:hAnsi="Calibri" w:cs="Times New Roman"/>
          <w:iCs/>
        </w:rPr>
        <w:t xml:space="preserve"> </w:t>
      </w:r>
      <w:r w:rsidRPr="00817820">
        <w:rPr>
          <w:rFonts w:ascii="Calibri" w:eastAsia="Times New Roman" w:hAnsi="Calibri" w:cs="Times New Roman"/>
          <w:iCs/>
        </w:rPr>
        <w:t>My reconstruction of the argument for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then, begins with not-M:</w:t>
      </w:r>
    </w:p>
    <w:p w:rsidR="00817820" w:rsidRPr="00817820" w:rsidRDefault="00817820" w:rsidP="0008492C">
      <w:pPr>
        <w:numPr>
          <w:ilvl w:val="0"/>
          <w:numId w:val="8"/>
        </w:numPr>
        <w:spacing w:line="360" w:lineRule="auto"/>
        <w:contextualSpacing/>
        <w:rPr>
          <w:rFonts w:ascii="Calibri" w:eastAsia="Times New Roman" w:hAnsi="Calibri" w:cs="Times New Roman"/>
          <w:iCs/>
        </w:rPr>
      </w:pPr>
      <w:r w:rsidRPr="00817820">
        <w:rPr>
          <w:rFonts w:ascii="Calibri" w:eastAsia="Times New Roman" w:hAnsi="Calibri" w:cs="Times New Roman"/>
          <w:iCs/>
        </w:rPr>
        <w:t>If an entity, φ, is real, then φ actually exists.</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 entails:</w:t>
      </w:r>
    </w:p>
    <w:p w:rsidR="00817820" w:rsidRPr="00817820" w:rsidRDefault="00817820" w:rsidP="0008492C">
      <w:pPr>
        <w:numPr>
          <w:ilvl w:val="0"/>
          <w:numId w:val="8"/>
        </w:numPr>
        <w:spacing w:line="360" w:lineRule="auto"/>
        <w:rPr>
          <w:rFonts w:ascii="Calibri" w:eastAsia="Times New Roman" w:hAnsi="Calibri" w:cs="Times New Roman"/>
          <w:iCs/>
        </w:rPr>
      </w:pPr>
      <w:r w:rsidRPr="00817820">
        <w:rPr>
          <w:rFonts w:ascii="Calibri" w:eastAsia="Times New Roman" w:hAnsi="Calibri" w:cs="Times New Roman"/>
          <w:iCs/>
        </w:rPr>
        <w:t>If the token manifestation of a power instance does not actually exist, then the token manifestation of that power instance is not real.</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With this part of the argument clarified, the other premise in the argument for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given in the previous section can be stated:</w:t>
      </w:r>
    </w:p>
    <w:p w:rsidR="00817820" w:rsidRPr="00817820" w:rsidRDefault="00817820" w:rsidP="0008492C">
      <w:pPr>
        <w:numPr>
          <w:ilvl w:val="0"/>
          <w:numId w:val="8"/>
        </w:numPr>
        <w:spacing w:line="360" w:lineRule="auto"/>
        <w:rPr>
          <w:rFonts w:ascii="Calibri" w:eastAsia="Times New Roman" w:hAnsi="Calibri" w:cs="Times New Roman"/>
          <w:iCs/>
        </w:rPr>
      </w:pPr>
      <w:r w:rsidRPr="00817820">
        <w:rPr>
          <w:rFonts w:ascii="Calibri" w:eastAsia="Times New Roman" w:hAnsi="Calibri" w:cs="Times New Roman"/>
          <w:iCs/>
        </w:rPr>
        <w:t xml:space="preserve">Directedness is a relation between a power instance and its token manifestation.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idea, then, is apparently that unmanifested power instances do not instantiate directedness, just because an entity cannot instantiate a relation if the other relatum in that relation is not real. In order to form this line of reasoning into a valid argument, some extra steps in the argument need to be filled in. The first of these is:</w:t>
      </w:r>
    </w:p>
    <w:p w:rsidR="00817820" w:rsidRPr="00817820" w:rsidRDefault="00817820" w:rsidP="0008492C">
      <w:pPr>
        <w:numPr>
          <w:ilvl w:val="0"/>
          <w:numId w:val="8"/>
        </w:numPr>
        <w:spacing w:line="360" w:lineRule="auto"/>
        <w:rPr>
          <w:rFonts w:ascii="Calibri" w:eastAsia="Times New Roman" w:hAnsi="Calibri" w:cs="Times New Roman"/>
          <w:iCs/>
        </w:rPr>
      </w:pPr>
      <w:r w:rsidRPr="00817820">
        <w:rPr>
          <w:rFonts w:ascii="Calibri" w:eastAsia="Times New Roman" w:hAnsi="Calibri" w:cs="Times New Roman"/>
          <w:iCs/>
        </w:rPr>
        <w:t xml:space="preserve">If an entity, ψ, is a relatum in a relation, then ψ is real.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It, then, follows from b) and d) that:</w:t>
      </w:r>
    </w:p>
    <w:p w:rsidR="00817820" w:rsidRPr="00817820" w:rsidRDefault="00817820" w:rsidP="0008492C">
      <w:pPr>
        <w:numPr>
          <w:ilvl w:val="0"/>
          <w:numId w:val="8"/>
        </w:numPr>
        <w:spacing w:line="360" w:lineRule="auto"/>
        <w:rPr>
          <w:rFonts w:ascii="Calibri" w:eastAsia="Times New Roman" w:hAnsi="Calibri" w:cs="Times New Roman"/>
          <w:iCs/>
        </w:rPr>
      </w:pPr>
      <w:r w:rsidRPr="00817820">
        <w:rPr>
          <w:rFonts w:ascii="Calibri" w:eastAsia="Times New Roman" w:hAnsi="Calibri" w:cs="Times New Roman"/>
          <w:iCs/>
        </w:rPr>
        <w:lastRenderedPageBreak/>
        <w:t>If the token manifestation of an unmanifested power instance does not actually exist, then that token manifestation is not a relatum in a relation.</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Given e), just one more principle concerning relations is required in order to reach the conclusion. This principle is:</w:t>
      </w:r>
    </w:p>
    <w:p w:rsidR="00817820" w:rsidRPr="00817820" w:rsidRDefault="00817820" w:rsidP="0008492C">
      <w:pPr>
        <w:numPr>
          <w:ilvl w:val="0"/>
          <w:numId w:val="8"/>
        </w:numPr>
        <w:spacing w:line="360" w:lineRule="auto"/>
        <w:rPr>
          <w:rFonts w:ascii="Calibri" w:eastAsia="Times New Roman" w:hAnsi="Calibri" w:cs="Times New Roman"/>
          <w:iCs/>
        </w:rPr>
      </w:pPr>
      <w:r w:rsidRPr="00817820">
        <w:rPr>
          <w:rFonts w:ascii="Calibri" w:eastAsia="Times New Roman" w:hAnsi="Calibri" w:cs="Times New Roman"/>
          <w:iCs/>
        </w:rPr>
        <w:t xml:space="preserve">If </w:t>
      </w:r>
      <w:r w:rsidRPr="00817820">
        <w:rPr>
          <w:rFonts w:ascii="Calibri" w:eastAsia="Times New Roman" w:hAnsi="Calibri" w:cs="Times New Roman"/>
        </w:rPr>
        <w:t>an entity, φ, actually exists and φ</w:t>
      </w:r>
      <w:r w:rsidRPr="00817820">
        <w:rPr>
          <w:rFonts w:ascii="Calibri" w:eastAsia="Times New Roman" w:hAnsi="Calibri" w:cs="Times New Roman"/>
          <w:iCs/>
        </w:rPr>
        <w:t xml:space="preserve"> is a relatum in a relation with ψ, then </w:t>
      </w:r>
      <w:r w:rsidRPr="00817820">
        <w:rPr>
          <w:rFonts w:ascii="Calibri" w:eastAsia="Times New Roman" w:hAnsi="Calibri" w:cs="Times New Roman"/>
        </w:rPr>
        <w:t>ψ</w:t>
      </w:r>
      <w:r w:rsidRPr="00817820">
        <w:rPr>
          <w:rFonts w:ascii="Calibri" w:eastAsia="Times New Roman" w:hAnsi="Calibri" w:cs="Times New Roman"/>
          <w:iCs/>
        </w:rPr>
        <w:t xml:space="preserve"> is a relatum in a relation.</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c), e) and f), then, together entail:</w:t>
      </w:r>
    </w:p>
    <w:p w:rsidR="00817820" w:rsidRPr="00817820" w:rsidRDefault="00817820" w:rsidP="0008492C">
      <w:pPr>
        <w:numPr>
          <w:ilvl w:val="0"/>
          <w:numId w:val="8"/>
        </w:numPr>
        <w:spacing w:line="360" w:lineRule="auto"/>
        <w:rPr>
          <w:rFonts w:ascii="Calibri" w:eastAsia="Times New Roman" w:hAnsi="Calibri" w:cs="Times New Roman"/>
          <w:iCs/>
        </w:rPr>
      </w:pPr>
      <w:r w:rsidRPr="00817820">
        <w:rPr>
          <w:rFonts w:ascii="Calibri" w:eastAsia="Times New Roman" w:hAnsi="Calibri" w:cs="Times New Roman"/>
          <w:iCs/>
        </w:rPr>
        <w:t>No actually existing power instances are directed at token manifestations that do not actually exist.</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My reconstructed argument for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then, is:</w:t>
      </w:r>
    </w:p>
    <w:p w:rsidR="00817820" w:rsidRPr="00817820" w:rsidRDefault="00817820" w:rsidP="0008492C">
      <w:pPr>
        <w:numPr>
          <w:ilvl w:val="0"/>
          <w:numId w:val="14"/>
        </w:numPr>
        <w:spacing w:line="360" w:lineRule="auto"/>
        <w:contextualSpacing/>
        <w:rPr>
          <w:rFonts w:ascii="Calibri" w:eastAsia="Times New Roman" w:hAnsi="Calibri" w:cs="Times New Roman"/>
          <w:iCs/>
        </w:rPr>
      </w:pPr>
      <w:r w:rsidRPr="00817820">
        <w:rPr>
          <w:rFonts w:ascii="Calibri" w:eastAsia="Times New Roman" w:hAnsi="Calibri" w:cs="Times New Roman"/>
          <w:iCs/>
        </w:rPr>
        <w:t>If an entity, φ, is real, then φ actually exists.</w:t>
      </w:r>
    </w:p>
    <w:p w:rsidR="00817820" w:rsidRPr="00817820" w:rsidRDefault="00817820" w:rsidP="0008492C">
      <w:pPr>
        <w:numPr>
          <w:ilvl w:val="0"/>
          <w:numId w:val="14"/>
        </w:numPr>
        <w:spacing w:line="360" w:lineRule="auto"/>
        <w:contextualSpacing/>
        <w:rPr>
          <w:rFonts w:ascii="Calibri" w:eastAsia="Times New Roman" w:hAnsi="Calibri" w:cs="Times New Roman"/>
          <w:iCs/>
        </w:rPr>
      </w:pPr>
      <w:r w:rsidRPr="00817820">
        <w:rPr>
          <w:rFonts w:ascii="Calibri" w:eastAsia="Times New Roman" w:hAnsi="Calibri" w:cs="Times New Roman"/>
          <w:iCs/>
        </w:rPr>
        <w:t>If the token manifestation of a power instance does not actually exist, then the token manifestation of that power instance is not real. (a)</w:t>
      </w:r>
    </w:p>
    <w:p w:rsidR="00817820" w:rsidRPr="00817820" w:rsidRDefault="00817820" w:rsidP="0008492C">
      <w:pPr>
        <w:numPr>
          <w:ilvl w:val="0"/>
          <w:numId w:val="14"/>
        </w:numPr>
        <w:spacing w:line="360" w:lineRule="auto"/>
        <w:contextualSpacing/>
        <w:rPr>
          <w:rFonts w:ascii="Calibri" w:eastAsia="Times New Roman" w:hAnsi="Calibri" w:cs="Times New Roman"/>
          <w:iCs/>
        </w:rPr>
      </w:pPr>
      <w:r w:rsidRPr="00817820">
        <w:rPr>
          <w:rFonts w:ascii="Calibri" w:eastAsia="Times New Roman" w:hAnsi="Calibri" w:cs="Times New Roman"/>
          <w:iCs/>
        </w:rPr>
        <w:t xml:space="preserve">Directedness is a relation between a power instance and its token manifestation. </w:t>
      </w:r>
    </w:p>
    <w:p w:rsidR="00817820" w:rsidRPr="00817820" w:rsidRDefault="00817820" w:rsidP="0008492C">
      <w:pPr>
        <w:numPr>
          <w:ilvl w:val="0"/>
          <w:numId w:val="14"/>
        </w:numPr>
        <w:spacing w:line="360" w:lineRule="auto"/>
        <w:contextualSpacing/>
        <w:rPr>
          <w:rFonts w:ascii="Calibri" w:eastAsia="Times New Roman" w:hAnsi="Calibri" w:cs="Times New Roman"/>
          <w:iCs/>
        </w:rPr>
      </w:pPr>
      <w:r w:rsidRPr="00817820">
        <w:rPr>
          <w:rFonts w:ascii="Calibri" w:eastAsia="Times New Roman" w:hAnsi="Calibri" w:cs="Times New Roman"/>
          <w:iCs/>
        </w:rPr>
        <w:t xml:space="preserve">If an entity, </w:t>
      </w:r>
      <w:r w:rsidRPr="00817820">
        <w:rPr>
          <w:rFonts w:ascii="Calibri" w:eastAsia="Times New Roman" w:hAnsi="Calibri" w:cs="Times New Roman"/>
        </w:rPr>
        <w:t>ψ,</w:t>
      </w:r>
      <w:r w:rsidRPr="00817820">
        <w:rPr>
          <w:rFonts w:ascii="Calibri" w:eastAsia="Times New Roman" w:hAnsi="Calibri" w:cs="Times New Roman"/>
          <w:iCs/>
        </w:rPr>
        <w:t xml:space="preserve"> is a relatum in a relation, then ψ is real. </w:t>
      </w:r>
    </w:p>
    <w:p w:rsidR="00817820" w:rsidRPr="00817820" w:rsidRDefault="00817820" w:rsidP="0008492C">
      <w:pPr>
        <w:numPr>
          <w:ilvl w:val="0"/>
          <w:numId w:val="14"/>
        </w:numPr>
        <w:spacing w:line="360" w:lineRule="auto"/>
        <w:contextualSpacing/>
        <w:rPr>
          <w:rFonts w:ascii="Calibri" w:eastAsia="Times New Roman" w:hAnsi="Calibri" w:cs="Times New Roman"/>
          <w:iCs/>
        </w:rPr>
      </w:pPr>
      <w:r w:rsidRPr="00817820">
        <w:rPr>
          <w:rFonts w:ascii="Calibri" w:eastAsia="Times New Roman" w:hAnsi="Calibri" w:cs="Times New Roman"/>
          <w:iCs/>
        </w:rPr>
        <w:t>If the token manifestation of an unmanifested power instance does not actually exist, then that token manifestation is not a relatum in a relation. (b, d)</w:t>
      </w:r>
    </w:p>
    <w:p w:rsidR="00817820" w:rsidRPr="00817820" w:rsidRDefault="00817820" w:rsidP="0008492C">
      <w:pPr>
        <w:numPr>
          <w:ilvl w:val="0"/>
          <w:numId w:val="14"/>
        </w:numPr>
        <w:spacing w:line="360" w:lineRule="auto"/>
        <w:contextualSpacing/>
        <w:rPr>
          <w:rFonts w:ascii="Calibri" w:eastAsia="Times New Roman" w:hAnsi="Calibri" w:cs="Times New Roman"/>
          <w:iCs/>
        </w:rPr>
      </w:pPr>
      <w:r w:rsidRPr="00817820">
        <w:rPr>
          <w:rFonts w:ascii="Calibri" w:eastAsia="Times New Roman" w:hAnsi="Calibri" w:cs="Times New Roman"/>
          <w:iCs/>
        </w:rPr>
        <w:t xml:space="preserve">If </w:t>
      </w:r>
      <w:r w:rsidR="00AD5D23">
        <w:rPr>
          <w:rFonts w:ascii="Calibri" w:eastAsia="Times New Roman" w:hAnsi="Calibri" w:cs="Times New Roman"/>
        </w:rPr>
        <w:t>φ</w:t>
      </w:r>
      <w:r w:rsidRPr="00817820">
        <w:rPr>
          <w:rFonts w:ascii="Calibri" w:eastAsia="Times New Roman" w:hAnsi="Calibri" w:cs="Times New Roman"/>
        </w:rPr>
        <w:t xml:space="preserve"> actually exists and φ</w:t>
      </w:r>
      <w:r w:rsidRPr="00817820">
        <w:rPr>
          <w:rFonts w:ascii="Calibri" w:eastAsia="Times New Roman" w:hAnsi="Calibri" w:cs="Times New Roman"/>
          <w:iCs/>
        </w:rPr>
        <w:t xml:space="preserve"> is a relatum in a relation with ψ, then </w:t>
      </w:r>
      <w:r w:rsidRPr="00817820">
        <w:rPr>
          <w:rFonts w:ascii="Calibri" w:eastAsia="Times New Roman" w:hAnsi="Calibri" w:cs="Times New Roman"/>
        </w:rPr>
        <w:t>ψ</w:t>
      </w:r>
      <w:r w:rsidRPr="00817820">
        <w:rPr>
          <w:rFonts w:ascii="Calibri" w:eastAsia="Times New Roman" w:hAnsi="Calibri" w:cs="Times New Roman"/>
          <w:iCs/>
        </w:rPr>
        <w:t xml:space="preserve"> is a relatum in a relation.</w:t>
      </w:r>
    </w:p>
    <w:p w:rsidR="00817820" w:rsidRPr="00817820" w:rsidRDefault="00817820" w:rsidP="0008492C">
      <w:pPr>
        <w:numPr>
          <w:ilvl w:val="0"/>
          <w:numId w:val="14"/>
        </w:numPr>
        <w:spacing w:line="360" w:lineRule="auto"/>
        <w:rPr>
          <w:rFonts w:ascii="Calibri" w:eastAsia="Times New Roman" w:hAnsi="Calibri" w:cs="Times New Roman"/>
          <w:iCs/>
        </w:rPr>
      </w:pPr>
      <w:r w:rsidRPr="00817820">
        <w:rPr>
          <w:rFonts w:ascii="Calibri" w:eastAsia="Times New Roman" w:hAnsi="Calibri" w:cs="Times New Roman"/>
          <w:iCs/>
        </w:rPr>
        <w:t>No actually existing power instances are directed at token manifestations that do not actually exist. (c, e, f)</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From now on, I refer to the conjunction of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and this argument for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as “ANM</w:t>
      </w:r>
      <w:r w:rsidRPr="00817820">
        <w:rPr>
          <w:rFonts w:ascii="Calibri" w:eastAsia="Times New Roman" w:hAnsi="Calibri" w:cs="Times New Roman"/>
          <w:iCs/>
          <w:vertAlign w:val="subscript"/>
        </w:rPr>
        <w:t>I</w:t>
      </w:r>
      <w:r w:rsidRPr="00817820">
        <w:rPr>
          <w:rFonts w:ascii="Calibri" w:eastAsia="Times New Roman" w:hAnsi="Calibri" w:cs="Times New Roman"/>
          <w:iCs/>
        </w:rPr>
        <w:t>+”. I now argue that there are no advantages to adopting ANM</w:t>
      </w:r>
      <w:r w:rsidRPr="00817820">
        <w:rPr>
          <w:rFonts w:ascii="Calibri" w:eastAsia="Times New Roman" w:hAnsi="Calibri" w:cs="Times New Roman"/>
          <w:iCs/>
          <w:vertAlign w:val="subscript"/>
        </w:rPr>
        <w:t>I</w:t>
      </w:r>
      <w:r w:rsidRPr="00817820">
        <w:rPr>
          <w:rFonts w:ascii="Calibri" w:eastAsia="Times New Roman" w:hAnsi="Calibri" w:cs="Times New Roman"/>
          <w:iCs/>
        </w:rPr>
        <w:t>+ either alongside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or in place of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 d), and f) above are just the claims that I used in the previous chapter to infer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Consequently, the premises in the argument for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also entail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Furthermore, the conjunction of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2) and the remaining premise in the argument for </w:t>
      </w:r>
      <w:r w:rsidRPr="00817820">
        <w:rPr>
          <w:rFonts w:ascii="Calibri" w:eastAsia="Times New Roman" w:hAnsi="Calibri" w:cs="Times New Roman"/>
          <w:iCs/>
        </w:rPr>
        <w:lastRenderedPageBreak/>
        <w:t>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namely, c), entails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As the premises in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and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differ just over 2) and 5), the conjunction of the premises in ANM</w:t>
      </w:r>
      <w:r w:rsidRPr="00817820">
        <w:rPr>
          <w:rFonts w:ascii="Calibri" w:eastAsia="Times New Roman" w:hAnsi="Calibri" w:cs="Times New Roman"/>
          <w:iCs/>
          <w:vertAlign w:val="subscript"/>
        </w:rPr>
        <w:t>I</w:t>
      </w:r>
      <w:r w:rsidRPr="00817820">
        <w:rPr>
          <w:rFonts w:ascii="Calibri" w:eastAsia="Times New Roman" w:hAnsi="Calibri" w:cs="Times New Roman"/>
          <w:iCs/>
        </w:rPr>
        <w:t>+ entails the conjunction of the premises in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premises in ANM</w:t>
      </w:r>
      <w:r w:rsidRPr="00817820">
        <w:rPr>
          <w:rFonts w:ascii="Calibri" w:eastAsia="Times New Roman" w:hAnsi="Calibri" w:cs="Times New Roman"/>
          <w:iCs/>
          <w:vertAlign w:val="subscript"/>
        </w:rPr>
        <w:t>I</w:t>
      </w:r>
      <w:r w:rsidRPr="00817820">
        <w:rPr>
          <w:rFonts w:ascii="Calibri" w:eastAsia="Times New Roman" w:hAnsi="Calibri" w:cs="Times New Roman"/>
          <w:iCs/>
        </w:rPr>
        <w:t>+, then, can be no better supported than the premises in ANM</w:t>
      </w:r>
      <w:r w:rsidRPr="00817820">
        <w:rPr>
          <w:rFonts w:ascii="Calibri" w:eastAsia="Times New Roman" w:hAnsi="Calibri" w:cs="Times New Roman"/>
          <w:iCs/>
          <w:vertAlign w:val="subscript"/>
        </w:rPr>
        <w:t>R</w:t>
      </w:r>
      <w:r w:rsidRPr="00817820">
        <w:rPr>
          <w:rFonts w:ascii="Calibri" w:eastAsia="Times New Roman" w:hAnsi="Calibri" w:cs="Times New Roman"/>
          <w:iCs/>
        </w:rPr>
        <w:t>. Consequently, replacing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with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does not result in a better supported version of ANM. Furthermore, the support for the premises in ANM</w:t>
      </w:r>
      <w:r w:rsidRPr="00817820">
        <w:rPr>
          <w:rFonts w:ascii="Calibri" w:eastAsia="Times New Roman" w:hAnsi="Calibri" w:cs="Times New Roman"/>
          <w:iCs/>
          <w:vertAlign w:val="subscript"/>
        </w:rPr>
        <w:t>I</w:t>
      </w:r>
      <w:r w:rsidRPr="00817820">
        <w:rPr>
          <w:rFonts w:ascii="Calibri" w:eastAsia="Times New Roman" w:hAnsi="Calibri" w:cs="Times New Roman"/>
          <w:iCs/>
        </w:rPr>
        <w:t>+ is compelling only if the support for the premises in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is compelling. As such, adopting ANM</w:t>
      </w:r>
      <w:r w:rsidRPr="00817820">
        <w:rPr>
          <w:rFonts w:ascii="Calibri" w:eastAsia="Times New Roman" w:hAnsi="Calibri" w:cs="Times New Roman"/>
          <w:iCs/>
          <w:vertAlign w:val="subscript"/>
        </w:rPr>
        <w:t>I</w:t>
      </w:r>
      <w:r w:rsidRPr="00817820">
        <w:rPr>
          <w:rFonts w:ascii="Calibri" w:eastAsia="Times New Roman" w:hAnsi="Calibri" w:cs="Times New Roman"/>
          <w:iCs/>
        </w:rPr>
        <w:t>+ either in place of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or as an independent version of ANM in addition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would be otiose.</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Nonetheless, there may still be good reason to adopt some of the claims in ANM</w:t>
      </w:r>
      <w:r w:rsidRPr="00817820">
        <w:rPr>
          <w:rFonts w:ascii="Calibri" w:eastAsia="Times New Roman" w:hAnsi="Calibri" w:cs="Times New Roman"/>
          <w:iCs/>
          <w:vertAlign w:val="subscript"/>
        </w:rPr>
        <w:t>I</w:t>
      </w:r>
      <w:r w:rsidRPr="00817820">
        <w:rPr>
          <w:rFonts w:ascii="Calibri" w:eastAsia="Times New Roman" w:hAnsi="Calibri" w:cs="Times New Roman"/>
          <w:iCs/>
        </w:rPr>
        <w:t>+ in addition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The claims in ANM</w:t>
      </w:r>
      <w:r w:rsidRPr="00817820">
        <w:rPr>
          <w:rFonts w:ascii="Calibri" w:eastAsia="Times New Roman" w:hAnsi="Calibri" w:cs="Times New Roman"/>
          <w:iCs/>
          <w:vertAlign w:val="subscript"/>
        </w:rPr>
        <w:t>I</w:t>
      </w:r>
      <w:r w:rsidRPr="00817820">
        <w:rPr>
          <w:rFonts w:ascii="Calibri" w:eastAsia="Times New Roman" w:hAnsi="Calibri" w:cs="Times New Roman"/>
          <w:iCs/>
        </w:rPr>
        <w:t>+ that entail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and 5) may provide grounds to accept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and 5) over and above the grounds given for those claims in the previous chapter. If so, then adopting those claims alongside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would bolster the case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and 5).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In the case of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though, no such result follows. The support for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entails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on the basis of the same claims that I used to derive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in the previous chapter. Furthermore, ANM</w:t>
      </w:r>
      <w:r w:rsidRPr="00817820">
        <w:rPr>
          <w:rFonts w:ascii="Calibri" w:eastAsia="Times New Roman" w:hAnsi="Calibri" w:cs="Times New Roman"/>
          <w:iCs/>
          <w:vertAlign w:val="subscript"/>
        </w:rPr>
        <w:t>I</w:t>
      </w:r>
      <w:r w:rsidRPr="00817820">
        <w:rPr>
          <w:rFonts w:ascii="Calibri" w:eastAsia="Times New Roman" w:hAnsi="Calibri" w:cs="Times New Roman"/>
          <w:iCs/>
        </w:rPr>
        <w:t>+ provides no further grounds to accept those claims. As such, ANM</w:t>
      </w:r>
      <w:r w:rsidRPr="00817820">
        <w:rPr>
          <w:rFonts w:ascii="Calibri" w:eastAsia="Times New Roman" w:hAnsi="Calibri" w:cs="Times New Roman"/>
          <w:iCs/>
          <w:vertAlign w:val="subscript"/>
        </w:rPr>
        <w:t>I</w:t>
      </w:r>
      <w:r w:rsidRPr="00817820">
        <w:rPr>
          <w:rFonts w:ascii="Calibri" w:eastAsia="Times New Roman" w:hAnsi="Calibri" w:cs="Times New Roman"/>
          <w:iCs/>
        </w:rPr>
        <w:t>+ does not provide grounds to accept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that constitute a genuine addition to the grounds I already gave in the previous chapter.</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outlook regarding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on the other hand, is more promising. The support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outlined in</w:t>
      </w:r>
      <w:r w:rsidR="00227795">
        <w:rPr>
          <w:rFonts w:ascii="Calibri" w:eastAsia="Times New Roman" w:hAnsi="Calibri" w:cs="Times New Roman"/>
          <w:iCs/>
        </w:rPr>
        <w:t xml:space="preserve"> section iv) of</w:t>
      </w:r>
      <w:r w:rsidRPr="00817820">
        <w:rPr>
          <w:rFonts w:ascii="Calibri" w:eastAsia="Times New Roman" w:hAnsi="Calibri" w:cs="Times New Roman"/>
          <w:iCs/>
        </w:rPr>
        <w:t xml:space="preserve"> the previous chapter consists of two claims about directedness. The first is that all power instances are directed at their token manifestations, and the second is that directedness is a relation.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2), though, clearly entails the first of these claims. If the identity of any power instance is made determinate by that power instance’s directedness at its specific token manifestation, then all power instances are directed at their token manifestations.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So, if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2) is accepted, then the first claim used to support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follows. Furthermore, this support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is not redundant given the support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outlined in the previous chapter. As such, if there are good grounds to accept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2), then the case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is bolstered.</w:t>
      </w:r>
    </w:p>
    <w:p w:rsidR="00817820" w:rsidRPr="00817820" w:rsidRDefault="00016490" w:rsidP="0008492C">
      <w:pPr>
        <w:spacing w:line="360" w:lineRule="auto"/>
        <w:rPr>
          <w:rFonts w:ascii="Calibri" w:eastAsia="Times New Roman" w:hAnsi="Calibri" w:cs="Times New Roman"/>
          <w:iCs/>
        </w:rPr>
      </w:pPr>
      <w:r>
        <w:rPr>
          <w:rFonts w:ascii="Calibri" w:eastAsia="Times New Roman" w:hAnsi="Calibri" w:cs="Times New Roman"/>
          <w:iCs/>
        </w:rPr>
        <w:lastRenderedPageBreak/>
        <w:t>I can now sum up t</w:t>
      </w:r>
      <w:r w:rsidR="00817820" w:rsidRPr="00817820">
        <w:rPr>
          <w:rFonts w:ascii="Calibri" w:eastAsia="Times New Roman" w:hAnsi="Calibri" w:cs="Times New Roman"/>
          <w:iCs/>
        </w:rPr>
        <w:t>he conclusion that I have reached concerning ANM</w:t>
      </w:r>
      <w:r w:rsidR="00817820" w:rsidRPr="00817820">
        <w:rPr>
          <w:rFonts w:ascii="Calibri" w:eastAsia="Times New Roman" w:hAnsi="Calibri" w:cs="Times New Roman"/>
          <w:iCs/>
          <w:vertAlign w:val="subscript"/>
        </w:rPr>
        <w:t>I</w:t>
      </w:r>
      <w:r>
        <w:rPr>
          <w:rFonts w:ascii="Calibri" w:eastAsia="Times New Roman" w:hAnsi="Calibri" w:cs="Times New Roman"/>
          <w:iCs/>
        </w:rPr>
        <w:t>+</w:t>
      </w:r>
      <w:r w:rsidR="00817820" w:rsidRPr="00817820">
        <w:rPr>
          <w:rFonts w:ascii="Calibri" w:eastAsia="Times New Roman" w:hAnsi="Calibri" w:cs="Times New Roman"/>
          <w:iCs/>
        </w:rPr>
        <w:t>. There is no advantage to adopting ANM</w:t>
      </w:r>
      <w:r w:rsidR="00817820" w:rsidRPr="00817820">
        <w:rPr>
          <w:rFonts w:ascii="Calibri" w:eastAsia="Times New Roman" w:hAnsi="Calibri" w:cs="Times New Roman"/>
          <w:iCs/>
          <w:vertAlign w:val="subscript"/>
        </w:rPr>
        <w:t>I</w:t>
      </w:r>
      <w:r w:rsidR="00817820" w:rsidRPr="00817820">
        <w:rPr>
          <w:rFonts w:ascii="Calibri" w:eastAsia="Times New Roman" w:hAnsi="Calibri" w:cs="Times New Roman"/>
          <w:iCs/>
        </w:rPr>
        <w:t>+ as an independent version of ANM, as ANM</w:t>
      </w:r>
      <w:r w:rsidR="00817820" w:rsidRPr="00817820">
        <w:rPr>
          <w:rFonts w:ascii="Calibri" w:eastAsia="Times New Roman" w:hAnsi="Calibri" w:cs="Times New Roman"/>
          <w:iCs/>
          <w:vertAlign w:val="subscript"/>
        </w:rPr>
        <w:t>I</w:t>
      </w:r>
      <w:r w:rsidR="00817820" w:rsidRPr="00817820">
        <w:rPr>
          <w:rFonts w:ascii="Calibri" w:eastAsia="Times New Roman" w:hAnsi="Calibri" w:cs="Times New Roman"/>
          <w:iCs/>
        </w:rPr>
        <w:t>+ is otiose given ANM</w:t>
      </w:r>
      <w:r w:rsidR="00817820" w:rsidRPr="00817820">
        <w:rPr>
          <w:rFonts w:ascii="Calibri" w:eastAsia="Times New Roman" w:hAnsi="Calibri" w:cs="Times New Roman"/>
          <w:iCs/>
          <w:vertAlign w:val="subscript"/>
        </w:rPr>
        <w:t>R</w:t>
      </w:r>
      <w:r w:rsidR="00817820" w:rsidRPr="00817820">
        <w:rPr>
          <w:rFonts w:ascii="Calibri" w:eastAsia="Times New Roman" w:hAnsi="Calibri" w:cs="Times New Roman"/>
          <w:iCs/>
        </w:rPr>
        <w:t>. Nonetheless, ANM</w:t>
      </w:r>
      <w:r w:rsidR="00817820" w:rsidRPr="00817820">
        <w:rPr>
          <w:rFonts w:ascii="Calibri" w:eastAsia="Times New Roman" w:hAnsi="Calibri" w:cs="Times New Roman"/>
          <w:iCs/>
          <w:vertAlign w:val="subscript"/>
        </w:rPr>
        <w:t>I</w:t>
      </w:r>
      <w:r w:rsidR="00817820" w:rsidRPr="00817820">
        <w:rPr>
          <w:rFonts w:ascii="Calibri" w:eastAsia="Times New Roman" w:hAnsi="Calibri" w:cs="Times New Roman"/>
          <w:iCs/>
        </w:rPr>
        <w:t xml:space="preserve"> 2) indicates a potential way to bolster the case for ANM</w:t>
      </w:r>
      <w:r w:rsidR="00817820" w:rsidRPr="00817820">
        <w:rPr>
          <w:rFonts w:ascii="Calibri" w:eastAsia="Times New Roman" w:hAnsi="Calibri" w:cs="Times New Roman"/>
          <w:iCs/>
          <w:vertAlign w:val="subscript"/>
        </w:rPr>
        <w:t>R</w:t>
      </w:r>
      <w:r w:rsidR="00817820" w:rsidRPr="00817820">
        <w:rPr>
          <w:rFonts w:ascii="Calibri" w:eastAsia="Times New Roman" w:hAnsi="Calibri" w:cs="Times New Roman"/>
          <w:iCs/>
        </w:rPr>
        <w:t xml:space="preserve"> 2) by appealing to considerations about how the identity of power instances is determined. Just how compelling this support for ANM</w:t>
      </w:r>
      <w:r w:rsidR="00817820" w:rsidRPr="00817820">
        <w:rPr>
          <w:rFonts w:ascii="Calibri" w:eastAsia="Times New Roman" w:hAnsi="Calibri" w:cs="Times New Roman"/>
          <w:iCs/>
          <w:vertAlign w:val="subscript"/>
        </w:rPr>
        <w:t>R</w:t>
      </w:r>
      <w:r w:rsidR="00817820" w:rsidRPr="00817820">
        <w:rPr>
          <w:rFonts w:ascii="Calibri" w:eastAsia="Times New Roman" w:hAnsi="Calibri" w:cs="Times New Roman"/>
          <w:iCs/>
        </w:rPr>
        <w:t xml:space="preserve"> 2) from ANM</w:t>
      </w:r>
      <w:r w:rsidR="00817820" w:rsidRPr="00817820">
        <w:rPr>
          <w:rFonts w:ascii="Calibri" w:eastAsia="Times New Roman" w:hAnsi="Calibri" w:cs="Times New Roman"/>
          <w:iCs/>
          <w:vertAlign w:val="subscript"/>
        </w:rPr>
        <w:t>I</w:t>
      </w:r>
      <w:r w:rsidR="00817820" w:rsidRPr="00817820">
        <w:rPr>
          <w:rFonts w:ascii="Calibri" w:eastAsia="Times New Roman" w:hAnsi="Calibri" w:cs="Times New Roman"/>
          <w:iCs/>
        </w:rPr>
        <w:t xml:space="preserve"> 2) ultimately is depends, of course, on further questions about the identity of power instances.</w:t>
      </w:r>
    </w:p>
    <w:p w:rsidR="00817820" w:rsidRPr="00817820" w:rsidRDefault="00817820" w:rsidP="0008492C">
      <w:pPr>
        <w:pStyle w:val="Heading2"/>
        <w:spacing w:line="360" w:lineRule="auto"/>
      </w:pPr>
      <w:bookmarkStart w:id="26" w:name="_Toc476173371"/>
      <w:r w:rsidRPr="00817820">
        <w:t>ii) Bird on ‘Too Much Potentiality’</w:t>
      </w:r>
      <w:bookmarkEnd w:id="26"/>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In this section my focus is on Bird’s (2007) interpretation of ANM. While Bird’s goal is ultimately to show that ANM fails as an argument against PT, he first argues that the argument raises prima facie difficulties for PT. I consider Bird’s response to ANM in detail in chapter four. In the present section my aim is just to clarify Bird’s version of ANM and to consider how it compares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 divide my discussion of Bird’s version of ANM, like my discussion of ANM</w:t>
      </w:r>
      <w:r w:rsidRPr="00817820">
        <w:rPr>
          <w:rFonts w:ascii="Calibri" w:eastAsia="Times New Roman" w:hAnsi="Calibri" w:cs="Times New Roman"/>
          <w:iCs/>
          <w:vertAlign w:val="subscript"/>
        </w:rPr>
        <w:t>I</w:t>
      </w:r>
      <w:r w:rsidRPr="00817820">
        <w:rPr>
          <w:rFonts w:ascii="Calibri" w:eastAsia="Times New Roman" w:hAnsi="Calibri" w:cs="Times New Roman"/>
          <w:iCs/>
        </w:rPr>
        <w:t>+, into two subsections. In the first subsection, I formulate a clear version of Bird’s argument. In the second subsection, I argue that, as with ANM</w:t>
      </w:r>
      <w:r w:rsidRPr="00817820">
        <w:rPr>
          <w:rFonts w:ascii="Calibri" w:eastAsia="Times New Roman" w:hAnsi="Calibri" w:cs="Times New Roman"/>
          <w:iCs/>
          <w:vertAlign w:val="subscript"/>
        </w:rPr>
        <w:t>I</w:t>
      </w:r>
      <w:r w:rsidRPr="00817820">
        <w:rPr>
          <w:rFonts w:ascii="Calibri" w:eastAsia="Times New Roman" w:hAnsi="Calibri" w:cs="Times New Roman"/>
          <w:iCs/>
        </w:rPr>
        <w:t>+, there are no good reasons to adopt this version of ANM either in place of or alongside ANM</w:t>
      </w:r>
      <w:r w:rsidRPr="00817820">
        <w:rPr>
          <w:rFonts w:ascii="Calibri" w:eastAsia="Times New Roman" w:hAnsi="Calibri" w:cs="Times New Roman"/>
          <w:iCs/>
          <w:vertAlign w:val="subscript"/>
        </w:rPr>
        <w:t>R</w:t>
      </w:r>
      <w:r w:rsidRPr="00817820">
        <w:rPr>
          <w:rFonts w:ascii="Calibri" w:eastAsia="Times New Roman" w:hAnsi="Calibri" w:cs="Times New Roman"/>
          <w:iCs/>
        </w:rPr>
        <w:t>, but, also as with ANM</w:t>
      </w:r>
      <w:r w:rsidRPr="00817820">
        <w:rPr>
          <w:rFonts w:ascii="Calibri" w:eastAsia="Times New Roman" w:hAnsi="Calibri" w:cs="Times New Roman"/>
          <w:iCs/>
          <w:vertAlign w:val="subscript"/>
        </w:rPr>
        <w:t>I</w:t>
      </w:r>
      <w:r w:rsidRPr="00817820">
        <w:rPr>
          <w:rFonts w:ascii="Calibri" w:eastAsia="Times New Roman" w:hAnsi="Calibri" w:cs="Times New Roman"/>
          <w:iCs/>
          <w:vertAlign w:val="subscript"/>
        </w:rPr>
        <w:softHyphen/>
      </w:r>
      <w:r w:rsidRPr="00817820">
        <w:rPr>
          <w:rFonts w:ascii="Calibri" w:eastAsia="Times New Roman" w:hAnsi="Calibri" w:cs="Times New Roman"/>
          <w:iCs/>
        </w:rPr>
        <w:t>+, this version of ANM might indicate a way to strengthen the case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w:t>
      </w:r>
    </w:p>
    <w:p w:rsidR="00817820" w:rsidRPr="00817820" w:rsidRDefault="00817820" w:rsidP="0008492C">
      <w:pPr>
        <w:pStyle w:val="Heading3"/>
        <w:spacing w:line="360" w:lineRule="auto"/>
        <w:rPr>
          <w:rFonts w:eastAsia="Times New Roman"/>
        </w:rPr>
      </w:pPr>
      <w:bookmarkStart w:id="27" w:name="_Toc476173372"/>
      <w:r w:rsidRPr="00817820">
        <w:rPr>
          <w:rFonts w:eastAsia="Times New Roman"/>
        </w:rPr>
        <w:t>a) Bird’s argument reconstructed</w:t>
      </w:r>
      <w:bookmarkEnd w:id="27"/>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In this section I lay out Bird’s explicit statement of his version of ANM. I argue that in order for this argument to constitute a clear, valid argument that directly targets PT, it needs to be clarified and modified in a number of ways. On the basis of these modifications, I end the section with my reconstruction of Bird’s argument.</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Bird begins by clarifying his use of a couple of key terms. The first of these terms is “reality”. Bird (2007: 100) understands “X is real” to be equivalent to “X is” and “X exists”, and takes each of these “to be true precisely when </w:t>
      </w:r>
      <w:r w:rsidRPr="00817820">
        <w:rPr>
          <w:rFonts w:ascii="Cambria Math" w:eastAsia="Times New Roman" w:hAnsi="Cambria Math" w:cs="Cambria Math"/>
          <w:i/>
          <w:iCs/>
        </w:rPr>
        <w:t>∃</w:t>
      </w:r>
      <w:r w:rsidRPr="00817820">
        <w:rPr>
          <w:rFonts w:ascii="Calibri" w:eastAsia="Times New Roman" w:hAnsi="Calibri" w:cs="Times New Roman"/>
          <w:i/>
          <w:iCs/>
        </w:rPr>
        <w:t>y</w:t>
      </w:r>
      <w:r w:rsidRPr="00817820">
        <w:rPr>
          <w:rFonts w:ascii="Calibri" w:eastAsia="Times New Roman" w:hAnsi="Calibri" w:cs="Times New Roman"/>
          <w:iCs/>
        </w:rPr>
        <w:t>(</w:t>
      </w:r>
      <w:r w:rsidRPr="00817820">
        <w:rPr>
          <w:rFonts w:ascii="Calibri" w:eastAsia="Times New Roman" w:hAnsi="Calibri" w:cs="Times New Roman"/>
          <w:i/>
          <w:iCs/>
        </w:rPr>
        <w:t>y</w:t>
      </w:r>
      <w:r w:rsidRPr="00817820">
        <w:rPr>
          <w:rFonts w:ascii="Calibri" w:eastAsia="Times New Roman" w:hAnsi="Calibri" w:cs="Times New Roman"/>
          <w:iCs/>
        </w:rPr>
        <w:t>=X). (The quantifier ‘</w:t>
      </w:r>
      <w:r w:rsidRPr="00817820">
        <w:rPr>
          <w:rFonts w:ascii="Cambria Math" w:eastAsia="Times New Roman" w:hAnsi="Cambria Math" w:cs="Cambria Math"/>
          <w:i/>
          <w:iCs/>
        </w:rPr>
        <w:t>∃</w:t>
      </w:r>
      <w:r w:rsidRPr="00817820">
        <w:rPr>
          <w:rFonts w:ascii="Calibri" w:eastAsia="Times New Roman" w:hAnsi="Calibri" w:cs="Times New Roman"/>
          <w:i/>
          <w:iCs/>
        </w:rPr>
        <w:t>y</w:t>
      </w:r>
      <w:r w:rsidRPr="00817820">
        <w:rPr>
          <w:rFonts w:ascii="Calibri" w:eastAsia="Times New Roman" w:hAnsi="Calibri" w:cs="Times New Roman"/>
          <w:iCs/>
        </w:rPr>
        <w:t>’ may be taken to be appropriate to entities of X’s order. So ‘</w:t>
      </w:r>
      <w:r w:rsidRPr="00817820">
        <w:rPr>
          <w:rFonts w:ascii="Cambria Math" w:eastAsia="Times New Roman" w:hAnsi="Cambria Math" w:cs="Cambria Math"/>
          <w:i/>
          <w:iCs/>
        </w:rPr>
        <w:t>∃</w:t>
      </w:r>
      <w:r w:rsidRPr="00817820">
        <w:rPr>
          <w:rFonts w:ascii="Calibri" w:eastAsia="Times New Roman" w:hAnsi="Calibri" w:cs="Times New Roman"/>
          <w:i/>
          <w:iCs/>
        </w:rPr>
        <w:t>y</w:t>
      </w:r>
      <w:r w:rsidRPr="00817820">
        <w:rPr>
          <w:rFonts w:ascii="Calibri" w:eastAsia="Times New Roman" w:hAnsi="Calibri" w:cs="Times New Roman"/>
          <w:iCs/>
        </w:rPr>
        <w:t>’ quantifies over properties when X is supposed to be a property.)” So, to say that X is real or that X is or that X exists is just to say that there is something that is identical to X.</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The second term that Bird clarifies is “being”. He (ibid.) delineates his conception of “being” as follows: </w:t>
      </w:r>
    </w:p>
    <w:p w:rsidR="00817820" w:rsidRPr="00817820" w:rsidRDefault="00817820" w:rsidP="0008492C">
      <w:pPr>
        <w:spacing w:line="360" w:lineRule="auto"/>
        <w:ind w:left="720" w:right="662"/>
        <w:rPr>
          <w:rFonts w:ascii="Calibri" w:eastAsia="Times New Roman" w:hAnsi="Calibri" w:cs="Times New Roman"/>
          <w:iCs/>
        </w:rPr>
      </w:pPr>
      <w:r w:rsidRPr="00817820">
        <w:rPr>
          <w:rFonts w:ascii="Calibri" w:eastAsia="Times New Roman" w:hAnsi="Calibri" w:cs="Times New Roman"/>
          <w:iCs/>
        </w:rPr>
        <w:lastRenderedPageBreak/>
        <w:t>The being of X consists of those facts that are entailed by the fact that X is, in virtue of the essence of X…The clause ‘in virtue of the essence of X’ is required because all necessary facts will be entailed by any fact, but not all necessary facts are parts of every entity’s being. Thus part of the being of the fact that John loves Mary is that fact that John exists (but not the fact that 2+2=4).</w:t>
      </w:r>
      <w:r w:rsidRPr="00817820">
        <w:rPr>
          <w:rFonts w:ascii="Calibri" w:eastAsia="Times New Roman" w:hAnsi="Calibri" w:cs="Times New Roman"/>
          <w:iCs/>
          <w:vertAlign w:val="superscript"/>
        </w:rPr>
        <w:footnoteReference w:id="36"/>
      </w:r>
      <w:r w:rsidRPr="00817820">
        <w:rPr>
          <w:rFonts w:ascii="Calibri" w:eastAsia="Times New Roman" w:hAnsi="Calibri" w:cs="Times New Roman"/>
          <w:iCs/>
        </w:rPr>
        <w:t xml:space="preserve"> </w:t>
      </w:r>
    </w:p>
    <w:p w:rsidR="00817820" w:rsidRPr="00817820" w:rsidRDefault="00817820" w:rsidP="0008492C">
      <w:pPr>
        <w:spacing w:line="360" w:lineRule="auto"/>
        <w:rPr>
          <w:rFonts w:ascii="Calibri" w:eastAsia="Times New Roman" w:hAnsi="Calibri" w:cs="Times New Roman"/>
          <w:bCs/>
          <w:iCs/>
        </w:rPr>
      </w:pPr>
      <w:r w:rsidRPr="00817820">
        <w:rPr>
          <w:rFonts w:ascii="Calibri" w:eastAsia="Times New Roman" w:hAnsi="Calibri" w:cs="Times New Roman"/>
          <w:bCs/>
          <w:iCs/>
        </w:rPr>
        <w:t>With this general conception of being in hand, Bird (ibid</w:t>
      </w:r>
      <w:r w:rsidRPr="00817820">
        <w:rPr>
          <w:rFonts w:ascii="Calibri" w:eastAsia="Times New Roman" w:hAnsi="Calibri" w:cs="Times New Roman"/>
          <w:bCs/>
          <w:i/>
          <w:iCs/>
        </w:rPr>
        <w:t>.</w:t>
      </w:r>
      <w:r w:rsidRPr="00817820">
        <w:rPr>
          <w:rFonts w:ascii="Calibri" w:eastAsia="Times New Roman" w:hAnsi="Calibri" w:cs="Times New Roman"/>
          <w:bCs/>
          <w:iCs/>
        </w:rPr>
        <w:t>) turns specifically to the being of powers</w:t>
      </w:r>
      <w:r w:rsidRPr="00817820">
        <w:rPr>
          <w:rFonts w:ascii="Calibri" w:eastAsia="Times New Roman" w:hAnsi="Calibri" w:cs="Times New Roman"/>
          <w:bCs/>
          <w:iCs/>
          <w:vertAlign w:val="superscript"/>
        </w:rPr>
        <w:footnoteReference w:id="37"/>
      </w:r>
      <w:r w:rsidRPr="00817820">
        <w:rPr>
          <w:rFonts w:ascii="Calibri" w:eastAsia="Times New Roman" w:hAnsi="Calibri" w:cs="Times New Roman"/>
          <w:bCs/>
          <w:iCs/>
        </w:rPr>
        <w:t>: “Part of the being of a potency is the existence of a potentiality…We can go further and say that the stimulus-dependent potentiality of a potency exhausts its being. There is no more to the essence of a potency than its potentiality.”</w:t>
      </w:r>
    </w:p>
    <w:p w:rsidR="00817820" w:rsidRPr="00817820" w:rsidRDefault="00817820" w:rsidP="0008492C">
      <w:pPr>
        <w:spacing w:line="360" w:lineRule="auto"/>
        <w:rPr>
          <w:rFonts w:ascii="Calibri" w:eastAsia="Times New Roman" w:hAnsi="Calibri" w:cs="Times New Roman"/>
          <w:bCs/>
          <w:iCs/>
        </w:rPr>
      </w:pPr>
      <w:r w:rsidRPr="00817820">
        <w:rPr>
          <w:rFonts w:ascii="Calibri" w:eastAsia="Times New Roman" w:hAnsi="Calibri" w:cs="Times New Roman"/>
          <w:bCs/>
          <w:iCs/>
        </w:rPr>
        <w:t xml:space="preserve">Bird seems to treat the last two claims in this quotation as equivalent, but this is strange given Bird’s own conception of being. On that conception, there is an important difference between claiming that a fact exhausts the </w:t>
      </w:r>
      <w:r w:rsidRPr="00817820">
        <w:rPr>
          <w:rFonts w:ascii="Calibri" w:eastAsia="Times New Roman" w:hAnsi="Calibri" w:cs="Times New Roman"/>
          <w:bCs/>
          <w:i/>
          <w:iCs/>
        </w:rPr>
        <w:t>essence</w:t>
      </w:r>
      <w:r w:rsidRPr="00817820">
        <w:rPr>
          <w:rFonts w:ascii="Calibri" w:eastAsia="Times New Roman" w:hAnsi="Calibri" w:cs="Times New Roman"/>
          <w:bCs/>
          <w:iCs/>
        </w:rPr>
        <w:t xml:space="preserve"> of an entity and claiming that a fact exhausts the </w:t>
      </w:r>
      <w:r w:rsidRPr="00817820">
        <w:rPr>
          <w:rFonts w:ascii="Calibri" w:eastAsia="Times New Roman" w:hAnsi="Calibri" w:cs="Times New Roman"/>
          <w:bCs/>
          <w:i/>
          <w:iCs/>
        </w:rPr>
        <w:t xml:space="preserve">being </w:t>
      </w:r>
      <w:r w:rsidRPr="00817820">
        <w:rPr>
          <w:rFonts w:ascii="Calibri" w:eastAsia="Times New Roman" w:hAnsi="Calibri" w:cs="Times New Roman"/>
          <w:bCs/>
          <w:iCs/>
        </w:rPr>
        <w:t>of an entity. The former claim is true just if the essence of the entity consists exclusively of a given fact, while the latter claim is true just if that fact is the only fact that is necessitated by the existence of the entity in virtue of its essence. Clearly, the claim that the essence of a power consists just of the fact that there is a particular stimulus-dependent potentiality differs significantly from the claim that that fact is the only fact that the power’s existence necessitates in virtue of its essence.</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latter claim is, in fact, implausible. If a power’s stimulus-dependent potentiality exhausts that power’s being, then the essence of that power consists just of that stimulus-dependent potentiality. However, if a particular stimulus-dependent potentiality exists, then a range of distinct facts seem to obtain in virtue of the existence of that potentiality. This range of facts plausibly includes, for instance, the fact that some stimulus-dependent potentiality exists, and the facts that the relevant stimulus and manifestation exist. The being of the power would, then, include these facts alongside the power’s stimulus-dependent potentiality.</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lastRenderedPageBreak/>
        <w:t xml:space="preserve">The other two claims in the quotation both appear to be prima facie plausible. </w:t>
      </w:r>
      <w:r w:rsidRPr="00817820">
        <w:rPr>
          <w:rFonts w:ascii="Calibri" w:eastAsia="Times New Roman" w:hAnsi="Calibri" w:cs="Times New Roman"/>
          <w:bCs/>
          <w:iCs/>
        </w:rPr>
        <w:t xml:space="preserve">It seems plausible both that the essence of a power consists just in its stimulus-dependent potentiality and that the being of a power includes but is not exhausted by its stimulus-dependent potentiality. The latter of these claims, though, is weaker than the former, and Bird’s version of ANM actually only depends on this weaker claim. So, for the purposes of constructing Bird’s version of ANM, I employ only the weaker claim that the being of a power includes its stimulus-dependent potentiality.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Bird (ibid</w:t>
      </w:r>
      <w:r w:rsidRPr="00817820">
        <w:rPr>
          <w:rFonts w:ascii="Calibri" w:eastAsia="Times New Roman" w:hAnsi="Calibri" w:cs="Times New Roman"/>
          <w:i/>
          <w:iCs/>
        </w:rPr>
        <w:t>.</w:t>
      </w:r>
      <w:r w:rsidRPr="00817820">
        <w:rPr>
          <w:rFonts w:ascii="Calibri" w:eastAsia="Times New Roman" w:hAnsi="Calibri" w:cs="Times New Roman"/>
          <w:iCs/>
        </w:rPr>
        <w:t>), then, adds two further premises alongside this claim about the nature of powers. The first is the claim that “only the actual is real” and the second is the claim that “[a]n unmanifested potentiality involves a possibility that is non-actual”. From these three premises Bird derives the conclusion that “something whose being includes potentiality cannot be properly real.”</w:t>
      </w:r>
    </w:p>
    <w:p w:rsidR="00817820" w:rsidRPr="00817820" w:rsidRDefault="00227795" w:rsidP="0008492C">
      <w:pPr>
        <w:spacing w:line="360" w:lineRule="auto"/>
        <w:rPr>
          <w:rFonts w:ascii="Calibri" w:eastAsia="Times New Roman" w:hAnsi="Calibri" w:cs="Times New Roman"/>
          <w:iCs/>
        </w:rPr>
      </w:pPr>
      <w:r>
        <w:rPr>
          <w:rFonts w:ascii="Calibri" w:eastAsia="Times New Roman" w:hAnsi="Calibri" w:cs="Times New Roman"/>
          <w:iCs/>
        </w:rPr>
        <w:t>In order to discuss this argument, I restate it</w:t>
      </w:r>
      <w:r w:rsidR="00817820" w:rsidRPr="00817820">
        <w:rPr>
          <w:rFonts w:ascii="Calibri" w:eastAsia="Times New Roman" w:hAnsi="Calibri" w:cs="Times New Roman"/>
          <w:iCs/>
        </w:rPr>
        <w:t xml:space="preserve"> in the terms I have already used to present versions of ANM</w:t>
      </w:r>
      <w:r>
        <w:rPr>
          <w:rFonts w:ascii="Calibri" w:eastAsia="Times New Roman" w:hAnsi="Calibri" w:cs="Times New Roman"/>
          <w:iCs/>
        </w:rPr>
        <w:t>. I take it that t</w:t>
      </w:r>
      <w:r w:rsidR="00817820" w:rsidRPr="00817820">
        <w:rPr>
          <w:rFonts w:ascii="Calibri" w:eastAsia="Times New Roman" w:hAnsi="Calibri" w:cs="Times New Roman"/>
          <w:iCs/>
        </w:rPr>
        <w:t>he claim that the being of a power includes its potentiality for its manifestation is equivalent to the claim that the being of a power includes that power being directed at its manifestation. The claim that “only the actual is real” is clearly an expression of not-M, and the statement that “[a]n unmanifested potentiality involves a possibility that is non-actual” is just an expression of the claim that the manifestations of unmanifested powers do not actually exist. The conclusion, then, is that unmanifested powers are not properly real.</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This conclusion, however, plainly does not validly follow from the three premises. Bird must, then, be leaving some steps in the argument implicit. It seems clear that the first of these implicit steps is to infer from the three premises that the being of an unmanifested power includes the power’s directedness at a manifestation that is not real. In order to get from this claim to the conclusion, Bird is plausibly relying on the claim that the being of an unmanifested power includes the power’s directedness at a manifestation that is not real only if unmanifested powers are not properly real.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An immediate problem with this line of reasoning, though, is that it is not clear what it might mean for an entity not to be “properly real”. In particular, given Bird’s own conception of what it is for an entity to be real, it does not seem that an entity could fail to be properly real without failing to be real </w:t>
      </w:r>
      <w:r w:rsidRPr="00817820">
        <w:rPr>
          <w:rFonts w:ascii="Calibri" w:eastAsia="Times New Roman" w:hAnsi="Calibri" w:cs="Times New Roman"/>
          <w:i/>
          <w:iCs/>
        </w:rPr>
        <w:t>simpliciter</w:t>
      </w:r>
      <w:r w:rsidRPr="00817820">
        <w:rPr>
          <w:rFonts w:ascii="Calibri" w:eastAsia="Times New Roman" w:hAnsi="Calibri" w:cs="Times New Roman"/>
          <w:iCs/>
        </w:rPr>
        <w:t xml:space="preserve">. Either </w:t>
      </w:r>
      <w:r w:rsidRPr="00817820">
        <w:rPr>
          <w:rFonts w:ascii="Cambria Math" w:eastAsia="Times New Roman" w:hAnsi="Cambria Math" w:cs="Cambria Math"/>
          <w:i/>
          <w:iCs/>
        </w:rPr>
        <w:t>∃</w:t>
      </w:r>
      <w:r w:rsidRPr="00817820">
        <w:rPr>
          <w:rFonts w:ascii="Calibri" w:eastAsia="Times New Roman" w:hAnsi="Calibri" w:cs="Times New Roman"/>
          <w:i/>
          <w:iCs/>
        </w:rPr>
        <w:t>y</w:t>
      </w:r>
      <w:r w:rsidRPr="00817820">
        <w:rPr>
          <w:rFonts w:ascii="Calibri" w:eastAsia="Times New Roman" w:hAnsi="Calibri" w:cs="Times New Roman"/>
          <w:iCs/>
        </w:rPr>
        <w:t>(</w:t>
      </w:r>
      <w:r w:rsidRPr="00817820">
        <w:rPr>
          <w:rFonts w:ascii="Calibri" w:eastAsia="Times New Roman" w:hAnsi="Calibri" w:cs="Times New Roman"/>
          <w:i/>
          <w:iCs/>
        </w:rPr>
        <w:t>y</w:t>
      </w:r>
      <w:r w:rsidRPr="00817820">
        <w:rPr>
          <w:rFonts w:ascii="Calibri" w:eastAsia="Times New Roman" w:hAnsi="Calibri" w:cs="Times New Roman"/>
          <w:iCs/>
        </w:rPr>
        <w:t xml:space="preserve">=X) or it is not the </w:t>
      </w:r>
      <w:r w:rsidRPr="00817820">
        <w:rPr>
          <w:rFonts w:ascii="Calibri" w:eastAsia="Times New Roman" w:hAnsi="Calibri" w:cs="Times New Roman"/>
          <w:iCs/>
        </w:rPr>
        <w:lastRenderedPageBreak/>
        <w:t>case that</w:t>
      </w:r>
      <w:r w:rsidRPr="00817820">
        <w:rPr>
          <w:rFonts w:ascii="Calibri" w:eastAsia="Times New Roman" w:hAnsi="Calibri" w:cs="Times New Roman"/>
          <w:b/>
          <w:iCs/>
        </w:rPr>
        <w:t xml:space="preserve"> </w:t>
      </w:r>
      <w:r w:rsidRPr="00817820">
        <w:rPr>
          <w:rFonts w:ascii="Cambria Math" w:eastAsia="Times New Roman" w:hAnsi="Cambria Math" w:cs="Cambria Math"/>
          <w:i/>
          <w:iCs/>
        </w:rPr>
        <w:t>∃</w:t>
      </w:r>
      <w:r w:rsidRPr="00817820">
        <w:rPr>
          <w:rFonts w:ascii="Calibri" w:eastAsia="Times New Roman" w:hAnsi="Calibri" w:cs="Times New Roman"/>
          <w:i/>
          <w:iCs/>
        </w:rPr>
        <w:t>y</w:t>
      </w:r>
      <w:r w:rsidRPr="00817820">
        <w:rPr>
          <w:rFonts w:ascii="Calibri" w:eastAsia="Times New Roman" w:hAnsi="Calibri" w:cs="Times New Roman"/>
          <w:iCs/>
        </w:rPr>
        <w:t>(</w:t>
      </w:r>
      <w:r w:rsidRPr="00817820">
        <w:rPr>
          <w:rFonts w:ascii="Calibri" w:eastAsia="Times New Roman" w:hAnsi="Calibri" w:cs="Times New Roman"/>
          <w:i/>
          <w:iCs/>
        </w:rPr>
        <w:t>y</w:t>
      </w:r>
      <w:r w:rsidRPr="00817820">
        <w:rPr>
          <w:rFonts w:ascii="Calibri" w:eastAsia="Times New Roman" w:hAnsi="Calibri" w:cs="Times New Roman"/>
          <w:iCs/>
        </w:rPr>
        <w:t>=X). To deny that an entity is properly real, then, can only be to deny that that entity is real. So, I replace Bird’s talk of being “properly real” with talk simply of being real.</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The final step in determining how best to reconstruct Bird’s argument is to determine whether the powers and manifestations in question are types or tokens. With regard to the manifestations, Bird’s (2007: 106) concern is clearly with token manifestations, as it is token manifestations that apparently do not actually exist in the problematic cases. It is less clear, though, whether Bird’s focus is on power types or on token powers. His (Bird 2007: 108) description of ANM as an “argument about an allegedly objectionable component of the being of a potency” seems to indicate the former, as Bird takes potencies to be universals. However, his (ibid.) claim that the problem is “that the </w:t>
      </w:r>
      <w:r w:rsidRPr="00817820">
        <w:rPr>
          <w:rFonts w:ascii="Calibri" w:eastAsia="Times New Roman" w:hAnsi="Calibri" w:cs="Times New Roman"/>
          <w:i/>
          <w:iCs/>
        </w:rPr>
        <w:t xml:space="preserve">being </w:t>
      </w:r>
      <w:r w:rsidRPr="00817820">
        <w:rPr>
          <w:rFonts w:ascii="Calibri" w:eastAsia="Times New Roman" w:hAnsi="Calibri" w:cs="Times New Roman"/>
          <w:iCs/>
        </w:rPr>
        <w:t xml:space="preserve">of a state of affairs involving an unmanifested potency involves some further, non-actual state of affairs” seems to indicate the latter.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However, the argument is clearly more plausible when it is interpreted in the latter way. The problem with the former interpretation is that it is dubious that the being of a power type includes being directed at all of its token manifestations, because the reality of a power type does not obviously necessitate that it is directed at all of these token manifestations. On the other hand, it seems plausible that the being of a power instance includes being directed at its token manifestations. So, in my reconstruction of Bird’s argument, I take the apparent problem to be a problem with the being of power instances rather than with the being of power types.</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 then, state my reconstructed version of Bird’s argument as follows:</w:t>
      </w:r>
    </w:p>
    <w:p w:rsidR="00817820" w:rsidRPr="00817820" w:rsidRDefault="00817820" w:rsidP="0008492C">
      <w:pPr>
        <w:numPr>
          <w:ilvl w:val="0"/>
          <w:numId w:val="13"/>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The being of a power instance includes that power instance being directed at its token manifestation.</w:t>
      </w:r>
    </w:p>
    <w:p w:rsidR="00817820" w:rsidRPr="00817820" w:rsidRDefault="00817820" w:rsidP="0008492C">
      <w:pPr>
        <w:numPr>
          <w:ilvl w:val="0"/>
          <w:numId w:val="13"/>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The token manifestations of unmanifested power instances do not actually exist.</w:t>
      </w:r>
    </w:p>
    <w:p w:rsidR="00817820" w:rsidRPr="00817820" w:rsidRDefault="00817820" w:rsidP="0008492C">
      <w:pPr>
        <w:numPr>
          <w:ilvl w:val="0"/>
          <w:numId w:val="13"/>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If an entity, φ, is real, then φ actually exists.</w:t>
      </w:r>
    </w:p>
    <w:p w:rsidR="00817820" w:rsidRPr="00817820" w:rsidRDefault="00817820" w:rsidP="0008492C">
      <w:pPr>
        <w:numPr>
          <w:ilvl w:val="0"/>
          <w:numId w:val="13"/>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The being of an unmanifested power instance includes that power instance being directed at a token manifestation that is not real. (1, 2, 3)</w:t>
      </w:r>
    </w:p>
    <w:p w:rsidR="00817820" w:rsidRPr="00817820" w:rsidRDefault="00817820" w:rsidP="0008492C">
      <w:pPr>
        <w:numPr>
          <w:ilvl w:val="0"/>
          <w:numId w:val="13"/>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If the being of an unmanifested power instance includes that power being directed at a token manifestation that is not real, then unmanifested power instances are not real.</w:t>
      </w:r>
    </w:p>
    <w:p w:rsidR="00817820" w:rsidRPr="00817820" w:rsidRDefault="00817820" w:rsidP="0008492C">
      <w:pPr>
        <w:numPr>
          <w:ilvl w:val="0"/>
          <w:numId w:val="13"/>
        </w:numPr>
        <w:spacing w:line="360" w:lineRule="auto"/>
        <w:ind w:left="714" w:hanging="357"/>
        <w:rPr>
          <w:rFonts w:ascii="Calibri" w:eastAsia="Times New Roman" w:hAnsi="Calibri" w:cs="Times New Roman"/>
          <w:iCs/>
        </w:rPr>
      </w:pPr>
      <w:r w:rsidRPr="00817820">
        <w:rPr>
          <w:rFonts w:ascii="Calibri" w:eastAsia="Times New Roman" w:hAnsi="Calibri" w:cs="Times New Roman"/>
          <w:iCs/>
        </w:rPr>
        <w:lastRenderedPageBreak/>
        <w:t>Unmanifested power instances are not real. (4, 5)</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In this section, I clarified and, in some cases, modified key concepts and claims in Bird’s version of ANM. I also filled in a couple of missing steps in the argument and recast the argument in the same terms as the versions of ANM that I have already discussed. On the basis of these clarifications and modifications, I concluded the section with a clear, valid reformulation of the argument.</w:t>
      </w:r>
    </w:p>
    <w:p w:rsidR="00817820" w:rsidRPr="00817820" w:rsidRDefault="00817820" w:rsidP="0008492C">
      <w:pPr>
        <w:pStyle w:val="Heading3"/>
        <w:spacing w:line="360" w:lineRule="auto"/>
        <w:rPr>
          <w:rFonts w:eastAsia="Times New Roman"/>
        </w:rPr>
      </w:pPr>
      <w:bookmarkStart w:id="28" w:name="_Toc476173373"/>
      <w:r w:rsidRPr="00817820">
        <w:rPr>
          <w:rFonts w:eastAsia="Times New Roman"/>
        </w:rPr>
        <w:t>b) Bird’s argument and the argument from relations</w:t>
      </w:r>
      <w:bookmarkEnd w:id="28"/>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In this section, I reformulate Bird’s argument so that it differs from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and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just over the content of premises 2) and 5). Following Bird’s own label for ANM, I refer to this version of ANM as “too much potentiality” (TMP). I, then, reconstruct a plausible argument for TMP 5). Once I have reconstructed these arguments, I argue that the conjunction of TMP and the argument for TMP 5) stands in just the same position as ANM</w:t>
      </w:r>
      <w:r w:rsidRPr="00817820">
        <w:rPr>
          <w:rFonts w:ascii="Calibri" w:eastAsia="Times New Roman" w:hAnsi="Calibri" w:cs="Times New Roman"/>
          <w:iCs/>
          <w:vertAlign w:val="subscript"/>
        </w:rPr>
        <w:t>I</w:t>
      </w:r>
      <w:r w:rsidRPr="00817820">
        <w:rPr>
          <w:rFonts w:ascii="Calibri" w:eastAsia="Times New Roman" w:hAnsi="Calibri" w:cs="Times New Roman"/>
          <w:iCs/>
        </w:rPr>
        <w:t>+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That is, the conjunction is redundant as an independent version of ANM but does indicate potential further support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w:t>
      </w:r>
    </w:p>
    <w:p w:rsidR="00817820" w:rsidRPr="00751F8F"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My reconstruction of Bird’s argument at the end of the previous section can easily be reformulated as an argument that parallels the structure of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and ANM</w:t>
      </w:r>
      <w:r w:rsidRPr="00817820">
        <w:rPr>
          <w:rFonts w:ascii="Calibri" w:eastAsia="Times New Roman" w:hAnsi="Calibri" w:cs="Times New Roman"/>
          <w:iCs/>
          <w:vertAlign w:val="subscript"/>
        </w:rPr>
        <w:t>I</w:t>
      </w:r>
      <w:r w:rsidRPr="00817820">
        <w:rPr>
          <w:rFonts w:ascii="Calibri" w:eastAsia="Times New Roman" w:hAnsi="Calibri" w:cs="Times New Roman"/>
          <w:iCs/>
        </w:rPr>
        <w:t>. As with the previous versions of ANM, this version begins:</w:t>
      </w:r>
    </w:p>
    <w:p w:rsidR="00817820" w:rsidRPr="00817820" w:rsidRDefault="00817820" w:rsidP="0008492C">
      <w:pPr>
        <w:numPr>
          <w:ilvl w:val="0"/>
          <w:numId w:val="11"/>
        </w:numPr>
        <w:spacing w:line="360" w:lineRule="auto"/>
        <w:rPr>
          <w:rFonts w:ascii="Calibri" w:eastAsia="Times New Roman" w:hAnsi="Calibri" w:cs="Times New Roman"/>
          <w:iCs/>
        </w:rPr>
      </w:pPr>
      <w:r w:rsidRPr="00817820">
        <w:rPr>
          <w:rFonts w:ascii="Calibri" w:eastAsia="Times New Roman" w:hAnsi="Calibri" w:cs="Times New Roman"/>
          <w:iCs/>
        </w:rPr>
        <w:t>Unmanifested power instances actually exist. (for reductio)</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Also as in the previous arguments, the second premise is a claim about the nature of power instances. In this case the claim is that:</w:t>
      </w:r>
    </w:p>
    <w:p w:rsidR="00817820" w:rsidRPr="00817820" w:rsidRDefault="00817820" w:rsidP="0008492C">
      <w:pPr>
        <w:numPr>
          <w:ilvl w:val="0"/>
          <w:numId w:val="11"/>
        </w:numPr>
        <w:spacing w:line="360" w:lineRule="auto"/>
        <w:rPr>
          <w:rFonts w:ascii="Calibri" w:eastAsia="Times New Roman" w:hAnsi="Calibri" w:cs="Times New Roman"/>
          <w:iCs/>
        </w:rPr>
      </w:pPr>
      <w:r w:rsidRPr="00817820">
        <w:rPr>
          <w:rFonts w:ascii="Calibri" w:eastAsia="Times New Roman" w:hAnsi="Calibri" w:cs="Times New Roman"/>
          <w:iCs/>
        </w:rPr>
        <w:t>The being of a power instance includes that power instance being directed at its token manifestation.</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third premise is the same as the third premise in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and ANM</w:t>
      </w:r>
      <w:r w:rsidRPr="00817820">
        <w:rPr>
          <w:rFonts w:ascii="Calibri" w:eastAsia="Times New Roman" w:hAnsi="Calibri" w:cs="Times New Roman"/>
          <w:iCs/>
          <w:vertAlign w:val="subscript"/>
        </w:rPr>
        <w:t>I</w:t>
      </w:r>
      <w:r w:rsidRPr="00817820">
        <w:rPr>
          <w:rFonts w:ascii="Calibri" w:eastAsia="Times New Roman" w:hAnsi="Calibri" w:cs="Times New Roman"/>
          <w:iCs/>
        </w:rPr>
        <w:t>:</w:t>
      </w:r>
    </w:p>
    <w:p w:rsidR="00817820" w:rsidRPr="00817820" w:rsidRDefault="00817820" w:rsidP="0008492C">
      <w:pPr>
        <w:numPr>
          <w:ilvl w:val="0"/>
          <w:numId w:val="11"/>
        </w:numPr>
        <w:spacing w:line="360" w:lineRule="auto"/>
        <w:rPr>
          <w:rFonts w:ascii="Calibri" w:eastAsia="Times New Roman" w:hAnsi="Calibri" w:cs="Times New Roman"/>
          <w:iCs/>
        </w:rPr>
      </w:pPr>
      <w:r w:rsidRPr="00817820">
        <w:rPr>
          <w:rFonts w:ascii="Calibri" w:eastAsia="Times New Roman" w:hAnsi="Calibri" w:cs="Times New Roman"/>
          <w:iCs/>
        </w:rPr>
        <w:t>The token manifestations of unmanifested power instances do not actually exist.</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From the first three premises it follows that:</w:t>
      </w:r>
    </w:p>
    <w:p w:rsidR="00817820" w:rsidRPr="00817820" w:rsidRDefault="00817820" w:rsidP="0008492C">
      <w:pPr>
        <w:numPr>
          <w:ilvl w:val="0"/>
          <w:numId w:val="11"/>
        </w:numPr>
        <w:spacing w:line="360" w:lineRule="auto"/>
        <w:rPr>
          <w:rFonts w:ascii="Calibri" w:eastAsia="Times New Roman" w:hAnsi="Calibri" w:cs="Times New Roman"/>
          <w:iCs/>
        </w:rPr>
      </w:pPr>
      <w:r w:rsidRPr="00817820">
        <w:rPr>
          <w:rFonts w:ascii="Calibri" w:eastAsia="Times New Roman" w:hAnsi="Calibri" w:cs="Times New Roman"/>
          <w:iCs/>
        </w:rPr>
        <w:t>The being of some actually existing power instances includes those power instances being directed at token manifestations that do not actually exist. (1, 2, 3).</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lastRenderedPageBreak/>
        <w:t>The argument, then proceeds via the negation of 4):</w:t>
      </w:r>
    </w:p>
    <w:p w:rsidR="00817820" w:rsidRPr="00817820" w:rsidRDefault="00817820" w:rsidP="0008492C">
      <w:pPr>
        <w:numPr>
          <w:ilvl w:val="0"/>
          <w:numId w:val="11"/>
        </w:numPr>
        <w:spacing w:line="360" w:lineRule="auto"/>
        <w:rPr>
          <w:rFonts w:ascii="Calibri" w:eastAsia="Times New Roman" w:hAnsi="Calibri" w:cs="Times New Roman"/>
          <w:iCs/>
        </w:rPr>
      </w:pPr>
      <w:r w:rsidRPr="00817820">
        <w:rPr>
          <w:rFonts w:ascii="Calibri" w:eastAsia="Times New Roman" w:hAnsi="Calibri" w:cs="Times New Roman"/>
          <w:iCs/>
        </w:rPr>
        <w:t>The being of no actually existing power instance includes that power instance being directed at a token manifestation that does not actually exist.</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It follows by reductio that:</w:t>
      </w:r>
    </w:p>
    <w:p w:rsidR="00817820" w:rsidRPr="00817820" w:rsidRDefault="00817820" w:rsidP="0008492C">
      <w:pPr>
        <w:numPr>
          <w:ilvl w:val="0"/>
          <w:numId w:val="11"/>
        </w:numPr>
        <w:spacing w:line="360" w:lineRule="auto"/>
        <w:rPr>
          <w:rFonts w:ascii="Calibri" w:eastAsia="Times New Roman" w:hAnsi="Calibri" w:cs="Times New Roman"/>
          <w:iCs/>
        </w:rPr>
      </w:pPr>
      <w:r w:rsidRPr="00817820">
        <w:rPr>
          <w:rFonts w:ascii="Calibri" w:eastAsia="Times New Roman" w:hAnsi="Calibri" w:cs="Times New Roman"/>
          <w:iCs/>
        </w:rPr>
        <w:t xml:space="preserve">Unmanifested power instances do not actually exist.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So, TMP is as follows:</w:t>
      </w:r>
    </w:p>
    <w:p w:rsidR="00817820" w:rsidRPr="00817820" w:rsidRDefault="00817820" w:rsidP="0008492C">
      <w:pPr>
        <w:numPr>
          <w:ilvl w:val="0"/>
          <w:numId w:val="15"/>
        </w:numPr>
        <w:spacing w:line="360" w:lineRule="auto"/>
        <w:contextualSpacing/>
        <w:rPr>
          <w:rFonts w:ascii="Calibri" w:eastAsia="Times New Roman" w:hAnsi="Calibri" w:cs="Times New Roman"/>
          <w:iCs/>
        </w:rPr>
      </w:pPr>
      <w:r w:rsidRPr="00817820">
        <w:rPr>
          <w:rFonts w:ascii="Calibri" w:eastAsia="Times New Roman" w:hAnsi="Calibri" w:cs="Times New Roman"/>
          <w:iCs/>
        </w:rPr>
        <w:t>Unmanifested power instances actually exist. (for reductio)</w:t>
      </w:r>
    </w:p>
    <w:p w:rsidR="00817820" w:rsidRPr="00817820" w:rsidRDefault="00817820" w:rsidP="0008492C">
      <w:pPr>
        <w:numPr>
          <w:ilvl w:val="0"/>
          <w:numId w:val="15"/>
        </w:numPr>
        <w:spacing w:line="360" w:lineRule="auto"/>
        <w:contextualSpacing/>
        <w:rPr>
          <w:rFonts w:ascii="Calibri" w:eastAsia="Times New Roman" w:hAnsi="Calibri" w:cs="Times New Roman"/>
          <w:iCs/>
        </w:rPr>
      </w:pPr>
      <w:r w:rsidRPr="00817820">
        <w:rPr>
          <w:rFonts w:ascii="Calibri" w:eastAsia="Times New Roman" w:hAnsi="Calibri" w:cs="Times New Roman"/>
          <w:iCs/>
        </w:rPr>
        <w:t>The being of a power instance includes that power instance being directed at its token manifestation.</w:t>
      </w:r>
    </w:p>
    <w:p w:rsidR="00817820" w:rsidRPr="00817820" w:rsidRDefault="00817820" w:rsidP="0008492C">
      <w:pPr>
        <w:numPr>
          <w:ilvl w:val="0"/>
          <w:numId w:val="15"/>
        </w:numPr>
        <w:spacing w:line="360" w:lineRule="auto"/>
        <w:contextualSpacing/>
        <w:rPr>
          <w:rFonts w:ascii="Calibri" w:eastAsia="Times New Roman" w:hAnsi="Calibri" w:cs="Times New Roman"/>
          <w:iCs/>
        </w:rPr>
      </w:pPr>
      <w:r w:rsidRPr="00817820">
        <w:rPr>
          <w:rFonts w:ascii="Calibri" w:eastAsia="Times New Roman" w:hAnsi="Calibri" w:cs="Times New Roman"/>
          <w:iCs/>
        </w:rPr>
        <w:t>The token manifestations of unmanifested power instances do not actually exist.</w:t>
      </w:r>
    </w:p>
    <w:p w:rsidR="00817820" w:rsidRPr="00817820" w:rsidRDefault="00817820" w:rsidP="0008492C">
      <w:pPr>
        <w:numPr>
          <w:ilvl w:val="0"/>
          <w:numId w:val="15"/>
        </w:numPr>
        <w:spacing w:line="360" w:lineRule="auto"/>
        <w:contextualSpacing/>
        <w:rPr>
          <w:rFonts w:ascii="Calibri" w:eastAsia="Times New Roman" w:hAnsi="Calibri" w:cs="Times New Roman"/>
          <w:iCs/>
        </w:rPr>
      </w:pPr>
      <w:r w:rsidRPr="00817820">
        <w:rPr>
          <w:rFonts w:ascii="Calibri" w:eastAsia="Times New Roman" w:hAnsi="Calibri" w:cs="Times New Roman"/>
          <w:iCs/>
        </w:rPr>
        <w:t>The being of some actually existing power instances includes those powers being directed at token manifestations that do not actually exist. (1, 2, 3)</w:t>
      </w:r>
    </w:p>
    <w:p w:rsidR="00817820" w:rsidRPr="00817820" w:rsidRDefault="00817820" w:rsidP="0008492C">
      <w:pPr>
        <w:numPr>
          <w:ilvl w:val="0"/>
          <w:numId w:val="15"/>
        </w:numPr>
        <w:spacing w:line="360" w:lineRule="auto"/>
        <w:contextualSpacing/>
        <w:rPr>
          <w:rFonts w:ascii="Calibri" w:eastAsia="Times New Roman" w:hAnsi="Calibri" w:cs="Times New Roman"/>
          <w:iCs/>
        </w:rPr>
      </w:pPr>
      <w:r w:rsidRPr="00817820">
        <w:rPr>
          <w:rFonts w:ascii="Calibri" w:eastAsia="Times New Roman" w:hAnsi="Calibri" w:cs="Times New Roman"/>
          <w:iCs/>
        </w:rPr>
        <w:t>The being of no actually existing power instance includes that power being directed at a token manifestation that does not actually exist.</w:t>
      </w:r>
    </w:p>
    <w:p w:rsidR="00817820" w:rsidRPr="00817820" w:rsidRDefault="00817820" w:rsidP="0008492C">
      <w:pPr>
        <w:numPr>
          <w:ilvl w:val="0"/>
          <w:numId w:val="15"/>
        </w:numPr>
        <w:spacing w:line="360" w:lineRule="auto"/>
        <w:rPr>
          <w:rFonts w:ascii="Calibri" w:eastAsia="Times New Roman" w:hAnsi="Calibri" w:cs="Times New Roman"/>
          <w:iCs/>
        </w:rPr>
      </w:pPr>
      <w:r w:rsidRPr="00817820">
        <w:rPr>
          <w:rFonts w:ascii="Calibri" w:eastAsia="Times New Roman" w:hAnsi="Calibri" w:cs="Times New Roman"/>
          <w:iCs/>
        </w:rPr>
        <w:t>Unmanifested power instances do not actually exist.</w:t>
      </w:r>
      <w:r w:rsidR="00FF6C6D">
        <w:rPr>
          <w:rFonts w:ascii="Calibri" w:eastAsia="Times New Roman" w:hAnsi="Calibri" w:cs="Times New Roman"/>
          <w:iCs/>
        </w:rPr>
        <w:t xml:space="preserve"> </w:t>
      </w:r>
      <w:r w:rsidRPr="00817820">
        <w:rPr>
          <w:rFonts w:ascii="Calibri" w:eastAsia="Times New Roman" w:hAnsi="Calibri" w:cs="Times New Roman"/>
          <w:iCs/>
        </w:rPr>
        <w:t>(4, 5)</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On this reconstruction of the argument, TMP differs from both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and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just over the identity of the claims in premises 2) and 5). In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these claims are about the relations that power instances occupy, and in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they are about the manner in which the identity of power instances is made determinate. In TMP, on the other hand, the claims are about the nature of the being of power instances. So, as with ANM</w:t>
      </w:r>
      <w:r w:rsidRPr="00817820">
        <w:rPr>
          <w:rFonts w:ascii="Calibri" w:eastAsia="Times New Roman" w:hAnsi="Calibri" w:cs="Times New Roman"/>
          <w:iCs/>
          <w:vertAlign w:val="subscript"/>
        </w:rPr>
        <w:t>I</w:t>
      </w:r>
      <w:r w:rsidRPr="00817820">
        <w:rPr>
          <w:rFonts w:ascii="Calibri" w:eastAsia="Times New Roman" w:hAnsi="Calibri" w:cs="Times New Roman"/>
          <w:iCs/>
        </w:rPr>
        <w:t>, given ANM</w:t>
      </w:r>
      <w:r w:rsidRPr="00817820">
        <w:rPr>
          <w:rFonts w:ascii="Calibri" w:eastAsia="Times New Roman" w:hAnsi="Calibri" w:cs="Times New Roman"/>
          <w:iCs/>
          <w:vertAlign w:val="subscript"/>
        </w:rPr>
        <w:t>R</w:t>
      </w:r>
      <w:r w:rsidRPr="00817820">
        <w:rPr>
          <w:rFonts w:ascii="Calibri" w:eastAsia="Times New Roman" w:hAnsi="Calibri" w:cs="Times New Roman"/>
          <w:iCs/>
        </w:rPr>
        <w:t>, any advantage to be gained by adopting TMP depends on the plausibility of TMP 2) and 5) relative to the plausibility of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and 5).</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only premise in my reconstruction of Bird’s argument at the end of the previous section that does not feature in TMP is not-M. Bird’s idea is clearly that powers that include non-actual manifestations in their being are not real, just because not-M entails that those powers include in their being something that is not real. Given the reconstruction of TMP, then, not-M functions as support for TMP 5). The idea is that TMP 5) is true just because the being of no actually existing power instance includes that power instance’s being directed at a token manifestation that is not real.</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lastRenderedPageBreak/>
        <w:t>The argument for TMP 5), then, depends on the claim that the being of no actually existing power includes that power’s being directed at a manifestation that is not real. It is, however, not immediately obvious why this claim should be accepted, and Bird himself does not provide support for the claim. I am now going to give an argument for this claim that is prima facie plausible and conceivably captures the core idea behind Bird’s argument.</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Given Bird’s definition of “being”:</w:t>
      </w:r>
    </w:p>
    <w:p w:rsidR="00817820" w:rsidRPr="00817820" w:rsidRDefault="00817820" w:rsidP="0008492C">
      <w:pPr>
        <w:numPr>
          <w:ilvl w:val="0"/>
          <w:numId w:val="12"/>
        </w:numPr>
        <w:spacing w:line="360" w:lineRule="auto"/>
        <w:rPr>
          <w:rFonts w:ascii="Calibri" w:eastAsia="Times New Roman" w:hAnsi="Calibri" w:cs="Times New Roman"/>
          <w:iCs/>
        </w:rPr>
      </w:pPr>
      <w:r w:rsidRPr="00817820">
        <w:rPr>
          <w:rFonts w:ascii="Calibri" w:eastAsia="Times New Roman" w:hAnsi="Calibri" w:cs="Times New Roman"/>
          <w:iCs/>
        </w:rPr>
        <w:t>The being of a power instance includes that power instance being directed at its token manifestation only if it is a fact that the power instance is directed at its token manifestation.</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Facts, in turn, plausibly consist just of entities instantiating properties. At least at face value, if a power instance being directed at its manifestation consists of entities instantiating properties, then the property in question is the relation of directedness, which is instantiated by the relevant power instances. As such, b) is:</w:t>
      </w:r>
    </w:p>
    <w:p w:rsidR="00817820" w:rsidRPr="00817820" w:rsidRDefault="00817820" w:rsidP="0008492C">
      <w:pPr>
        <w:numPr>
          <w:ilvl w:val="0"/>
          <w:numId w:val="12"/>
        </w:numPr>
        <w:spacing w:line="360" w:lineRule="auto"/>
        <w:rPr>
          <w:rFonts w:ascii="Calibri" w:eastAsia="Times New Roman" w:hAnsi="Calibri" w:cs="Times New Roman"/>
          <w:iCs/>
        </w:rPr>
      </w:pPr>
      <w:r w:rsidRPr="00817820">
        <w:rPr>
          <w:rFonts w:ascii="Calibri" w:eastAsia="Times New Roman" w:hAnsi="Calibri" w:cs="Times New Roman"/>
          <w:iCs/>
        </w:rPr>
        <w:t>If it is a fact that a power instance is directed at its token manifestation, then directedness is a relation between a power instance and its token manifestation.</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It follows from a) and b) that:</w:t>
      </w:r>
    </w:p>
    <w:p w:rsidR="00817820" w:rsidRPr="00817820" w:rsidRDefault="00817820" w:rsidP="0008492C">
      <w:pPr>
        <w:numPr>
          <w:ilvl w:val="0"/>
          <w:numId w:val="12"/>
        </w:numPr>
        <w:spacing w:line="360" w:lineRule="auto"/>
        <w:rPr>
          <w:rFonts w:ascii="Calibri" w:eastAsia="Times New Roman" w:hAnsi="Calibri" w:cs="Times New Roman"/>
          <w:b/>
          <w:iCs/>
        </w:rPr>
      </w:pPr>
      <w:r w:rsidRPr="00817820">
        <w:rPr>
          <w:rFonts w:ascii="Calibri" w:eastAsia="Times New Roman" w:hAnsi="Calibri" w:cs="Times New Roman"/>
          <w:iCs/>
        </w:rPr>
        <w:t xml:space="preserve">The being of a power instance includes that power instance being directed at its token manifestation only if directedness is a relation between a power instance and its token manifestation.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I argued in the previous chapter that: </w:t>
      </w:r>
    </w:p>
    <w:p w:rsidR="00817820" w:rsidRPr="00817820" w:rsidRDefault="00817820" w:rsidP="0008492C">
      <w:pPr>
        <w:numPr>
          <w:ilvl w:val="0"/>
          <w:numId w:val="12"/>
        </w:numPr>
        <w:spacing w:line="360" w:lineRule="auto"/>
        <w:rPr>
          <w:rFonts w:ascii="Calibri" w:eastAsia="Times New Roman" w:hAnsi="Calibri" w:cs="Times New Roman"/>
          <w:iCs/>
        </w:rPr>
      </w:pPr>
      <w:r w:rsidRPr="00817820">
        <w:rPr>
          <w:rFonts w:ascii="Calibri" w:eastAsia="Times New Roman" w:hAnsi="Calibri" w:cs="Times New Roman"/>
          <w:iCs/>
        </w:rPr>
        <w:t>If an entity, φ, actually exists and φ is a relatum in a relation with an entity, ψ, then ψ is a relatum in that relation.</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It follows from c) and d) that:</w:t>
      </w:r>
    </w:p>
    <w:p w:rsidR="00817820" w:rsidRPr="00817820" w:rsidRDefault="00817820" w:rsidP="0008492C">
      <w:pPr>
        <w:numPr>
          <w:ilvl w:val="0"/>
          <w:numId w:val="12"/>
        </w:numPr>
        <w:spacing w:line="360" w:lineRule="auto"/>
        <w:rPr>
          <w:rFonts w:ascii="Calibri" w:eastAsia="Times New Roman" w:hAnsi="Calibri" w:cs="Times New Roman"/>
          <w:iCs/>
        </w:rPr>
      </w:pPr>
      <w:r w:rsidRPr="00817820">
        <w:rPr>
          <w:rFonts w:ascii="Calibri" w:eastAsia="Times New Roman" w:hAnsi="Calibri" w:cs="Times New Roman"/>
          <w:iCs/>
        </w:rPr>
        <w:t>If a power instance’s being includes that power instance being directed at its token manifestation, then the token manifestation of that power instance is a relatum in a relation.</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In the previous chapter, I also said that it is plausible that:</w:t>
      </w:r>
    </w:p>
    <w:p w:rsidR="00817820" w:rsidRPr="00817820" w:rsidRDefault="00817820" w:rsidP="0008492C">
      <w:pPr>
        <w:numPr>
          <w:ilvl w:val="0"/>
          <w:numId w:val="12"/>
        </w:numPr>
        <w:spacing w:line="360" w:lineRule="auto"/>
        <w:rPr>
          <w:rFonts w:ascii="Calibri" w:eastAsia="Times New Roman" w:hAnsi="Calibri" w:cs="Times New Roman"/>
          <w:iCs/>
        </w:rPr>
      </w:pPr>
      <w:r w:rsidRPr="00817820">
        <w:rPr>
          <w:rFonts w:ascii="Calibri" w:eastAsia="Times New Roman" w:hAnsi="Calibri" w:cs="Times New Roman"/>
          <w:iCs/>
        </w:rPr>
        <w:lastRenderedPageBreak/>
        <w:t>ψ is a relatum in a relation only if ψ is real.</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conjunction of e) and f), though, entails the claim that needed to be defended:</w:t>
      </w:r>
    </w:p>
    <w:p w:rsidR="00817820" w:rsidRPr="00817820" w:rsidRDefault="00817820" w:rsidP="0008492C">
      <w:pPr>
        <w:numPr>
          <w:ilvl w:val="0"/>
          <w:numId w:val="12"/>
        </w:numPr>
        <w:spacing w:line="360" w:lineRule="auto"/>
        <w:rPr>
          <w:rFonts w:ascii="Calibri" w:eastAsia="Times New Roman" w:hAnsi="Calibri" w:cs="Times New Roman"/>
          <w:iCs/>
        </w:rPr>
      </w:pPr>
      <w:r w:rsidRPr="00817820">
        <w:rPr>
          <w:rFonts w:ascii="Calibri" w:eastAsia="Times New Roman" w:hAnsi="Calibri" w:cs="Times New Roman"/>
          <w:iCs/>
        </w:rPr>
        <w:t>If a power instance’s being includes that power instance being directed at its token manifestation, then the token manifestation of that power instance is real.</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In order to get from g) to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5) all that is required is not-M:</w:t>
      </w:r>
    </w:p>
    <w:p w:rsidR="00817820" w:rsidRPr="00817820" w:rsidRDefault="00817820" w:rsidP="0008492C">
      <w:pPr>
        <w:numPr>
          <w:ilvl w:val="0"/>
          <w:numId w:val="12"/>
        </w:numPr>
        <w:spacing w:line="360" w:lineRule="auto"/>
        <w:rPr>
          <w:rFonts w:ascii="Calibri" w:eastAsia="Times New Roman" w:hAnsi="Calibri" w:cs="Times New Roman"/>
          <w:iCs/>
        </w:rPr>
      </w:pPr>
      <w:r w:rsidRPr="00817820">
        <w:rPr>
          <w:rFonts w:ascii="Calibri" w:eastAsia="Times New Roman" w:hAnsi="Calibri" w:cs="Times New Roman"/>
          <w:iCs/>
        </w:rPr>
        <w:t>ψ is real only if ψ actually exists.</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From g) and h) it follows that:</w:t>
      </w:r>
    </w:p>
    <w:p w:rsidR="00817820" w:rsidRPr="00817820" w:rsidRDefault="00817820" w:rsidP="0008492C">
      <w:pPr>
        <w:numPr>
          <w:ilvl w:val="0"/>
          <w:numId w:val="12"/>
        </w:numPr>
        <w:spacing w:line="360" w:lineRule="auto"/>
        <w:rPr>
          <w:rFonts w:ascii="Calibri" w:eastAsia="Times New Roman" w:hAnsi="Calibri" w:cs="Times New Roman"/>
          <w:iCs/>
        </w:rPr>
      </w:pPr>
      <w:r w:rsidRPr="00817820">
        <w:rPr>
          <w:rFonts w:ascii="Calibri" w:eastAsia="Times New Roman" w:hAnsi="Calibri" w:cs="Times New Roman"/>
          <w:iCs/>
        </w:rPr>
        <w:t xml:space="preserve">If a power instance’s being includes that power instance being directed at its token manifestation, then the token manifestation of that power instance actually exists.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argument for TMP 5), then, is:</w:t>
      </w:r>
    </w:p>
    <w:p w:rsidR="00817820" w:rsidRPr="00817820" w:rsidRDefault="00817820" w:rsidP="0008492C">
      <w:pPr>
        <w:numPr>
          <w:ilvl w:val="0"/>
          <w:numId w:val="34"/>
        </w:numPr>
        <w:spacing w:line="360" w:lineRule="auto"/>
        <w:contextualSpacing/>
        <w:rPr>
          <w:rFonts w:ascii="Calibri" w:eastAsia="Times New Roman" w:hAnsi="Calibri" w:cs="Times New Roman"/>
          <w:iCs/>
        </w:rPr>
      </w:pPr>
      <w:r w:rsidRPr="00817820">
        <w:rPr>
          <w:rFonts w:ascii="Calibri" w:eastAsia="Times New Roman" w:hAnsi="Calibri" w:cs="Times New Roman"/>
          <w:iCs/>
        </w:rPr>
        <w:t>The being of a power instance includes that power instance being directed at its token manifestation only if it is a fact that the power instance is directed at its token manifestation.</w:t>
      </w:r>
    </w:p>
    <w:p w:rsidR="00817820" w:rsidRPr="00817820" w:rsidRDefault="00817820" w:rsidP="0008492C">
      <w:pPr>
        <w:numPr>
          <w:ilvl w:val="0"/>
          <w:numId w:val="34"/>
        </w:numPr>
        <w:spacing w:line="360" w:lineRule="auto"/>
        <w:contextualSpacing/>
        <w:rPr>
          <w:rFonts w:ascii="Calibri" w:eastAsia="Times New Roman" w:hAnsi="Calibri" w:cs="Times New Roman"/>
          <w:iCs/>
        </w:rPr>
      </w:pPr>
      <w:r w:rsidRPr="00817820">
        <w:rPr>
          <w:rFonts w:ascii="Calibri" w:eastAsia="Times New Roman" w:hAnsi="Calibri" w:cs="Times New Roman"/>
          <w:iCs/>
        </w:rPr>
        <w:t>If it is a fact that a power instance is directed at its token manifestation, then directedness is a relation between a power instance and its token manifestation.</w:t>
      </w:r>
    </w:p>
    <w:p w:rsidR="00817820" w:rsidRPr="00817820" w:rsidRDefault="00817820" w:rsidP="0008492C">
      <w:pPr>
        <w:numPr>
          <w:ilvl w:val="0"/>
          <w:numId w:val="34"/>
        </w:numPr>
        <w:spacing w:line="360" w:lineRule="auto"/>
        <w:contextualSpacing/>
        <w:rPr>
          <w:rFonts w:ascii="Calibri" w:eastAsia="Times New Roman" w:hAnsi="Calibri" w:cs="Times New Roman"/>
          <w:b/>
          <w:iCs/>
        </w:rPr>
      </w:pPr>
      <w:r w:rsidRPr="00817820">
        <w:rPr>
          <w:rFonts w:ascii="Calibri" w:eastAsia="Times New Roman" w:hAnsi="Calibri" w:cs="Times New Roman"/>
          <w:iCs/>
        </w:rPr>
        <w:t>The being of a power instance includes that power instance being directed at its token manifestation only if directedness is a relation between a power instance and its token manifestation. (a, b)</w:t>
      </w:r>
    </w:p>
    <w:p w:rsidR="00817820" w:rsidRPr="00817820" w:rsidRDefault="00817820" w:rsidP="0008492C">
      <w:pPr>
        <w:numPr>
          <w:ilvl w:val="0"/>
          <w:numId w:val="34"/>
        </w:numPr>
        <w:spacing w:line="360" w:lineRule="auto"/>
        <w:contextualSpacing/>
        <w:rPr>
          <w:rFonts w:ascii="Calibri" w:eastAsia="Times New Roman" w:hAnsi="Calibri" w:cs="Times New Roman"/>
          <w:iCs/>
        </w:rPr>
      </w:pPr>
      <w:r w:rsidRPr="00817820">
        <w:rPr>
          <w:rFonts w:ascii="Calibri" w:eastAsia="Times New Roman" w:hAnsi="Calibri" w:cs="Times New Roman"/>
          <w:iCs/>
        </w:rPr>
        <w:t>If an entity, φ, actually exists and φ is a relatum in a relation with an entity, ψ, then ψ is a relatum in that relation.</w:t>
      </w:r>
    </w:p>
    <w:p w:rsidR="00817820" w:rsidRPr="00817820" w:rsidRDefault="00817820" w:rsidP="0008492C">
      <w:pPr>
        <w:numPr>
          <w:ilvl w:val="0"/>
          <w:numId w:val="34"/>
        </w:numPr>
        <w:spacing w:line="360" w:lineRule="auto"/>
        <w:contextualSpacing/>
        <w:rPr>
          <w:rFonts w:ascii="Calibri" w:eastAsia="Times New Roman" w:hAnsi="Calibri" w:cs="Times New Roman"/>
          <w:iCs/>
        </w:rPr>
      </w:pPr>
      <w:r w:rsidRPr="00817820">
        <w:rPr>
          <w:rFonts w:ascii="Calibri" w:eastAsia="Times New Roman" w:hAnsi="Calibri" w:cs="Times New Roman"/>
          <w:iCs/>
        </w:rPr>
        <w:t>If a power instance’s being includes that power instance being directed at its token manifestation, then the token manifestation of that power instance is a relatum in a relation. (c, d)</w:t>
      </w:r>
    </w:p>
    <w:p w:rsidR="00817820" w:rsidRPr="00817820" w:rsidRDefault="00817820" w:rsidP="0008492C">
      <w:pPr>
        <w:numPr>
          <w:ilvl w:val="0"/>
          <w:numId w:val="34"/>
        </w:numPr>
        <w:spacing w:line="360" w:lineRule="auto"/>
        <w:contextualSpacing/>
        <w:rPr>
          <w:rFonts w:ascii="Calibri" w:eastAsia="Times New Roman" w:hAnsi="Calibri" w:cs="Times New Roman"/>
          <w:iCs/>
        </w:rPr>
      </w:pPr>
      <w:r w:rsidRPr="00817820">
        <w:rPr>
          <w:rFonts w:ascii="Calibri" w:eastAsia="Times New Roman" w:hAnsi="Calibri" w:cs="Times New Roman"/>
          <w:iCs/>
        </w:rPr>
        <w:t>ψ is a relatum in a relation only if ψ is real.</w:t>
      </w:r>
    </w:p>
    <w:p w:rsidR="00817820" w:rsidRPr="00817820" w:rsidRDefault="00817820" w:rsidP="0008492C">
      <w:pPr>
        <w:numPr>
          <w:ilvl w:val="0"/>
          <w:numId w:val="34"/>
        </w:numPr>
        <w:spacing w:line="360" w:lineRule="auto"/>
        <w:contextualSpacing/>
        <w:rPr>
          <w:rFonts w:ascii="Calibri" w:eastAsia="Times New Roman" w:hAnsi="Calibri" w:cs="Times New Roman"/>
          <w:iCs/>
        </w:rPr>
      </w:pPr>
      <w:r w:rsidRPr="00817820">
        <w:rPr>
          <w:rFonts w:ascii="Calibri" w:eastAsia="Times New Roman" w:hAnsi="Calibri" w:cs="Times New Roman"/>
          <w:iCs/>
        </w:rPr>
        <w:t>If a power instance’s being includes that power instance being directed at its token manifestation, then the token manifestation of that power instance is real. (e, f)</w:t>
      </w:r>
    </w:p>
    <w:p w:rsidR="00817820" w:rsidRPr="00817820" w:rsidRDefault="00817820" w:rsidP="0008492C">
      <w:pPr>
        <w:numPr>
          <w:ilvl w:val="0"/>
          <w:numId w:val="34"/>
        </w:numPr>
        <w:spacing w:line="360" w:lineRule="auto"/>
        <w:contextualSpacing/>
        <w:rPr>
          <w:rFonts w:ascii="Calibri" w:eastAsia="Times New Roman" w:hAnsi="Calibri" w:cs="Times New Roman"/>
          <w:iCs/>
        </w:rPr>
      </w:pPr>
      <w:r w:rsidRPr="00817820">
        <w:rPr>
          <w:rFonts w:ascii="Calibri" w:eastAsia="Times New Roman" w:hAnsi="Calibri" w:cs="Times New Roman"/>
          <w:iCs/>
        </w:rPr>
        <w:lastRenderedPageBreak/>
        <w:t xml:space="preserve">ψ is real only if ψ actually exists. </w:t>
      </w:r>
    </w:p>
    <w:p w:rsidR="00817820" w:rsidRPr="00817820" w:rsidRDefault="00817820" w:rsidP="0008492C">
      <w:pPr>
        <w:numPr>
          <w:ilvl w:val="0"/>
          <w:numId w:val="34"/>
        </w:numPr>
        <w:spacing w:line="360" w:lineRule="auto"/>
        <w:rPr>
          <w:rFonts w:ascii="Calibri" w:eastAsia="Times New Roman" w:hAnsi="Calibri" w:cs="Times New Roman"/>
          <w:iCs/>
        </w:rPr>
      </w:pPr>
      <w:r w:rsidRPr="00817820">
        <w:rPr>
          <w:rFonts w:ascii="Calibri" w:eastAsia="Times New Roman" w:hAnsi="Calibri" w:cs="Times New Roman"/>
          <w:iCs/>
        </w:rPr>
        <w:t xml:space="preserve">If a power instance’s being includes that power instance being directed at its token manifestation, then the token manifestation of that power instance actually exists. (g, h)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 refer to the conjunction of TMP and this argument for TMP 5) as “TMP+”. d), f) and h) in the argument for TMP 5) are the claims that I used to infer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So, TMP+ entails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Furthermore, the conjunction of TMP 2) and c) in the argument for TMP 5) entails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As such, TMP+ also entails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TMP+, then, like ANM</w:t>
      </w:r>
      <w:r w:rsidRPr="00817820">
        <w:rPr>
          <w:rFonts w:ascii="Calibri" w:eastAsia="Times New Roman" w:hAnsi="Calibri" w:cs="Times New Roman"/>
          <w:iCs/>
          <w:vertAlign w:val="subscript"/>
        </w:rPr>
        <w:t>I</w:t>
      </w:r>
      <w:r w:rsidRPr="00817820">
        <w:rPr>
          <w:rFonts w:ascii="Calibri" w:eastAsia="Times New Roman" w:hAnsi="Calibri" w:cs="Times New Roman"/>
          <w:iCs/>
        </w:rPr>
        <w:t>+, entails the premises in ANM</w:t>
      </w:r>
      <w:r w:rsidRPr="00817820">
        <w:rPr>
          <w:rFonts w:ascii="Calibri" w:eastAsia="Times New Roman" w:hAnsi="Calibri" w:cs="Times New Roman"/>
          <w:iCs/>
          <w:vertAlign w:val="subscript"/>
        </w:rPr>
        <w:t>R</w:t>
      </w:r>
      <w:r w:rsidRPr="00817820">
        <w:rPr>
          <w:rFonts w:ascii="Calibri" w:eastAsia="Times New Roman" w:hAnsi="Calibri" w:cs="Times New Roman"/>
          <w:iCs/>
        </w:rPr>
        <w:t>. As such, TMP+ is redundant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in just the same way that ANM</w:t>
      </w:r>
      <w:r w:rsidRPr="00817820">
        <w:rPr>
          <w:rFonts w:ascii="Calibri" w:eastAsia="Times New Roman" w:hAnsi="Calibri" w:cs="Times New Roman"/>
          <w:iCs/>
          <w:vertAlign w:val="subscript"/>
        </w:rPr>
        <w:t>I</w:t>
      </w:r>
      <w:r w:rsidRPr="00817820">
        <w:rPr>
          <w:rFonts w:ascii="Calibri" w:eastAsia="Times New Roman" w:hAnsi="Calibri" w:cs="Times New Roman"/>
          <w:iCs/>
        </w:rPr>
        <w:t>+ is redundant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Consequently, there is no advantage either to replacing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with TMP+ or to adopting TMP+ as an independent argument in addition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Furthermore, TMP+ entails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just because it includes the claims that I used in the previous chapter to infer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and TMP+ includes no further grounds to accept those claims. So, the fact that TMP+ entails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does not add to the support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for just the same reason that the fact that ANM</w:t>
      </w:r>
      <w:r w:rsidRPr="00817820">
        <w:rPr>
          <w:rFonts w:ascii="Calibri" w:eastAsia="Times New Roman" w:hAnsi="Calibri" w:cs="Times New Roman"/>
          <w:iCs/>
          <w:vertAlign w:val="subscript"/>
        </w:rPr>
        <w:t>I</w:t>
      </w:r>
      <w:r w:rsidRPr="00817820">
        <w:rPr>
          <w:rFonts w:ascii="Calibri" w:eastAsia="Times New Roman" w:hAnsi="Calibri" w:cs="Times New Roman"/>
          <w:iCs/>
        </w:rPr>
        <w:t>+ entails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does not add to the support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5).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parallel between the standing of TMP+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and</w:t>
      </w:r>
      <w:r w:rsidRPr="00817820">
        <w:rPr>
          <w:rFonts w:ascii="Calibri" w:eastAsia="Times New Roman" w:hAnsi="Calibri" w:cs="Times New Roman"/>
          <w:b/>
          <w:iCs/>
        </w:rPr>
        <w:t xml:space="preserve"> </w:t>
      </w:r>
      <w:r w:rsidRPr="00817820">
        <w:rPr>
          <w:rFonts w:ascii="Calibri" w:eastAsia="Times New Roman" w:hAnsi="Calibri" w:cs="Times New Roman"/>
          <w:iCs/>
        </w:rPr>
        <w:t>the standing of ANM</w:t>
      </w:r>
      <w:r w:rsidRPr="00817820">
        <w:rPr>
          <w:rFonts w:ascii="Calibri" w:eastAsia="Times New Roman" w:hAnsi="Calibri" w:cs="Times New Roman"/>
          <w:iCs/>
          <w:vertAlign w:val="subscript"/>
        </w:rPr>
        <w:t>I</w:t>
      </w:r>
      <w:r w:rsidRPr="00817820">
        <w:rPr>
          <w:rFonts w:ascii="Calibri" w:eastAsia="Times New Roman" w:hAnsi="Calibri" w:cs="Times New Roman"/>
          <w:iCs/>
        </w:rPr>
        <w:t>+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is completed by the fact that TMP+ does indicate a potential way to bolster the support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TMP 2) directly entails one of the claims that were used to infer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namely, the claim that all power instances are directed at their token manifestations. So, if the claim about the being of power instances in TMP 2) is plausible, then TMP 2) indicates that considerations about the being of power instances provides further grounds to accept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over and above the grounds that I outlined in the previous chapter.</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My conclusion concerning TMP+, then, directly parallels my conclusion concerning ANM</w:t>
      </w:r>
      <w:r w:rsidRPr="00817820">
        <w:rPr>
          <w:rFonts w:ascii="Calibri" w:eastAsia="Times New Roman" w:hAnsi="Calibri" w:cs="Times New Roman"/>
          <w:iCs/>
          <w:vertAlign w:val="subscript"/>
        </w:rPr>
        <w:t>I</w:t>
      </w:r>
      <w:r w:rsidRPr="00817820">
        <w:rPr>
          <w:rFonts w:ascii="Calibri" w:eastAsia="Times New Roman" w:hAnsi="Calibri" w:cs="Times New Roman"/>
          <w:iCs/>
        </w:rPr>
        <w:t>+. Given ANM</w:t>
      </w:r>
      <w:r w:rsidRPr="00817820">
        <w:rPr>
          <w:rFonts w:ascii="Calibri" w:eastAsia="Times New Roman" w:hAnsi="Calibri" w:cs="Times New Roman"/>
          <w:iCs/>
          <w:vertAlign w:val="subscript"/>
        </w:rPr>
        <w:t>R</w:t>
      </w:r>
      <w:r w:rsidRPr="00817820">
        <w:rPr>
          <w:rFonts w:ascii="Calibri" w:eastAsia="Times New Roman" w:hAnsi="Calibri" w:cs="Times New Roman"/>
          <w:iCs/>
        </w:rPr>
        <w:t>, both arguments are redundant as independent versions of ANM. However, in both cases, the arguments indicate potential ways to bolster the case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While ANM</w:t>
      </w:r>
      <w:r w:rsidRPr="00817820">
        <w:rPr>
          <w:rFonts w:ascii="Calibri" w:eastAsia="Times New Roman" w:hAnsi="Calibri" w:cs="Times New Roman"/>
          <w:iCs/>
          <w:vertAlign w:val="subscript"/>
        </w:rPr>
        <w:t>I</w:t>
      </w:r>
      <w:r w:rsidRPr="00817820">
        <w:rPr>
          <w:rFonts w:ascii="Calibri" w:eastAsia="Times New Roman" w:hAnsi="Calibri" w:cs="Times New Roman"/>
          <w:iCs/>
        </w:rPr>
        <w:t>+ indicates that considerations about the identity of powers might provide further grounds to accept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TMP+ indicates that considerations about the being of powers might furnish such grounds. Just how compelling this putative support for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2) from the being of power instances actually is depends on further </w:t>
      </w:r>
      <w:r w:rsidRPr="00817820">
        <w:rPr>
          <w:rFonts w:ascii="Calibri" w:eastAsia="Times New Roman" w:hAnsi="Calibri" w:cs="Times New Roman"/>
          <w:iCs/>
        </w:rPr>
        <w:lastRenderedPageBreak/>
        <w:t>questions both about the nature of being in general and about the nature of the being of powers in particular.</w:t>
      </w:r>
    </w:p>
    <w:p w:rsidR="00817820" w:rsidRPr="00817820" w:rsidRDefault="00817820" w:rsidP="0008492C">
      <w:pPr>
        <w:pStyle w:val="Heading2"/>
        <w:spacing w:line="360" w:lineRule="auto"/>
      </w:pPr>
      <w:bookmarkStart w:id="29" w:name="_Toc476173374"/>
      <w:r w:rsidRPr="00817820">
        <w:t>iii) Handfield on ‘Modal Inversion’</w:t>
      </w:r>
      <w:bookmarkEnd w:id="29"/>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My focus in this section is on Handfield’s (2005) version of ANM. Handfield’s primary goal in his discussion of ANM is neither to defend ANM nor to defend PT against ANM. Rather, his primary goal is to show that whatever problems ANM raises for PT it also raises for Armstrong’s own position. In the course of giving this argument, though, Handfield constructs a version of ANM that differs in an important respect from the versions of ANM that I have considered thus far. Specifically, on Handfield’s interpretation of ANM, unlike on each previous version, ANM raises a difficulty for PT over and above ostensibly showing that PT is committed to Meinongianism. My goal in this section is to reconstruct this version of ANM and to determine its prima facie plausibility.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As with my previous discussions of versions of ANM in this chapter, I divide my discussion of Handfield’s argument into two subsections. In the first subsection I reconstruct the argument. In the second subsection I argue that while this argument is not otiose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it does not raise serious difficulties for PT as it relies on a dubious premise. </w:t>
      </w:r>
    </w:p>
    <w:p w:rsidR="00817820" w:rsidRPr="00817820" w:rsidRDefault="00817820" w:rsidP="0008492C">
      <w:pPr>
        <w:pStyle w:val="Heading3"/>
        <w:spacing w:line="360" w:lineRule="auto"/>
        <w:rPr>
          <w:rFonts w:eastAsia="Times New Roman"/>
        </w:rPr>
      </w:pPr>
      <w:bookmarkStart w:id="30" w:name="_Toc476173375"/>
      <w:r w:rsidRPr="00817820">
        <w:rPr>
          <w:rFonts w:eastAsia="Times New Roman"/>
        </w:rPr>
        <w:t>a) Handfield’s argument reconstructed</w:t>
      </w:r>
      <w:bookmarkEnd w:id="30"/>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In this section I outline Handfield’s presentation of his version of ANM. On the basis of that presentation, I reconstruct a clear, valid form of the argument. As with the versions of ANM that I have already reconstructed in this chapter, my reconstruction of Handfield’s argument differs from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just over the content of premises 2) and 5).</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As I noted in the previous chapter, Armstrong (1997: 79) explicitly states that the problem that ANM generates for PT is that the argument ostensibly shows that PT leads to a Meinongian metaphysics. Handfield (2005: 453), though, claims that in presenting ANM Armstrong actually points to a distinct and potentially more serious problem with the existence of unmanifested powers. Specifically, Handfield thinks that Armstrong points to an intimate connection between unmanifested powers and their token manifestations that is problematic over and above entailing the reality of non-actual token manifestations.</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lastRenderedPageBreak/>
        <w:t>Some of the claims Armstrong makes in presenting ANM seem to support this reading. For instance, Armstrong (1997: 79) claims that in the case of unmanifested power instances “</w:t>
      </w:r>
      <w:r w:rsidRPr="00817820">
        <w:rPr>
          <w:rFonts w:ascii="Calibri" w:eastAsia="Times New Roman" w:hAnsi="Calibri" w:cs="Times New Roman"/>
          <w:i/>
          <w:iCs/>
        </w:rPr>
        <w:t>[t]he object still has within itself, essentially, a reference to the manifestation</w:t>
      </w:r>
      <w:r w:rsidRPr="00817820">
        <w:rPr>
          <w:rFonts w:ascii="Calibri" w:eastAsia="Times New Roman" w:hAnsi="Calibri" w:cs="Times New Roman"/>
          <w:iCs/>
        </w:rPr>
        <w:t xml:space="preserve"> </w:t>
      </w:r>
      <w:r w:rsidRPr="00817820">
        <w:rPr>
          <w:rFonts w:ascii="Calibri" w:eastAsia="Times New Roman" w:hAnsi="Calibri" w:cs="Times New Roman"/>
          <w:i/>
          <w:iCs/>
        </w:rPr>
        <w:t>that did not occur</w:t>
      </w:r>
      <w:r w:rsidRPr="00817820">
        <w:rPr>
          <w:rFonts w:ascii="Calibri" w:eastAsia="Times New Roman" w:hAnsi="Calibri" w:cs="Times New Roman"/>
          <w:iCs/>
        </w:rPr>
        <w:t>”. He (ibid</w:t>
      </w:r>
      <w:r w:rsidRPr="00817820">
        <w:rPr>
          <w:rFonts w:ascii="Calibri" w:eastAsia="Times New Roman" w:hAnsi="Calibri" w:cs="Times New Roman"/>
          <w:i/>
          <w:iCs/>
        </w:rPr>
        <w:t>.</w:t>
      </w:r>
      <w:r w:rsidRPr="00817820">
        <w:rPr>
          <w:rFonts w:ascii="Calibri" w:eastAsia="Times New Roman" w:hAnsi="Calibri" w:cs="Times New Roman"/>
          <w:iCs/>
        </w:rPr>
        <w:t xml:space="preserve">) also asks a rhetorical question that echoes this claim, “[H]ow can a state of affairs of a particular’s having a property enfold within itself a relation (of any sort) to a further first-order state of affairs, the manifestation, which very often does not exist?”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It does seem that in these quotes Armstrong indicates that actually existing unmanifested power instances would have an objectionably intimate connection with their non-actual, possible token manifestations. Handfield’s interpretation of ANM is based on the idea that the fundamental problem with the actual existence of unmanifested power instances is that it would require the existence of this objectionable connection. Handfield (2005: 453) interprets this problematic connection as a relationship of constitution, such that any power is, at least partly, constituted by its token manifestations, where a power’s token manifestations are the token manifestations of that power’s instances. By “constitution” Handfield (2005: 455) means specifically Armstrong’s conception of what it is for a property to have constituents.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Handfield (ibid</w:t>
      </w:r>
      <w:r w:rsidRPr="00817820">
        <w:rPr>
          <w:rFonts w:ascii="Calibri" w:eastAsia="Times New Roman" w:hAnsi="Calibri" w:cs="Times New Roman"/>
          <w:i/>
          <w:iCs/>
        </w:rPr>
        <w:t>.</w:t>
      </w:r>
      <w:r w:rsidRPr="00817820">
        <w:rPr>
          <w:rFonts w:ascii="Calibri" w:eastAsia="Times New Roman" w:hAnsi="Calibri" w:cs="Times New Roman"/>
          <w:iCs/>
        </w:rPr>
        <w:t>) describes this sort of constitution as follows:</w:t>
      </w:r>
    </w:p>
    <w:p w:rsidR="00817820" w:rsidRPr="00817820" w:rsidRDefault="00817820" w:rsidP="0008492C">
      <w:pPr>
        <w:spacing w:line="360" w:lineRule="auto"/>
        <w:ind w:left="720" w:right="662"/>
        <w:rPr>
          <w:rFonts w:ascii="Calibri" w:eastAsia="Times New Roman" w:hAnsi="Calibri" w:cs="Times New Roman"/>
          <w:iCs/>
        </w:rPr>
      </w:pPr>
      <w:r w:rsidRPr="00817820">
        <w:rPr>
          <w:rFonts w:ascii="Calibri" w:eastAsia="Times New Roman" w:hAnsi="Calibri" w:cs="Times New Roman"/>
          <w:iCs/>
        </w:rPr>
        <w:t xml:space="preserve">A structural property, such as </w:t>
      </w:r>
      <w:r w:rsidRPr="00817820">
        <w:rPr>
          <w:rFonts w:ascii="Calibri" w:eastAsia="Times New Roman" w:hAnsi="Calibri" w:cs="Times New Roman"/>
          <w:i/>
          <w:iCs/>
        </w:rPr>
        <w:t>being a methane</w:t>
      </w:r>
      <w:r w:rsidRPr="00817820">
        <w:rPr>
          <w:rFonts w:ascii="Calibri" w:eastAsia="Times New Roman" w:hAnsi="Calibri" w:cs="Times New Roman"/>
          <w:iCs/>
        </w:rPr>
        <w:t xml:space="preserve"> </w:t>
      </w:r>
      <w:r w:rsidRPr="00817820">
        <w:rPr>
          <w:rFonts w:ascii="Calibri" w:eastAsia="Times New Roman" w:hAnsi="Calibri" w:cs="Times New Roman"/>
          <w:i/>
          <w:iCs/>
        </w:rPr>
        <w:t xml:space="preserve">molecule </w:t>
      </w:r>
      <w:r w:rsidRPr="00817820">
        <w:rPr>
          <w:rFonts w:ascii="Calibri" w:eastAsia="Times New Roman" w:hAnsi="Calibri" w:cs="Times New Roman"/>
          <w:iCs/>
        </w:rPr>
        <w:t>is said to have constituent properties (</w:t>
      </w:r>
      <w:r w:rsidRPr="00817820">
        <w:rPr>
          <w:rFonts w:ascii="Calibri" w:eastAsia="Times New Roman" w:hAnsi="Calibri" w:cs="Times New Roman"/>
          <w:i/>
          <w:iCs/>
        </w:rPr>
        <w:t xml:space="preserve">is hydrogen </w:t>
      </w:r>
      <w:r w:rsidRPr="00817820">
        <w:rPr>
          <w:rFonts w:ascii="Calibri" w:eastAsia="Times New Roman" w:hAnsi="Calibri" w:cs="Times New Roman"/>
          <w:iCs/>
        </w:rPr>
        <w:t xml:space="preserve">and </w:t>
      </w:r>
      <w:r w:rsidRPr="00817820">
        <w:rPr>
          <w:rFonts w:ascii="Calibri" w:eastAsia="Times New Roman" w:hAnsi="Calibri" w:cs="Times New Roman"/>
          <w:i/>
          <w:iCs/>
        </w:rPr>
        <w:t>is carbon</w:t>
      </w:r>
      <w:r w:rsidRPr="00817820">
        <w:rPr>
          <w:rFonts w:ascii="Calibri" w:eastAsia="Times New Roman" w:hAnsi="Calibri" w:cs="Times New Roman"/>
          <w:iCs/>
        </w:rPr>
        <w:t>) and a constituent relation (</w:t>
      </w:r>
      <w:r w:rsidRPr="00817820">
        <w:rPr>
          <w:rFonts w:ascii="Calibri" w:eastAsia="Times New Roman" w:hAnsi="Calibri" w:cs="Times New Roman"/>
          <w:i/>
          <w:iCs/>
        </w:rPr>
        <w:t>are bonded</w:t>
      </w:r>
      <w:r w:rsidRPr="00817820">
        <w:rPr>
          <w:rFonts w:ascii="Calibri" w:eastAsia="Times New Roman" w:hAnsi="Calibri" w:cs="Times New Roman"/>
          <w:iCs/>
        </w:rPr>
        <w:t xml:space="preserve">). The mode of composition is nonmereological, much like the composition of states of affairs. (For instance, </w:t>
      </w:r>
      <w:r w:rsidRPr="00817820">
        <w:rPr>
          <w:rFonts w:ascii="Calibri" w:eastAsia="Times New Roman" w:hAnsi="Calibri" w:cs="Times New Roman"/>
          <w:i/>
          <w:iCs/>
        </w:rPr>
        <w:t>is</w:t>
      </w:r>
      <w:r w:rsidRPr="00817820">
        <w:rPr>
          <w:rFonts w:ascii="Calibri" w:eastAsia="Times New Roman" w:hAnsi="Calibri" w:cs="Times New Roman"/>
          <w:iCs/>
        </w:rPr>
        <w:t xml:space="preserve"> </w:t>
      </w:r>
      <w:r w:rsidRPr="00817820">
        <w:rPr>
          <w:rFonts w:ascii="Calibri" w:eastAsia="Times New Roman" w:hAnsi="Calibri" w:cs="Times New Roman"/>
          <w:i/>
          <w:iCs/>
        </w:rPr>
        <w:t xml:space="preserve">methane </w:t>
      </w:r>
      <w:r w:rsidRPr="00817820">
        <w:rPr>
          <w:rFonts w:ascii="Calibri" w:eastAsia="Times New Roman" w:hAnsi="Calibri" w:cs="Times New Roman"/>
          <w:iCs/>
        </w:rPr>
        <w:t xml:space="preserve">and </w:t>
      </w:r>
      <w:r w:rsidRPr="00817820">
        <w:rPr>
          <w:rFonts w:ascii="Calibri" w:eastAsia="Times New Roman" w:hAnsi="Calibri" w:cs="Times New Roman"/>
          <w:i/>
          <w:iCs/>
        </w:rPr>
        <w:t xml:space="preserve">is butane </w:t>
      </w:r>
      <w:r w:rsidRPr="00817820">
        <w:rPr>
          <w:rFonts w:ascii="Calibri" w:eastAsia="Times New Roman" w:hAnsi="Calibri" w:cs="Times New Roman"/>
          <w:iCs/>
        </w:rPr>
        <w:t xml:space="preserve">have identical constituents, but are nonetheless distinct. This could not happen with mereological fusions.)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Given this sense of “constitution”, Handfield’s idea is that the following claim is at the heart of ANM: </w:t>
      </w:r>
    </w:p>
    <w:p w:rsidR="00817820" w:rsidRPr="00817820" w:rsidRDefault="00817820" w:rsidP="0008492C">
      <w:pPr>
        <w:spacing w:line="360" w:lineRule="auto"/>
        <w:ind w:firstLine="720"/>
        <w:rPr>
          <w:rFonts w:ascii="Calibri" w:eastAsia="Times New Roman" w:hAnsi="Calibri" w:cs="Times New Roman"/>
          <w:iCs/>
        </w:rPr>
      </w:pPr>
      <w:r w:rsidRPr="00817820">
        <w:rPr>
          <w:rFonts w:ascii="Calibri" w:eastAsia="Times New Roman" w:hAnsi="Calibri" w:cs="Times New Roman"/>
          <w:iCs/>
        </w:rPr>
        <w:t xml:space="preserve">CONSTITUTION: Powers are, at least partly, constituted by their token manifestations.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Handfield (2005: 454) thinks that an endorsement of CONSTITUTION must be implicitly based on the claim that powers are “counterfactual-entailing”. A property or relation </w:t>
      </w:r>
      <w:r w:rsidRPr="00817820">
        <w:rPr>
          <w:rFonts w:ascii="Calibri" w:eastAsia="Times New Roman" w:hAnsi="Calibri" w:cs="Times New Roman"/>
          <w:i/>
          <w:iCs/>
        </w:rPr>
        <w:t xml:space="preserve">P </w:t>
      </w:r>
      <w:r w:rsidRPr="00817820">
        <w:rPr>
          <w:rFonts w:ascii="Calibri" w:eastAsia="Times New Roman" w:hAnsi="Calibri" w:cs="Times New Roman"/>
          <w:iCs/>
        </w:rPr>
        <w:lastRenderedPageBreak/>
        <w:t>is</w:t>
      </w:r>
      <w:r w:rsidRPr="00817820">
        <w:rPr>
          <w:rFonts w:ascii="Calibri" w:eastAsia="Times New Roman" w:hAnsi="Calibri" w:cs="Times New Roman"/>
          <w:i/>
          <w:iCs/>
        </w:rPr>
        <w:t xml:space="preserve"> counterfactual-entailing </w:t>
      </w:r>
      <w:r w:rsidRPr="00817820">
        <w:rPr>
          <w:rFonts w:ascii="Calibri" w:eastAsia="Times New Roman" w:hAnsi="Calibri" w:cs="Times New Roman"/>
          <w:iCs/>
        </w:rPr>
        <w:t xml:space="preserve">iff “if </w:t>
      </w:r>
      <w:r w:rsidRPr="00817820">
        <w:rPr>
          <w:rFonts w:ascii="Calibri" w:eastAsia="Times New Roman" w:hAnsi="Calibri" w:cs="Times New Roman"/>
          <w:i/>
          <w:iCs/>
        </w:rPr>
        <w:t xml:space="preserve">P </w:t>
      </w:r>
      <w:r w:rsidRPr="00817820">
        <w:rPr>
          <w:rFonts w:ascii="Calibri" w:eastAsia="Times New Roman" w:hAnsi="Calibri" w:cs="Times New Roman"/>
          <w:iCs/>
        </w:rPr>
        <w:t xml:space="preserve">exists then, necessarily, if it were that </w:t>
      </w:r>
      <w:r w:rsidRPr="00817820">
        <w:rPr>
          <w:rFonts w:ascii="Calibri" w:eastAsia="Times New Roman" w:hAnsi="Calibri" w:cs="Times New Roman"/>
          <w:i/>
          <w:iCs/>
        </w:rPr>
        <w:t xml:space="preserve">A </w:t>
      </w:r>
      <w:r w:rsidRPr="00817820">
        <w:rPr>
          <w:rFonts w:ascii="Calibri" w:eastAsia="Times New Roman" w:hAnsi="Calibri" w:cs="Times New Roman"/>
          <w:iCs/>
        </w:rPr>
        <w:t xml:space="preserve">then it would (nonvacuously) be that </w:t>
      </w:r>
      <w:r w:rsidRPr="00817820">
        <w:rPr>
          <w:rFonts w:ascii="Calibri" w:eastAsia="Times New Roman" w:hAnsi="Calibri" w:cs="Times New Roman"/>
          <w:i/>
          <w:iCs/>
        </w:rPr>
        <w:t>C</w:t>
      </w:r>
      <w:r w:rsidRPr="00817820">
        <w:rPr>
          <w:rFonts w:ascii="Calibri" w:eastAsia="Times New Roman" w:hAnsi="Calibri" w:cs="Times New Roman"/>
          <w:iCs/>
        </w:rPr>
        <w:t xml:space="preserve">; where </w:t>
      </w:r>
      <w:r w:rsidRPr="00817820">
        <w:rPr>
          <w:rFonts w:ascii="Calibri" w:eastAsia="Times New Roman" w:hAnsi="Calibri" w:cs="Times New Roman"/>
          <w:i/>
          <w:iCs/>
        </w:rPr>
        <w:t xml:space="preserve">A </w:t>
      </w:r>
      <w:r w:rsidRPr="00817820">
        <w:rPr>
          <w:rFonts w:ascii="Calibri" w:eastAsia="Times New Roman" w:hAnsi="Calibri" w:cs="Times New Roman"/>
          <w:iCs/>
        </w:rPr>
        <w:t xml:space="preserve">and </w:t>
      </w:r>
      <w:r w:rsidRPr="00817820">
        <w:rPr>
          <w:rFonts w:ascii="Calibri" w:eastAsia="Times New Roman" w:hAnsi="Calibri" w:cs="Times New Roman"/>
          <w:i/>
          <w:iCs/>
        </w:rPr>
        <w:t xml:space="preserve">C </w:t>
      </w:r>
      <w:r w:rsidRPr="00817820">
        <w:rPr>
          <w:rFonts w:ascii="Calibri" w:eastAsia="Times New Roman" w:hAnsi="Calibri" w:cs="Times New Roman"/>
          <w:iCs/>
        </w:rPr>
        <w:t xml:space="preserve">denote distinct states of affairs, and </w:t>
      </w:r>
      <w:r w:rsidRPr="00817820">
        <w:rPr>
          <w:rFonts w:ascii="Calibri" w:eastAsia="Times New Roman" w:hAnsi="Calibri" w:cs="Times New Roman"/>
          <w:i/>
          <w:iCs/>
        </w:rPr>
        <w:t xml:space="preserve">A </w:t>
      </w:r>
      <w:r w:rsidRPr="00817820">
        <w:rPr>
          <w:rFonts w:ascii="Calibri" w:eastAsia="Times New Roman" w:hAnsi="Calibri" w:cs="Times New Roman"/>
          <w:iCs/>
        </w:rPr>
        <w:t xml:space="preserve">involves instantiation of </w:t>
      </w:r>
      <w:r w:rsidRPr="00817820">
        <w:rPr>
          <w:rFonts w:ascii="Calibri" w:eastAsia="Times New Roman" w:hAnsi="Calibri" w:cs="Times New Roman"/>
          <w:i/>
          <w:iCs/>
        </w:rPr>
        <w:t>P</w:t>
      </w:r>
      <w:r w:rsidRPr="00817820">
        <w:rPr>
          <w:rFonts w:ascii="Calibri" w:eastAsia="Times New Roman" w:hAnsi="Calibri" w:cs="Times New Roman"/>
          <w:iCs/>
        </w:rPr>
        <w:t>” (ibid</w:t>
      </w:r>
      <w:r w:rsidRPr="00817820">
        <w:rPr>
          <w:rFonts w:ascii="Calibri" w:eastAsia="Times New Roman" w:hAnsi="Calibri" w:cs="Times New Roman"/>
          <w:i/>
          <w:iCs/>
        </w:rPr>
        <w:t>.</w:t>
      </w:r>
      <w:r w:rsidRPr="00817820">
        <w:rPr>
          <w:rFonts w:ascii="Calibri" w:eastAsia="Times New Roman" w:hAnsi="Calibri" w:cs="Times New Roman"/>
          <w:iCs/>
        </w:rPr>
        <w:t>). The connection between the claim that powers are counterfactual-entailing and CONSTITUTION is that the truth of the latter might explain the truth of the former claim (ibid</w:t>
      </w:r>
      <w:r w:rsidRPr="00817820">
        <w:rPr>
          <w:rFonts w:ascii="Calibri" w:eastAsia="Times New Roman" w:hAnsi="Calibri" w:cs="Times New Roman"/>
          <w:i/>
          <w:iCs/>
        </w:rPr>
        <w:t>.</w:t>
      </w:r>
      <w:r w:rsidRPr="00817820">
        <w:rPr>
          <w:rFonts w:ascii="Calibri" w:eastAsia="Times New Roman" w:hAnsi="Calibri" w:cs="Times New Roman"/>
          <w:iCs/>
        </w:rPr>
        <w:t xml:space="preserve">).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This explanatory connection plausibly obtains, because Armstrong thinks that property constitution has the implication that “necessarily, if the constituted property is instantiated, so too are its constituents” (Handfield 2005: 455). Given this characteristic of property constitution, the fact that a power has its token stimulus and token manifestation as constituents might explain why the power is counterfactual-entailing. Plausibly, this sort of explanation of the putative fact that powers are counterfactual-entailing is required in order to avoid the conclusion that that putative fact holds simply as a matter of brute necessity. In short, then, CONSTITUTION is supported by the fact that given that powers are counterfactual-entailing, CONSTITUTION might enable the powers theorist to avoid a commitment to brute necessity.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Handfield (2005: 453) thinks, though, that CONSTITUTION implies that there is a sense in which powers are explained by their token manifestations. The relevant sort of explanation is clearly not causal explanation but rather the sort of explanation involved in explaining what a particular entity is. That is, the sort of explan</w:t>
      </w:r>
      <w:r w:rsidR="005708E6">
        <w:rPr>
          <w:rFonts w:ascii="Calibri" w:eastAsia="Times New Roman" w:hAnsi="Calibri" w:cs="Times New Roman"/>
          <w:iCs/>
        </w:rPr>
        <w:t xml:space="preserve">ation in question consists in an account </w:t>
      </w:r>
      <w:r w:rsidRPr="00817820">
        <w:rPr>
          <w:rFonts w:ascii="Calibri" w:eastAsia="Times New Roman" w:hAnsi="Calibri" w:cs="Times New Roman"/>
          <w:iCs/>
        </w:rPr>
        <w:t xml:space="preserve">of the nature or being of a particular entity, or, at least, of some part of that nature or being, such as its essential or intrinsic nature or being.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An entity’s constituents are standardly invoked in order to provide this sort of explanation. For instance, explanations of what it is to be water frequently appeal to the fact that the chemical constitution of water is H</w:t>
      </w:r>
      <w:r w:rsidRPr="00817820">
        <w:rPr>
          <w:rFonts w:ascii="Calibri" w:eastAsia="Times New Roman" w:hAnsi="Calibri" w:cs="Times New Roman"/>
          <w:iCs/>
          <w:vertAlign w:val="subscript"/>
        </w:rPr>
        <w:t>2</w:t>
      </w:r>
      <w:r w:rsidRPr="00817820">
        <w:rPr>
          <w:rFonts w:ascii="Calibri" w:eastAsia="Times New Roman" w:hAnsi="Calibri" w:cs="Times New Roman"/>
          <w:iCs/>
        </w:rPr>
        <w:t>O. Handfield’s idea is apparently that given CONSTITUTION, this connection between constitution and explanation also holds in the case of powers and their token manifestations. Once this idea is in place, it follows that what it is to be a particular power is, at least partly, explained by appealing to that power’s token manifestations.</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Given this result, though, if unmanifested power instances actually exist and their token manifestations do not actually exist, then what it is to be some actually existing powers is, at least partly, explained by appealing to token manifestations that do not actually </w:t>
      </w:r>
      <w:r w:rsidRPr="00817820">
        <w:rPr>
          <w:rFonts w:ascii="Calibri" w:eastAsia="Times New Roman" w:hAnsi="Calibri" w:cs="Times New Roman"/>
          <w:iCs/>
        </w:rPr>
        <w:lastRenderedPageBreak/>
        <w:t xml:space="preserve">exist. Handfield (2005: 453), however, thinks that this result is problematic, as it inverts the intuitively correct order of “modal explanation”. The intuitively correct order of modal explanation, in the present sense of “explanation”, is that an actual entity explains what it is to be a non-actual entity and not vice versa. If this claim about the correct order of modal explanation is accepted, then the actual existence of unmanifested power instances is problematic, because it leads to a counterintuitive inversion in the order of modal explanation.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Handfield (2005: 453) states that “I myself am not certain that a modally inverted ontology is incoherent or otherwise untenable; neither is Armstrong. Prima facie, however, such theories are relatively implausible”. So, the idea is not that any ontology that entails “modal inversion” is clearly untenable. Rather, it is that, at least prima facie, the counterintuitive nature of modal inversion is a reason, other things being equal, to privilege theories that do not entail modal inversion over theories that do entail modal inversion.</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Handfield’s version of ANM can now be formulated along the same lines as the versions of ANM that I have already considered. I term this version of ANM the “argument from modal inversion” (AMI).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As with the preceding arguments, I formulate AMI as a reductio that begins:</w:t>
      </w:r>
    </w:p>
    <w:p w:rsidR="00817820" w:rsidRPr="00817820" w:rsidRDefault="00817820" w:rsidP="0008492C">
      <w:pPr>
        <w:numPr>
          <w:ilvl w:val="0"/>
          <w:numId w:val="9"/>
        </w:numPr>
        <w:spacing w:line="360" w:lineRule="auto"/>
        <w:rPr>
          <w:rFonts w:ascii="Calibri" w:eastAsia="Times New Roman" w:hAnsi="Calibri" w:cs="Times New Roman"/>
          <w:iCs/>
        </w:rPr>
      </w:pPr>
      <w:r w:rsidRPr="00817820">
        <w:rPr>
          <w:rFonts w:ascii="Calibri" w:eastAsia="Times New Roman" w:hAnsi="Calibri" w:cs="Times New Roman"/>
          <w:iCs/>
        </w:rPr>
        <w:t>Unmanifested power instances actually exist. (for reductio)</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AMI, then, relies on CONSTITUTION:</w:t>
      </w:r>
    </w:p>
    <w:p w:rsidR="00817820" w:rsidRPr="00817820" w:rsidRDefault="00817820" w:rsidP="0008492C">
      <w:pPr>
        <w:numPr>
          <w:ilvl w:val="0"/>
          <w:numId w:val="9"/>
        </w:numPr>
        <w:spacing w:line="360" w:lineRule="auto"/>
        <w:rPr>
          <w:rFonts w:ascii="Calibri" w:eastAsia="Times New Roman" w:hAnsi="Calibri" w:cs="Times New Roman"/>
          <w:iCs/>
        </w:rPr>
      </w:pPr>
      <w:r w:rsidRPr="00817820">
        <w:rPr>
          <w:rFonts w:ascii="Calibri" w:eastAsia="Times New Roman" w:hAnsi="Calibri" w:cs="Times New Roman"/>
          <w:iCs/>
        </w:rPr>
        <w:t>All powers are, at least partly, constituted by their relations to their token manifestations.</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idea that the token manifestations of unmanifested power instances do not actually exist clearly underpins the claim that unmanifested powers are, at least partly, constituted by non-actual possibilia. So, AMI, like each previous version of ANM, relies on the claim that:</w:t>
      </w:r>
    </w:p>
    <w:p w:rsidR="00817820" w:rsidRPr="00817820" w:rsidRDefault="00817820" w:rsidP="0008492C">
      <w:pPr>
        <w:numPr>
          <w:ilvl w:val="0"/>
          <w:numId w:val="9"/>
        </w:numPr>
        <w:spacing w:line="360" w:lineRule="auto"/>
        <w:rPr>
          <w:rFonts w:ascii="Calibri" w:eastAsia="Times New Roman" w:hAnsi="Calibri" w:cs="Times New Roman"/>
          <w:iCs/>
        </w:rPr>
      </w:pPr>
      <w:r w:rsidRPr="00817820">
        <w:rPr>
          <w:rFonts w:ascii="Calibri" w:eastAsia="Times New Roman" w:hAnsi="Calibri" w:cs="Times New Roman"/>
          <w:iCs/>
        </w:rPr>
        <w:t>The token manifestations of all unmanifested power instances do not actually exist.</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AMI 1)</w:t>
      </w:r>
      <w:r w:rsidRPr="00817820">
        <w:rPr>
          <w:rFonts w:ascii="Calibri" w:eastAsia="Times New Roman" w:hAnsi="Calibri" w:cs="Times New Roman"/>
        </w:rPr>
        <w:t>–</w:t>
      </w:r>
      <w:r w:rsidRPr="00817820">
        <w:rPr>
          <w:rFonts w:ascii="Calibri" w:eastAsia="Times New Roman" w:hAnsi="Calibri" w:cs="Times New Roman"/>
          <w:iCs/>
        </w:rPr>
        <w:t>3) entail that:</w:t>
      </w:r>
    </w:p>
    <w:p w:rsidR="00817820" w:rsidRPr="00817820" w:rsidRDefault="00817820" w:rsidP="0008492C">
      <w:pPr>
        <w:numPr>
          <w:ilvl w:val="0"/>
          <w:numId w:val="9"/>
        </w:numPr>
        <w:spacing w:line="360" w:lineRule="auto"/>
        <w:rPr>
          <w:rFonts w:ascii="Calibri" w:eastAsia="Times New Roman" w:hAnsi="Calibri" w:cs="Times New Roman"/>
          <w:iCs/>
        </w:rPr>
      </w:pPr>
      <w:r w:rsidRPr="00817820">
        <w:rPr>
          <w:rFonts w:ascii="Calibri" w:eastAsia="Times New Roman" w:hAnsi="Calibri" w:cs="Times New Roman"/>
          <w:iCs/>
        </w:rPr>
        <w:lastRenderedPageBreak/>
        <w:t>Powers actually exist that are, at least partly, constituted by a relation to non-actual possibilia.</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counterintuitive nature of modal inversion, though, provides grounds to accept that:</w:t>
      </w:r>
    </w:p>
    <w:p w:rsidR="00817820" w:rsidRPr="00817820" w:rsidRDefault="00817820" w:rsidP="0008492C">
      <w:pPr>
        <w:numPr>
          <w:ilvl w:val="0"/>
          <w:numId w:val="9"/>
        </w:numPr>
        <w:spacing w:line="360" w:lineRule="auto"/>
        <w:rPr>
          <w:rFonts w:ascii="Calibri" w:eastAsia="Times New Roman" w:hAnsi="Calibri" w:cs="Times New Roman"/>
          <w:iCs/>
        </w:rPr>
      </w:pPr>
      <w:r w:rsidRPr="00817820">
        <w:rPr>
          <w:rFonts w:ascii="Calibri" w:eastAsia="Times New Roman" w:hAnsi="Calibri" w:cs="Times New Roman"/>
          <w:iCs/>
        </w:rPr>
        <w:t>No powers actually exist that are partly constituted by a relation to non-actual possibilia.</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From the conjunction of 4) and 5) it follows that:</w:t>
      </w:r>
    </w:p>
    <w:p w:rsidR="00817820" w:rsidRPr="00817820" w:rsidRDefault="00817820" w:rsidP="0008492C">
      <w:pPr>
        <w:numPr>
          <w:ilvl w:val="0"/>
          <w:numId w:val="9"/>
        </w:numPr>
        <w:spacing w:line="360" w:lineRule="auto"/>
        <w:rPr>
          <w:rFonts w:ascii="Calibri" w:eastAsia="Times New Roman" w:hAnsi="Calibri" w:cs="Times New Roman"/>
          <w:iCs/>
        </w:rPr>
      </w:pPr>
      <w:r w:rsidRPr="00817820">
        <w:rPr>
          <w:rFonts w:ascii="Calibri" w:eastAsia="Times New Roman" w:hAnsi="Calibri" w:cs="Times New Roman"/>
          <w:iCs/>
        </w:rPr>
        <w:t>Unmanifested power instances do not actually exist.</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AMI can, then, be stated as follows:</w:t>
      </w:r>
    </w:p>
    <w:p w:rsidR="00817820" w:rsidRPr="00817820" w:rsidRDefault="00817820" w:rsidP="0008492C">
      <w:pPr>
        <w:numPr>
          <w:ilvl w:val="0"/>
          <w:numId w:val="10"/>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Unmanifested power instances actually exist. (for reductio)</w:t>
      </w:r>
    </w:p>
    <w:p w:rsidR="00817820" w:rsidRPr="00817820" w:rsidRDefault="00817820" w:rsidP="0008492C">
      <w:pPr>
        <w:numPr>
          <w:ilvl w:val="0"/>
          <w:numId w:val="10"/>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Powers are at least partly constituted by their token manifestations.</w:t>
      </w:r>
    </w:p>
    <w:p w:rsidR="00817820" w:rsidRPr="00817820" w:rsidRDefault="00817820" w:rsidP="0008492C">
      <w:pPr>
        <w:numPr>
          <w:ilvl w:val="0"/>
          <w:numId w:val="10"/>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The token manifestations of all unmanifested power instances do not actually exist.</w:t>
      </w:r>
    </w:p>
    <w:p w:rsidR="00817820" w:rsidRPr="00817820" w:rsidRDefault="00817820" w:rsidP="0008492C">
      <w:pPr>
        <w:numPr>
          <w:ilvl w:val="0"/>
          <w:numId w:val="10"/>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Some actually existing powers are at least partly constituted by token manifestations that do not actually exist. (1, 2, 3)</w:t>
      </w:r>
    </w:p>
    <w:p w:rsidR="00817820" w:rsidRPr="00817820" w:rsidRDefault="00817820" w:rsidP="0008492C">
      <w:pPr>
        <w:numPr>
          <w:ilvl w:val="0"/>
          <w:numId w:val="10"/>
        </w:numPr>
        <w:spacing w:line="360" w:lineRule="auto"/>
        <w:ind w:left="714" w:hanging="357"/>
        <w:contextualSpacing/>
        <w:rPr>
          <w:rFonts w:ascii="Calibri" w:eastAsia="Times New Roman" w:hAnsi="Calibri" w:cs="Times New Roman"/>
          <w:iCs/>
        </w:rPr>
      </w:pPr>
      <w:r w:rsidRPr="00817820">
        <w:rPr>
          <w:rFonts w:ascii="Calibri" w:eastAsia="Times New Roman" w:hAnsi="Calibri" w:cs="Times New Roman"/>
          <w:iCs/>
        </w:rPr>
        <w:t>No actually existing powers are partly constituted by token manifestations that do not actually exist.</w:t>
      </w:r>
    </w:p>
    <w:p w:rsidR="00817820" w:rsidRPr="00817820" w:rsidRDefault="00817820" w:rsidP="0008492C">
      <w:pPr>
        <w:numPr>
          <w:ilvl w:val="0"/>
          <w:numId w:val="10"/>
        </w:numPr>
        <w:spacing w:line="360" w:lineRule="auto"/>
        <w:ind w:left="714" w:hanging="357"/>
        <w:rPr>
          <w:rFonts w:ascii="Calibri" w:eastAsia="Times New Roman" w:hAnsi="Calibri" w:cs="Times New Roman"/>
          <w:iCs/>
        </w:rPr>
      </w:pPr>
      <w:r w:rsidRPr="00817820">
        <w:rPr>
          <w:rFonts w:ascii="Calibri" w:eastAsia="Times New Roman" w:hAnsi="Calibri" w:cs="Times New Roman"/>
          <w:iCs/>
        </w:rPr>
        <w:t>Unmanifested power instances do not actually exist. (4, 5)</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 began this section by laying out in some detail Handfield’s presentation of his version of ANM. On that basis, I reconstructed a clear, valid version of his argument, which I termed “AMI”. AMI differs from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and the two versions of ANM that I have already discussed in this chapter just over the content of premises 2) and 5). As such, as with ANM</w:t>
      </w:r>
      <w:r w:rsidRPr="00817820">
        <w:rPr>
          <w:rFonts w:ascii="Calibri" w:eastAsia="Times New Roman" w:hAnsi="Calibri" w:cs="Times New Roman"/>
          <w:iCs/>
          <w:vertAlign w:val="subscript"/>
        </w:rPr>
        <w:t>I</w:t>
      </w:r>
      <w:r w:rsidRPr="00817820">
        <w:rPr>
          <w:rFonts w:ascii="Calibri" w:eastAsia="Times New Roman" w:hAnsi="Calibri" w:cs="Times New Roman"/>
          <w:iCs/>
        </w:rPr>
        <w:t xml:space="preserve"> and TMP, the plausibility of AMI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depends on the relative plausibility of the versions of premises 2) and 5) in the two arguments.</w:t>
      </w:r>
    </w:p>
    <w:p w:rsidR="00817820" w:rsidRPr="00817820" w:rsidRDefault="00817820" w:rsidP="0008492C">
      <w:pPr>
        <w:pStyle w:val="Heading3"/>
        <w:spacing w:line="360" w:lineRule="auto"/>
        <w:rPr>
          <w:rFonts w:eastAsia="Times New Roman"/>
        </w:rPr>
      </w:pPr>
      <w:bookmarkStart w:id="31" w:name="_Toc476173376"/>
      <w:r w:rsidRPr="00817820">
        <w:rPr>
          <w:rFonts w:eastAsia="Times New Roman"/>
        </w:rPr>
        <w:t>b) Handfield’s argument and the constitution of powers</w:t>
      </w:r>
      <w:bookmarkEnd w:id="31"/>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Handfield’s explicit argument, as I outlined it in the previous section, is aimed just at defending AMI 2) and 5).</w:t>
      </w:r>
      <w:r w:rsidRPr="00817820">
        <w:rPr>
          <w:rFonts w:ascii="Calibri" w:eastAsia="Times New Roman" w:hAnsi="Calibri" w:cs="Times New Roman"/>
          <w:b/>
          <w:iCs/>
        </w:rPr>
        <w:t xml:space="preserve"> </w:t>
      </w:r>
      <w:r w:rsidRPr="00817820">
        <w:rPr>
          <w:rFonts w:ascii="Calibri" w:eastAsia="Times New Roman" w:hAnsi="Calibri" w:cs="Times New Roman"/>
          <w:iCs/>
        </w:rPr>
        <w:t>My goal in this section is to determine the plausibility of Handfield’s arguments for these premises. I argue that, unlike ANM</w:t>
      </w:r>
      <w:r w:rsidRPr="00817820">
        <w:rPr>
          <w:rFonts w:ascii="Calibri" w:eastAsia="Times New Roman" w:hAnsi="Calibri" w:cs="Times New Roman"/>
          <w:iCs/>
          <w:vertAlign w:val="subscript"/>
        </w:rPr>
        <w:t>I</w:t>
      </w:r>
      <w:r w:rsidRPr="00817820">
        <w:rPr>
          <w:rFonts w:ascii="Calibri" w:eastAsia="Times New Roman" w:hAnsi="Calibri" w:cs="Times New Roman"/>
          <w:iCs/>
        </w:rPr>
        <w:t>+ and TMP+, the conjunction of these arguments and AMI is not redundant given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However, I also </w:t>
      </w:r>
      <w:r w:rsidRPr="00817820">
        <w:rPr>
          <w:rFonts w:ascii="Calibri" w:eastAsia="Times New Roman" w:hAnsi="Calibri" w:cs="Times New Roman"/>
          <w:iCs/>
        </w:rPr>
        <w:lastRenderedPageBreak/>
        <w:t>argue that AMI 2) is dubious. For this reason, I conclude that AMI does not raise serious problems for PT.</w:t>
      </w:r>
    </w:p>
    <w:p w:rsidR="00817820" w:rsidRPr="00817820" w:rsidRDefault="00817820" w:rsidP="0008492C">
      <w:pPr>
        <w:spacing w:line="360" w:lineRule="auto"/>
        <w:rPr>
          <w:rFonts w:ascii="Calibri" w:eastAsia="Times New Roman" w:hAnsi="Calibri" w:cs="Times New Roman"/>
          <w:b/>
          <w:iCs/>
        </w:rPr>
      </w:pPr>
      <w:r w:rsidRPr="00817820">
        <w:rPr>
          <w:rFonts w:ascii="Calibri" w:eastAsia="Times New Roman" w:hAnsi="Calibri" w:cs="Times New Roman"/>
          <w:iCs/>
        </w:rPr>
        <w:t>The argument that Handfield gives for AMI 5) turns on two claims. The first is a claim about the connection between constitution and explanation:</w:t>
      </w:r>
    </w:p>
    <w:p w:rsidR="00817820" w:rsidRPr="00817820" w:rsidRDefault="00817820" w:rsidP="0008492C">
      <w:pPr>
        <w:spacing w:line="360" w:lineRule="auto"/>
        <w:ind w:left="720"/>
        <w:rPr>
          <w:rFonts w:ascii="Calibri" w:eastAsia="Times New Roman" w:hAnsi="Calibri" w:cs="Times New Roman"/>
          <w:iCs/>
        </w:rPr>
      </w:pPr>
      <w:r w:rsidRPr="00817820">
        <w:rPr>
          <w:rFonts w:ascii="Calibri" w:eastAsia="Times New Roman" w:hAnsi="Calibri" w:cs="Times New Roman"/>
          <w:iCs/>
        </w:rPr>
        <w:t>(Exp-Con) If an entity, φ, is a constituent of an entity, ψ, then φ features in an explanation of what it is to be ψ.</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second is the claim that the nature of something actual can be explained only by entities that are, themselves, actual. This claim can be stated as follows:</w:t>
      </w:r>
    </w:p>
    <w:p w:rsidR="00817820" w:rsidRPr="00817820" w:rsidRDefault="00817820" w:rsidP="0008492C">
      <w:pPr>
        <w:spacing w:line="360" w:lineRule="auto"/>
        <w:ind w:left="720"/>
        <w:rPr>
          <w:rFonts w:ascii="Calibri" w:eastAsia="Times New Roman" w:hAnsi="Calibri" w:cs="Times New Roman"/>
          <w:iCs/>
        </w:rPr>
      </w:pPr>
      <w:r w:rsidRPr="00817820">
        <w:rPr>
          <w:rFonts w:ascii="Calibri" w:eastAsia="Times New Roman" w:hAnsi="Calibri" w:cs="Times New Roman"/>
          <w:iCs/>
        </w:rPr>
        <w:t>(Mod-Exp) If φ features in an explanation of what it is to be ψ and ψ actually exists, then φ actually exists.</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On the basis of these two claims, it is possible to derive the general principle that:</w:t>
      </w:r>
    </w:p>
    <w:p w:rsidR="00817820" w:rsidRPr="00817820" w:rsidRDefault="00817820" w:rsidP="0008492C">
      <w:pPr>
        <w:spacing w:line="360" w:lineRule="auto"/>
        <w:ind w:firstLine="720"/>
        <w:rPr>
          <w:rFonts w:ascii="Calibri" w:eastAsia="Times New Roman" w:hAnsi="Calibri" w:cs="Times New Roman"/>
          <w:iCs/>
        </w:rPr>
      </w:pPr>
      <w:r w:rsidRPr="00817820">
        <w:rPr>
          <w:rFonts w:ascii="Calibri" w:eastAsia="Times New Roman" w:hAnsi="Calibri" w:cs="Times New Roman"/>
          <w:iCs/>
        </w:rPr>
        <w:t>If φ is a constituent of ψ, and ψ actually exists, then φ actually exists.</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AMI 5) is an instance of this general principle. So, AMI 5) follows from the conjunction of (Exp-Con) and (Mod-Exp).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This argument for AMI 5) differs in a couple of important respects from the arguments for premise 5) in each version of ANM that I have considered thus far. Unlike those arguments, this argument relies neither on claims about the nature of relations nor on a rejection of Meinongianism. The consequence is that, unlike ANM</w:t>
      </w:r>
      <w:r w:rsidRPr="00817820">
        <w:rPr>
          <w:rFonts w:ascii="Calibri" w:eastAsia="Times New Roman" w:hAnsi="Calibri" w:cs="Times New Roman"/>
          <w:iCs/>
          <w:vertAlign w:val="subscript"/>
        </w:rPr>
        <w:t>I</w:t>
      </w:r>
      <w:r w:rsidRPr="00817820">
        <w:rPr>
          <w:rFonts w:ascii="Calibri" w:eastAsia="Times New Roman" w:hAnsi="Calibri" w:cs="Times New Roman"/>
          <w:iCs/>
        </w:rPr>
        <w:t>+ and TMP+, the conjunction of AMI and this argument for AMI 5) is not otiose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w:t>
      </w:r>
    </w:p>
    <w:p w:rsidR="00817820" w:rsidRPr="00817820" w:rsidRDefault="00817820" w:rsidP="0008492C">
      <w:pPr>
        <w:spacing w:line="360" w:lineRule="auto"/>
        <w:rPr>
          <w:rFonts w:ascii="Calibri" w:eastAsia="Times New Roman" w:hAnsi="Calibri" w:cs="Times New Roman"/>
          <w:bCs/>
          <w:iCs/>
        </w:rPr>
      </w:pPr>
      <w:r w:rsidRPr="00817820">
        <w:rPr>
          <w:rFonts w:ascii="Calibri" w:eastAsia="Times New Roman" w:hAnsi="Calibri" w:cs="Times New Roman"/>
          <w:iCs/>
        </w:rPr>
        <w:t>Furthermore, because the argument does not rely on the rejection of Meinongianism, if AMI were to succeed, then, unlike the other versions of ANM, it would raise problems for PT over and above the Meinong problem. That is, if AMI were successful, then ANM would raise problems for PT that are independent of the apparent problem that PT must be conjoined with Meinongianism. So, even if the powers theorist bit the bullet and accepted Meinongianism in response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if AMI were successful, the powers theorist would still face further problems. AMI, then, unlike the other versions of ANM that I have considered in this chapter is not otiose, given ANM</w:t>
      </w:r>
      <w:r w:rsidRPr="00817820">
        <w:rPr>
          <w:rFonts w:ascii="Calibri" w:eastAsia="Times New Roman" w:hAnsi="Calibri" w:cs="Times New Roman"/>
          <w:iCs/>
          <w:vertAlign w:val="subscript"/>
        </w:rPr>
        <w:t>R</w:t>
      </w:r>
      <w:r w:rsidRPr="00817820">
        <w:rPr>
          <w:rFonts w:ascii="Calibri" w:eastAsia="Times New Roman" w:hAnsi="Calibri" w:cs="Times New Roman"/>
          <w:iCs/>
        </w:rPr>
        <w:t>.</w:t>
      </w:r>
    </w:p>
    <w:p w:rsidR="005708E6" w:rsidRDefault="00817820" w:rsidP="0008492C">
      <w:pPr>
        <w:spacing w:line="360" w:lineRule="auto"/>
        <w:rPr>
          <w:rFonts w:ascii="Calibri" w:eastAsia="Times New Roman" w:hAnsi="Calibri" w:cs="Times New Roman"/>
          <w:bCs/>
          <w:iCs/>
        </w:rPr>
      </w:pPr>
      <w:r w:rsidRPr="00817820">
        <w:rPr>
          <w:rFonts w:ascii="Calibri" w:eastAsia="Times New Roman" w:hAnsi="Calibri" w:cs="Times New Roman"/>
          <w:iCs/>
        </w:rPr>
        <w:lastRenderedPageBreak/>
        <w:t xml:space="preserve">Turning to the plausibility of the argument for AMI 5), </w:t>
      </w:r>
      <w:r w:rsidR="005708E6" w:rsidRPr="00817820">
        <w:rPr>
          <w:rFonts w:ascii="Calibri" w:eastAsia="Times New Roman" w:hAnsi="Calibri" w:cs="Times New Roman"/>
          <w:iCs/>
        </w:rPr>
        <w:t xml:space="preserve">(Exp-Con) is based on the idea that a description of the nature of an entity necessarily involves a description of the constituents of that entity. </w:t>
      </w:r>
      <w:r w:rsidR="005708E6" w:rsidRPr="00817820">
        <w:rPr>
          <w:rFonts w:ascii="Calibri" w:eastAsia="Times New Roman" w:hAnsi="Calibri" w:cs="Times New Roman"/>
          <w:bCs/>
          <w:iCs/>
        </w:rPr>
        <w:t xml:space="preserve">While this idea has been challenged on both philosophical and scientific grounds (Laughlin and Pines 2000; Dupré 1993; Prigogine and Stengers 1984), it remains an influential and independently plausible view. As such, if the best move for the powers theorist in response to AMI is to deny (Exp-Con), then AMI has the consequence that the powers theorist incurs a serious, although not necessarily untenable, theoretical cost. </w:t>
      </w:r>
    </w:p>
    <w:p w:rsidR="005708E6" w:rsidRDefault="005708E6" w:rsidP="0008492C">
      <w:pPr>
        <w:spacing w:line="360" w:lineRule="auto"/>
        <w:rPr>
          <w:rFonts w:ascii="Calibri" w:eastAsia="Times New Roman" w:hAnsi="Calibri" w:cs="Times New Roman"/>
          <w:iCs/>
        </w:rPr>
      </w:pPr>
      <w:r>
        <w:rPr>
          <w:rFonts w:ascii="Calibri" w:eastAsia="Times New Roman" w:hAnsi="Calibri" w:cs="Times New Roman"/>
          <w:iCs/>
        </w:rPr>
        <w:t>(Mod-Exp) is not plausible given all senses of “explanation”. It is possible, of course, to explain the nature of an actual existent by appealing to something that does not actual existent. One might, for instance, explain the nature of a particular actually existent horse by appealing</w:t>
      </w:r>
      <w:r w:rsidR="007A28F3">
        <w:rPr>
          <w:rFonts w:ascii="Calibri" w:eastAsia="Times New Roman" w:hAnsi="Calibri" w:cs="Times New Roman"/>
          <w:iCs/>
        </w:rPr>
        <w:t xml:space="preserve"> to its similarity to Pegasus. </w:t>
      </w:r>
      <w:r>
        <w:rPr>
          <w:rFonts w:ascii="Calibri" w:eastAsia="Times New Roman" w:hAnsi="Calibri" w:cs="Times New Roman"/>
          <w:iCs/>
        </w:rPr>
        <w:t xml:space="preserve">In order for (Mod-Exp) to be plausible what is required is a more metaphysically loaded notion of “explanation”. This notion can be captured by saying that </w:t>
      </w:r>
      <w:r w:rsidRPr="00817820">
        <w:rPr>
          <w:rFonts w:ascii="Calibri" w:eastAsia="Times New Roman" w:hAnsi="Calibri" w:cs="Times New Roman"/>
          <w:iCs/>
        </w:rPr>
        <w:t>φ features in an explanation of what it is to be ψ</w:t>
      </w:r>
      <w:r w:rsidR="007A28F3">
        <w:rPr>
          <w:rFonts w:ascii="Calibri" w:eastAsia="Times New Roman" w:hAnsi="Calibri" w:cs="Times New Roman"/>
          <w:iCs/>
        </w:rPr>
        <w:t xml:space="preserve"> in the relevant sense </w:t>
      </w:r>
      <w:r w:rsidR="00C55FFD">
        <w:rPr>
          <w:rFonts w:ascii="Calibri" w:eastAsia="Times New Roman" w:hAnsi="Calibri" w:cs="Times New Roman"/>
          <w:iCs/>
        </w:rPr>
        <w:t>just</w:t>
      </w:r>
      <w:r w:rsidR="007A28F3">
        <w:rPr>
          <w:rFonts w:ascii="Calibri" w:eastAsia="Times New Roman" w:hAnsi="Calibri" w:cs="Times New Roman"/>
          <w:iCs/>
        </w:rPr>
        <w:t xml:space="preserve"> if,</w:t>
      </w:r>
      <w:r w:rsidR="007A28F3" w:rsidRPr="007A28F3">
        <w:rPr>
          <w:rFonts w:ascii="Calibri" w:eastAsia="Times New Roman" w:hAnsi="Calibri" w:cs="Times New Roman"/>
          <w:iCs/>
        </w:rPr>
        <w:t xml:space="preserve"> </w:t>
      </w:r>
      <w:r w:rsidR="007A28F3">
        <w:rPr>
          <w:rFonts w:ascii="Calibri" w:eastAsia="Times New Roman" w:hAnsi="Calibri" w:cs="Times New Roman"/>
          <w:iCs/>
        </w:rPr>
        <w:t xml:space="preserve">necessarily, a complete understanding of </w:t>
      </w:r>
      <w:r w:rsidR="007A28F3" w:rsidRPr="00817820">
        <w:rPr>
          <w:rFonts w:ascii="Calibri" w:eastAsia="Times New Roman" w:hAnsi="Calibri" w:cs="Times New Roman"/>
          <w:iCs/>
        </w:rPr>
        <w:t>ψ</w:t>
      </w:r>
      <w:r w:rsidR="007A28F3">
        <w:rPr>
          <w:rFonts w:ascii="Calibri" w:eastAsia="Times New Roman" w:hAnsi="Calibri" w:cs="Times New Roman"/>
          <w:iCs/>
        </w:rPr>
        <w:t xml:space="preserve"> can be gained only in virtue of having a complete understanding of </w:t>
      </w:r>
      <w:r w:rsidR="007A28F3" w:rsidRPr="00817820">
        <w:rPr>
          <w:rFonts w:ascii="Calibri" w:eastAsia="Times New Roman" w:hAnsi="Calibri" w:cs="Times New Roman"/>
          <w:iCs/>
        </w:rPr>
        <w:t>φ</w:t>
      </w:r>
      <w:r w:rsidR="007A28F3">
        <w:rPr>
          <w:rFonts w:ascii="Calibri" w:eastAsia="Times New Roman" w:hAnsi="Calibri" w:cs="Times New Roman"/>
          <w:iCs/>
        </w:rPr>
        <w:t>. In this sense, it is plausible that H</w:t>
      </w:r>
      <w:r w:rsidR="007A28F3">
        <w:rPr>
          <w:rFonts w:ascii="Calibri" w:eastAsia="Times New Roman" w:hAnsi="Calibri" w:cs="Times New Roman"/>
          <w:iCs/>
          <w:vertAlign w:val="subscript"/>
        </w:rPr>
        <w:t>2</w:t>
      </w:r>
      <w:r w:rsidR="007A28F3">
        <w:rPr>
          <w:rFonts w:ascii="Calibri" w:eastAsia="Times New Roman" w:hAnsi="Calibri" w:cs="Times New Roman"/>
          <w:iCs/>
        </w:rPr>
        <w:t>O features in an explanation of what it is to be water, but it is not plausible that Pegasus features in an explanation of what it is to be a particular horse.</w:t>
      </w:r>
      <w:r w:rsidR="002423EF">
        <w:rPr>
          <w:rFonts w:ascii="Calibri" w:eastAsia="Times New Roman" w:hAnsi="Calibri" w:cs="Times New Roman"/>
          <w:iCs/>
        </w:rPr>
        <w:t xml:space="preserve"> So, I interpret “explanation” in (Mod-Exp) in this way.</w:t>
      </w:r>
    </w:p>
    <w:p w:rsidR="00817820" w:rsidRPr="002423EF" w:rsidRDefault="007A28F3" w:rsidP="0008492C">
      <w:pPr>
        <w:spacing w:line="360" w:lineRule="auto"/>
        <w:rPr>
          <w:rFonts w:ascii="Calibri" w:eastAsia="Times New Roman" w:hAnsi="Calibri" w:cs="Times New Roman"/>
          <w:iCs/>
        </w:rPr>
      </w:pPr>
      <w:r>
        <w:rPr>
          <w:rFonts w:ascii="Calibri" w:eastAsia="Times New Roman" w:hAnsi="Calibri" w:cs="Times New Roman"/>
          <w:iCs/>
        </w:rPr>
        <w:t xml:space="preserve">Given this metaphysical sense of explanation, </w:t>
      </w:r>
      <w:r w:rsidR="00817820" w:rsidRPr="00817820">
        <w:rPr>
          <w:rFonts w:ascii="Calibri" w:eastAsia="Times New Roman" w:hAnsi="Calibri" w:cs="Times New Roman"/>
          <w:iCs/>
        </w:rPr>
        <w:t xml:space="preserve">(Mod-Exp) is intuitively plausible. It is counterintuitive that a non-actual possibility has explanatory priority over an actual entity, such that what it is to be an actual entity </w:t>
      </w:r>
      <w:r w:rsidR="002423EF">
        <w:rPr>
          <w:rFonts w:ascii="Calibri" w:eastAsia="Times New Roman" w:hAnsi="Calibri" w:cs="Times New Roman"/>
          <w:iCs/>
        </w:rPr>
        <w:t>can, in principle, be understood only through understanding</w:t>
      </w:r>
      <w:r w:rsidR="00817820" w:rsidRPr="00817820">
        <w:rPr>
          <w:rFonts w:ascii="Calibri" w:eastAsia="Times New Roman" w:hAnsi="Calibri" w:cs="Times New Roman"/>
          <w:iCs/>
        </w:rPr>
        <w:t xml:space="preserve"> a non-actual possibility. While it is not obvious just how much weight to accord to this intuition, other things being equal, it seems best to favour theories that are in line with the intuition over theories that are not. So, while denying (Mod-Exp) is not obviously untenable, it does seem best to favour theories that are consistent with (Mod-Exp) over theories that a</w:t>
      </w:r>
      <w:r w:rsidR="002423EF">
        <w:rPr>
          <w:rFonts w:ascii="Calibri" w:eastAsia="Times New Roman" w:hAnsi="Calibri" w:cs="Times New Roman"/>
          <w:iCs/>
        </w:rPr>
        <w:t xml:space="preserve">re inconsistent with (Mod-Exp). </w:t>
      </w:r>
      <w:r w:rsidR="00817820" w:rsidRPr="00817820">
        <w:rPr>
          <w:rFonts w:ascii="Calibri" w:eastAsia="Times New Roman" w:hAnsi="Calibri" w:cs="Times New Roman"/>
          <w:bCs/>
          <w:iCs/>
        </w:rPr>
        <w:t xml:space="preserve">The argument for AMI 5), then, indicates that a significant theoretical cost attaches to denying AMI 5).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Before considering the argument for AMI 2), it is important to note that AMI 2) has low independent plausibility. Independently of any considerations about modal explanation, that powers are somehow constituted by their token manifestations is counterintuitive. </w:t>
      </w:r>
      <w:r w:rsidRPr="00817820">
        <w:rPr>
          <w:rFonts w:ascii="Calibri" w:eastAsia="Times New Roman" w:hAnsi="Calibri" w:cs="Times New Roman"/>
          <w:iCs/>
        </w:rPr>
        <w:lastRenderedPageBreak/>
        <w:t xml:space="preserve">For instance, that a particular token of </w:t>
      </w:r>
      <w:r w:rsidRPr="00817820">
        <w:rPr>
          <w:rFonts w:ascii="Calibri" w:eastAsia="Times New Roman" w:hAnsi="Calibri" w:cs="Times New Roman"/>
          <w:i/>
          <w:iCs/>
        </w:rPr>
        <w:t>force</w:t>
      </w:r>
      <w:r w:rsidRPr="00817820">
        <w:rPr>
          <w:rFonts w:ascii="Calibri" w:eastAsia="Times New Roman" w:hAnsi="Calibri" w:cs="Times New Roman"/>
          <w:iCs/>
        </w:rPr>
        <w:t xml:space="preserve"> is an actual constituent of the property </w:t>
      </w:r>
      <w:r w:rsidRPr="00817820">
        <w:rPr>
          <w:rFonts w:ascii="Calibri" w:eastAsia="Times New Roman" w:hAnsi="Calibri" w:cs="Times New Roman"/>
          <w:i/>
          <w:iCs/>
        </w:rPr>
        <w:t>charge</w:t>
      </w:r>
      <w:r w:rsidRPr="00817820">
        <w:rPr>
          <w:rFonts w:ascii="Calibri" w:eastAsia="Times New Roman" w:hAnsi="Calibri" w:cs="Times New Roman"/>
          <w:iCs/>
        </w:rPr>
        <w:t xml:space="preserve"> seems counterintuitive. A possible way to try to get around this difficulty would be to reformulate AMI 2) and 5) in terms of token powers. However, it seems equally counterintuitive that power instances are actually constituted by their token manifestations. For instance, it seems counterintuitive that a particular token of </w:t>
      </w:r>
      <w:r w:rsidRPr="00817820">
        <w:rPr>
          <w:rFonts w:ascii="Calibri" w:eastAsia="Times New Roman" w:hAnsi="Calibri" w:cs="Times New Roman"/>
          <w:i/>
          <w:iCs/>
        </w:rPr>
        <w:t>force</w:t>
      </w:r>
      <w:r w:rsidRPr="00817820">
        <w:rPr>
          <w:rFonts w:ascii="Calibri" w:eastAsia="Times New Roman" w:hAnsi="Calibri" w:cs="Times New Roman"/>
          <w:iCs/>
        </w:rPr>
        <w:t xml:space="preserve"> is an actual constituent of a particular token of </w:t>
      </w:r>
      <w:r w:rsidRPr="00817820">
        <w:rPr>
          <w:rFonts w:ascii="Calibri" w:eastAsia="Times New Roman" w:hAnsi="Calibri" w:cs="Times New Roman"/>
          <w:i/>
          <w:iCs/>
        </w:rPr>
        <w:t>charge</w:t>
      </w:r>
      <w:r w:rsidRPr="00817820">
        <w:rPr>
          <w:rFonts w:ascii="Calibri" w:eastAsia="Times New Roman" w:hAnsi="Calibri" w:cs="Times New Roman"/>
          <w:iCs/>
        </w:rPr>
        <w:t xml:space="preserve">. It is presumably for these sorts of reasons that Borghini and Williams (2008: 34) in response to ANM state that “it should be recognized by all that a disposition does not somehow have its manifestation stored inside it – it is simply not the case that dispositions </w:t>
      </w:r>
      <w:r w:rsidRPr="00817820">
        <w:rPr>
          <w:rFonts w:ascii="Calibri" w:eastAsia="Times New Roman" w:hAnsi="Calibri" w:cs="Times New Roman"/>
          <w:i/>
          <w:iCs/>
        </w:rPr>
        <w:t>are</w:t>
      </w:r>
      <w:r w:rsidRPr="00817820">
        <w:rPr>
          <w:rFonts w:ascii="Calibri" w:eastAsia="Times New Roman" w:hAnsi="Calibri" w:cs="Times New Roman"/>
          <w:iCs/>
        </w:rPr>
        <w:t xml:space="preserve">, </w:t>
      </w:r>
      <w:r w:rsidRPr="00817820">
        <w:rPr>
          <w:rFonts w:ascii="Calibri" w:eastAsia="Times New Roman" w:hAnsi="Calibri" w:cs="Times New Roman"/>
          <w:i/>
          <w:iCs/>
        </w:rPr>
        <w:t>or contain</w:t>
      </w:r>
      <w:r w:rsidRPr="00817820">
        <w:rPr>
          <w:rFonts w:ascii="Calibri" w:eastAsia="Times New Roman" w:hAnsi="Calibri" w:cs="Times New Roman"/>
          <w:iCs/>
        </w:rPr>
        <w:t xml:space="preserve">, their manifestations”.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There are, furthermore, ways to accommodate the apparently intimate connection between a power or its instances and their token manifestations that are more popular and natural than AMI 2). For instance, the claims that powers or their instances are essentially related to their token manifestations or have their identity determined by their token manifestations seem much more natural, and are more common in the literature, than AMI 2). Plausibly, </w:t>
      </w:r>
      <w:r w:rsidRPr="00817820">
        <w:rPr>
          <w:rFonts w:ascii="Calibri" w:eastAsia="Times New Roman" w:hAnsi="Calibri" w:cs="Times New Roman"/>
          <w:i/>
          <w:iCs/>
        </w:rPr>
        <w:t>charge</w:t>
      </w:r>
      <w:r w:rsidRPr="00817820">
        <w:rPr>
          <w:rFonts w:ascii="Calibri" w:eastAsia="Times New Roman" w:hAnsi="Calibri" w:cs="Times New Roman"/>
          <w:iCs/>
        </w:rPr>
        <w:t xml:space="preserve"> or an instance of </w:t>
      </w:r>
      <w:r w:rsidRPr="00817820">
        <w:rPr>
          <w:rFonts w:ascii="Calibri" w:eastAsia="Times New Roman" w:hAnsi="Calibri" w:cs="Times New Roman"/>
          <w:i/>
          <w:iCs/>
        </w:rPr>
        <w:t>charge</w:t>
      </w:r>
      <w:r w:rsidRPr="00817820">
        <w:rPr>
          <w:rFonts w:ascii="Calibri" w:eastAsia="Times New Roman" w:hAnsi="Calibri" w:cs="Times New Roman"/>
          <w:iCs/>
        </w:rPr>
        <w:t xml:space="preserve"> stands in an intimate connection with a particular token of </w:t>
      </w:r>
      <w:r w:rsidRPr="00817820">
        <w:rPr>
          <w:rFonts w:ascii="Calibri" w:eastAsia="Times New Roman" w:hAnsi="Calibri" w:cs="Times New Roman"/>
          <w:i/>
          <w:iCs/>
        </w:rPr>
        <w:t>force</w:t>
      </w:r>
      <w:r w:rsidRPr="00817820">
        <w:rPr>
          <w:rFonts w:ascii="Calibri" w:eastAsia="Times New Roman" w:hAnsi="Calibri" w:cs="Times New Roman"/>
          <w:iCs/>
        </w:rPr>
        <w:t xml:space="preserve"> just in the sense that the relation between the two determines the identity of the former. Handfield’s argument for AMI 2), then, would have to be particularly compelling in order to overcome the claim’s low prior plausibility.</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Handfield’s argument for AMI 2), like the argument for AMI 5), has two premises. The first is the claim that: </w:t>
      </w:r>
    </w:p>
    <w:p w:rsidR="00817820" w:rsidRPr="00817820" w:rsidRDefault="00817820" w:rsidP="0008492C">
      <w:pPr>
        <w:spacing w:line="360" w:lineRule="auto"/>
        <w:ind w:firstLine="720"/>
        <w:rPr>
          <w:rFonts w:ascii="Calibri" w:eastAsia="Times New Roman" w:hAnsi="Calibri" w:cs="Times New Roman"/>
          <w:iCs/>
        </w:rPr>
      </w:pPr>
      <w:r w:rsidRPr="00817820">
        <w:rPr>
          <w:rFonts w:ascii="Calibri" w:eastAsia="Times New Roman" w:hAnsi="Calibri" w:cs="Times New Roman"/>
          <w:iCs/>
        </w:rPr>
        <w:t>Powers are counterfactual-entailing.</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The second is the claim that: </w:t>
      </w:r>
    </w:p>
    <w:p w:rsidR="00817820" w:rsidRPr="00817820" w:rsidRDefault="00817820" w:rsidP="0008492C">
      <w:pPr>
        <w:spacing w:line="360" w:lineRule="auto"/>
        <w:ind w:firstLine="720"/>
        <w:rPr>
          <w:rFonts w:ascii="Calibri" w:eastAsia="Times New Roman" w:hAnsi="Calibri" w:cs="Times New Roman"/>
          <w:iCs/>
        </w:rPr>
      </w:pPr>
      <w:r w:rsidRPr="00817820">
        <w:rPr>
          <w:rFonts w:ascii="Calibri" w:eastAsia="Times New Roman" w:hAnsi="Calibri" w:cs="Times New Roman"/>
          <w:iCs/>
        </w:rPr>
        <w:t>If powers are counterfactual-entailing, then CONSTITUTION.</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The first premise in the argument is, however, problematic. The claim that powers are counterfactual-entailing is true just if the instantiation of a power is sufficient for a counterfactual to obtain. As Handfield (2005: 453) points out, though, well-known counterexamples to the conditional analysis of dispositions plausibly show that the existence of a disposition is not sufficient for the existence of a counterfactual. While it </w:t>
      </w:r>
      <w:r w:rsidRPr="00817820">
        <w:rPr>
          <w:rFonts w:ascii="Calibri" w:eastAsia="Times New Roman" w:hAnsi="Calibri" w:cs="Times New Roman"/>
          <w:iCs/>
        </w:rPr>
        <w:lastRenderedPageBreak/>
        <w:t>remains an open question whether these counterexamples are decisive, any argument based on the idea that the counterexamples can be overcome depends on a controversial assumption.</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The second premise in the argument for AMI 2) is also problematic. As I noted in the previous section, the idea behind this premise is that CONSTITUTION provides an explanation for the antecedent in the premise, and, so, enables the powers theorist to avoid a commitment to brute necessity. Even if some explanation of the antecedent in the premise is necessary, though, there appear to be alternative candidate explanantia that have more independent plausibility than CONSTITUTION. In particular, the alternatives to CONSTITUTION in accommodating the intimate connection between powers or their instances and their token manifestations also plausibly constitute such alternative explanantia. If the identity of a power or its instances is determined by its token manifestations or if the token manifestations of a power or its instances is, in some sense, built into the essence of that power or its instances, then plausibly that fact could also explain the fact that powers are counterfactual-entailing.</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 xml:space="preserve">So, while the premises in the argument for AMI 5) are not uncontroversial, at least prima facie, they can be denied only at a genuine theoretical cost. On the other hand, AMI 2) has low prior plausibility and both premises in the argument for AMI 2) are problematic. As such, it seems that the powers theorist can respond to AMI by rejecting AMI 2) without incurring any significant theoretical cost. On this basis, I conclude that AMI does not raise serious problems for PT. </w:t>
      </w:r>
    </w:p>
    <w:p w:rsidR="00817820" w:rsidRPr="00817820" w:rsidRDefault="00817820" w:rsidP="0008492C">
      <w:pPr>
        <w:spacing w:line="360" w:lineRule="auto"/>
        <w:rPr>
          <w:rFonts w:ascii="Calibri" w:eastAsia="Times New Roman" w:hAnsi="Calibri" w:cs="Times New Roman"/>
          <w:iCs/>
        </w:rPr>
      </w:pPr>
      <w:r w:rsidRPr="00817820">
        <w:rPr>
          <w:rFonts w:ascii="Calibri" w:eastAsia="Times New Roman" w:hAnsi="Calibri" w:cs="Times New Roman"/>
          <w:iCs/>
        </w:rPr>
        <w:t>I can now sum up my key conclusions on AMI. AMI relies neither on the claims about relations that motivate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nor on a rejection of Meinongianism. As such, AMI escapes the problem, which both ANM</w:t>
      </w:r>
      <w:r w:rsidRPr="00817820">
        <w:rPr>
          <w:rFonts w:ascii="Calibri" w:eastAsia="Times New Roman" w:hAnsi="Calibri" w:cs="Times New Roman"/>
          <w:iCs/>
          <w:vertAlign w:val="subscript"/>
        </w:rPr>
        <w:t>I</w:t>
      </w:r>
      <w:r w:rsidRPr="00817820">
        <w:rPr>
          <w:rFonts w:ascii="Calibri" w:eastAsia="Times New Roman" w:hAnsi="Calibri" w:cs="Times New Roman"/>
          <w:iCs/>
        </w:rPr>
        <w:t>+ and TMP+ run into, of being otiose relative to ANM</w:t>
      </w:r>
      <w:r w:rsidRPr="00817820">
        <w:rPr>
          <w:rFonts w:ascii="Calibri" w:eastAsia="Times New Roman" w:hAnsi="Calibri" w:cs="Times New Roman"/>
          <w:iCs/>
          <w:vertAlign w:val="subscript"/>
        </w:rPr>
        <w:t>R</w:t>
      </w:r>
      <w:r w:rsidRPr="00817820">
        <w:rPr>
          <w:rFonts w:ascii="Calibri" w:eastAsia="Times New Roman" w:hAnsi="Calibri" w:cs="Times New Roman"/>
          <w:iCs/>
        </w:rPr>
        <w:t xml:space="preserve">. However, AMI 2) is a counterintuitive claim that Handfield supports by appealing to two problematic claims. As such, AMI 2) is too implausible for AMI to raise serious problems for PT. </w:t>
      </w:r>
    </w:p>
    <w:p w:rsidR="00817820" w:rsidRPr="00817820" w:rsidRDefault="00817820" w:rsidP="0008492C">
      <w:pPr>
        <w:pStyle w:val="Heading2"/>
        <w:spacing w:line="360" w:lineRule="auto"/>
      </w:pPr>
      <w:bookmarkStart w:id="32" w:name="_Toc476173377"/>
      <w:r w:rsidRPr="00817820">
        <w:t>Conclusion</w:t>
      </w:r>
      <w:bookmarkEnd w:id="32"/>
    </w:p>
    <w:p w:rsidR="00817820" w:rsidRPr="00817820" w:rsidRDefault="00817820" w:rsidP="0008492C">
      <w:pPr>
        <w:spacing w:line="360" w:lineRule="auto"/>
        <w:rPr>
          <w:rFonts w:ascii="Calibri" w:eastAsia="Times New Roman" w:hAnsi="Calibri" w:cs="Times New Roman"/>
        </w:rPr>
      </w:pPr>
      <w:r w:rsidRPr="00817820">
        <w:rPr>
          <w:rFonts w:ascii="Calibri" w:eastAsia="Times New Roman" w:hAnsi="Calibri" w:cs="Times New Roman"/>
        </w:rPr>
        <w:t>In this chapter I considered in detail three versions of ANM. I argued that on plausible reconstructions two of these arguments are otiose given ANM</w:t>
      </w:r>
      <w:r w:rsidRPr="00817820">
        <w:rPr>
          <w:rFonts w:ascii="Calibri" w:eastAsia="Times New Roman" w:hAnsi="Calibri" w:cs="Times New Roman"/>
          <w:vertAlign w:val="subscript"/>
        </w:rPr>
        <w:t>R</w:t>
      </w:r>
      <w:r w:rsidRPr="00817820">
        <w:rPr>
          <w:rFonts w:ascii="Calibri" w:eastAsia="Times New Roman" w:hAnsi="Calibri" w:cs="Times New Roman"/>
        </w:rPr>
        <w:t>, because they rely on the same claims about relations and Meinongianism that motivate ANM</w:t>
      </w:r>
      <w:r w:rsidRPr="00817820">
        <w:rPr>
          <w:rFonts w:ascii="Calibri" w:eastAsia="Times New Roman" w:hAnsi="Calibri" w:cs="Times New Roman"/>
          <w:vertAlign w:val="subscript"/>
        </w:rPr>
        <w:t>R</w:t>
      </w:r>
      <w:r w:rsidRPr="00817820">
        <w:rPr>
          <w:rFonts w:ascii="Calibri" w:eastAsia="Times New Roman" w:hAnsi="Calibri" w:cs="Times New Roman"/>
        </w:rPr>
        <w:t xml:space="preserve">. While the </w:t>
      </w:r>
      <w:r w:rsidRPr="00817820">
        <w:rPr>
          <w:rFonts w:ascii="Calibri" w:eastAsia="Times New Roman" w:hAnsi="Calibri" w:cs="Times New Roman"/>
        </w:rPr>
        <w:lastRenderedPageBreak/>
        <w:t>third argument that I considered does not rely on these claims, it relies on an implausible premise. My main conclusion, then, is that given ANM</w:t>
      </w:r>
      <w:r w:rsidRPr="00817820">
        <w:rPr>
          <w:rFonts w:ascii="Calibri" w:eastAsia="Times New Roman" w:hAnsi="Calibri" w:cs="Times New Roman"/>
          <w:vertAlign w:val="subscript"/>
        </w:rPr>
        <w:t>R</w:t>
      </w:r>
      <w:r w:rsidRPr="00817820">
        <w:rPr>
          <w:rFonts w:ascii="Calibri" w:eastAsia="Times New Roman" w:hAnsi="Calibri" w:cs="Times New Roman"/>
        </w:rPr>
        <w:t>, there are no good grounds to accept any of these arguments. However, my discussion of these arguments potentially does have a couple of significant implications for how best to develop ANM.</w:t>
      </w:r>
    </w:p>
    <w:p w:rsidR="00817820" w:rsidRPr="00817820" w:rsidRDefault="00817820" w:rsidP="0008492C">
      <w:pPr>
        <w:spacing w:line="360" w:lineRule="auto"/>
        <w:rPr>
          <w:rFonts w:ascii="Calibri" w:eastAsia="Times New Roman" w:hAnsi="Calibri" w:cs="Times New Roman"/>
        </w:rPr>
      </w:pPr>
      <w:r w:rsidRPr="00817820">
        <w:rPr>
          <w:rFonts w:ascii="Calibri" w:eastAsia="Times New Roman" w:hAnsi="Calibri" w:cs="Times New Roman"/>
        </w:rPr>
        <w:t>In the first place, I argued during the chapter that ANM</w:t>
      </w:r>
      <w:r w:rsidRPr="00817820">
        <w:rPr>
          <w:rFonts w:ascii="Calibri" w:eastAsia="Times New Roman" w:hAnsi="Calibri" w:cs="Times New Roman"/>
          <w:vertAlign w:val="subscript"/>
        </w:rPr>
        <w:t>I</w:t>
      </w:r>
      <w:r w:rsidRPr="00817820">
        <w:rPr>
          <w:rFonts w:ascii="Calibri" w:eastAsia="Times New Roman" w:hAnsi="Calibri" w:cs="Times New Roman"/>
        </w:rPr>
        <w:t>+ and TMP+ potentially indicate ways to bolster the support for ANM</w:t>
      </w:r>
      <w:r w:rsidRPr="00817820">
        <w:rPr>
          <w:rFonts w:ascii="Calibri" w:eastAsia="Times New Roman" w:hAnsi="Calibri" w:cs="Times New Roman"/>
          <w:vertAlign w:val="subscript"/>
        </w:rPr>
        <w:t>R</w:t>
      </w:r>
      <w:r w:rsidRPr="00817820">
        <w:rPr>
          <w:rFonts w:ascii="Calibri" w:eastAsia="Times New Roman" w:hAnsi="Calibri" w:cs="Times New Roman"/>
        </w:rPr>
        <w:t xml:space="preserve"> 2). The support for ANM</w:t>
      </w:r>
      <w:r w:rsidRPr="00817820">
        <w:rPr>
          <w:rFonts w:ascii="Calibri" w:eastAsia="Times New Roman" w:hAnsi="Calibri" w:cs="Times New Roman"/>
          <w:vertAlign w:val="subscript"/>
        </w:rPr>
        <w:t>R</w:t>
      </w:r>
      <w:r w:rsidRPr="00817820">
        <w:rPr>
          <w:rFonts w:ascii="Calibri" w:eastAsia="Times New Roman" w:hAnsi="Calibri" w:cs="Times New Roman"/>
        </w:rPr>
        <w:t xml:space="preserve"> 2) that I outlined in </w:t>
      </w:r>
      <w:r w:rsidR="000C730D">
        <w:rPr>
          <w:rFonts w:ascii="Calibri" w:eastAsia="Times New Roman" w:hAnsi="Calibri" w:cs="Times New Roman"/>
        </w:rPr>
        <w:t xml:space="preserve">section iv) of </w:t>
      </w:r>
      <w:r w:rsidRPr="00817820">
        <w:rPr>
          <w:rFonts w:ascii="Calibri" w:eastAsia="Times New Roman" w:hAnsi="Calibri" w:cs="Times New Roman"/>
        </w:rPr>
        <w:t>chapter one consists of the claims that power instances are directed at their token manifestations and that this directedness is plausibly a relation. ANM</w:t>
      </w:r>
      <w:r w:rsidRPr="00817820">
        <w:rPr>
          <w:rFonts w:ascii="Calibri" w:eastAsia="Times New Roman" w:hAnsi="Calibri" w:cs="Times New Roman"/>
          <w:vertAlign w:val="subscript"/>
        </w:rPr>
        <w:t>I</w:t>
      </w:r>
      <w:r w:rsidRPr="00817820">
        <w:rPr>
          <w:rFonts w:ascii="Calibri" w:eastAsia="Times New Roman" w:hAnsi="Calibri" w:cs="Times New Roman"/>
        </w:rPr>
        <w:t>+ indicates that considerations about how power instances’ identities are determined might provide further support for the first of these claims. TMP+, in turn, indicates that considerations about the nature of the being of token powers might also provide such support.</w:t>
      </w:r>
    </w:p>
    <w:p w:rsidR="00EC60DF" w:rsidRPr="002A735C" w:rsidRDefault="00817820" w:rsidP="0008492C">
      <w:pPr>
        <w:spacing w:line="360" w:lineRule="auto"/>
        <w:rPr>
          <w:rFonts w:ascii="Calibri" w:eastAsia="Calibri" w:hAnsi="Calibri" w:cs="Times New Roman"/>
          <w:lang w:eastAsia="en-US"/>
        </w:rPr>
      </w:pPr>
      <w:r w:rsidRPr="00817820">
        <w:rPr>
          <w:rFonts w:ascii="Calibri" w:eastAsia="Times New Roman" w:hAnsi="Calibri" w:cs="Times New Roman"/>
        </w:rPr>
        <w:t>In the second place, it seems that the key ideas behind the arguments surveyed in this chapter might be employed to develop a compelling version of ANM that is genuinely independent of ANM</w:t>
      </w:r>
      <w:r w:rsidRPr="00817820">
        <w:rPr>
          <w:rFonts w:ascii="Calibri" w:eastAsia="Times New Roman" w:hAnsi="Calibri" w:cs="Times New Roman"/>
          <w:vertAlign w:val="subscript"/>
        </w:rPr>
        <w:t>R</w:t>
      </w:r>
      <w:r w:rsidRPr="00817820">
        <w:rPr>
          <w:rFonts w:ascii="Calibri" w:eastAsia="Times New Roman" w:hAnsi="Calibri" w:cs="Times New Roman"/>
        </w:rPr>
        <w:t>.</w:t>
      </w:r>
      <w:r w:rsidR="00FF6C6D">
        <w:rPr>
          <w:rFonts w:ascii="Calibri" w:eastAsia="Times New Roman" w:hAnsi="Calibri" w:cs="Times New Roman"/>
        </w:rPr>
        <w:t xml:space="preserve"> </w:t>
      </w:r>
      <w:r w:rsidRPr="00817820">
        <w:rPr>
          <w:rFonts w:ascii="Calibri" w:eastAsia="Times New Roman" w:hAnsi="Calibri" w:cs="Times New Roman"/>
        </w:rPr>
        <w:t>Given ANM</w:t>
      </w:r>
      <w:r w:rsidRPr="00817820">
        <w:rPr>
          <w:rFonts w:ascii="Calibri" w:eastAsia="Times New Roman" w:hAnsi="Calibri" w:cs="Times New Roman"/>
          <w:vertAlign w:val="subscript"/>
        </w:rPr>
        <w:t xml:space="preserve">I </w:t>
      </w:r>
      <w:r w:rsidRPr="00817820">
        <w:rPr>
          <w:rFonts w:ascii="Calibri" w:eastAsia="Times New Roman" w:hAnsi="Calibri" w:cs="Times New Roman"/>
        </w:rPr>
        <w:t>2), it seems plausible that the connection between an unmanifested power instance and its token manifestation might lead to problems of “too much potentiality” or “modal inversion” that are not redundant given ANM</w:t>
      </w:r>
      <w:r w:rsidRPr="00817820">
        <w:rPr>
          <w:rFonts w:ascii="Calibri" w:eastAsia="Times New Roman" w:hAnsi="Calibri" w:cs="Times New Roman"/>
          <w:vertAlign w:val="subscript"/>
        </w:rPr>
        <w:t>R</w:t>
      </w:r>
      <w:r w:rsidRPr="00817820">
        <w:rPr>
          <w:rFonts w:ascii="Calibri" w:eastAsia="Times New Roman" w:hAnsi="Calibri" w:cs="Times New Roman"/>
        </w:rPr>
        <w:t>. That is, it seems possible that actually existing unmanifested power instances’ identities being fixed by non-actual token manifestations would lead to too much potentiality in the being of actual existents or to an objectionable inversion in the explanatory relations between actual existents and non-actual possibilities. In the next chapter I take up the challenge of developing a version of ANM along these lines that is both plausible and not redundant given ANM</w:t>
      </w:r>
      <w:r w:rsidRPr="00817820">
        <w:rPr>
          <w:rFonts w:ascii="Calibri" w:eastAsia="Times New Roman" w:hAnsi="Calibri" w:cs="Times New Roman"/>
          <w:vertAlign w:val="subscript"/>
        </w:rPr>
        <w:t>R</w:t>
      </w:r>
      <w:r w:rsidRPr="00817820">
        <w:rPr>
          <w:rFonts w:ascii="Calibri" w:eastAsia="Times New Roman" w:hAnsi="Calibri" w:cs="Times New Roman"/>
        </w:rPr>
        <w:t>.</w:t>
      </w:r>
      <w:r w:rsidR="00EC60DF" w:rsidRPr="008F3E93">
        <w:br w:type="page"/>
      </w:r>
    </w:p>
    <w:p w:rsidR="00CA7154" w:rsidRPr="00CA7154" w:rsidRDefault="00CA7154" w:rsidP="0008492C">
      <w:pPr>
        <w:pStyle w:val="Heading1"/>
        <w:spacing w:line="360" w:lineRule="auto"/>
      </w:pPr>
      <w:bookmarkStart w:id="33" w:name="_Toc476173378"/>
      <w:r w:rsidRPr="00CA7154">
        <w:lastRenderedPageBreak/>
        <w:t>Chapter Three: Identity Dependence and the Argument from Non-Manifestation</w:t>
      </w:r>
      <w:bookmarkEnd w:id="33"/>
    </w:p>
    <w:p w:rsidR="00CA7154" w:rsidRPr="00CA7154" w:rsidRDefault="00CA7154" w:rsidP="0008492C">
      <w:pPr>
        <w:pStyle w:val="Heading2"/>
        <w:spacing w:line="360" w:lineRule="auto"/>
      </w:pPr>
      <w:bookmarkStart w:id="34" w:name="_Toc476173379"/>
      <w:r w:rsidRPr="00CA7154">
        <w:t>Introduction</w:t>
      </w:r>
      <w:bookmarkEnd w:id="34"/>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In this chapter I employ the central ideas behind ANM</w:t>
      </w:r>
      <w:r w:rsidRPr="005E36BF">
        <w:rPr>
          <w:rFonts w:ascii="Calibri" w:eastAsia="Times New Roman" w:hAnsi="Calibri" w:cs="Times New Roman"/>
          <w:iCs/>
          <w:vertAlign w:val="subscript"/>
        </w:rPr>
        <w:t>I</w:t>
      </w:r>
      <w:r w:rsidRPr="005E36BF">
        <w:rPr>
          <w:rFonts w:ascii="Calibri" w:eastAsia="Times New Roman" w:hAnsi="Calibri" w:cs="Times New Roman"/>
          <w:iCs/>
        </w:rPr>
        <w:t>, AMI and TMP in order to develop a single promising version of ANM that is not redundant relative to ANM</w:t>
      </w:r>
      <w:r w:rsidRPr="005E36BF">
        <w:rPr>
          <w:rFonts w:ascii="Calibri" w:eastAsia="Times New Roman" w:hAnsi="Calibri" w:cs="Times New Roman"/>
          <w:iCs/>
          <w:vertAlign w:val="subscript"/>
        </w:rPr>
        <w:t>R</w:t>
      </w:r>
      <w:r w:rsidRPr="005E36BF">
        <w:rPr>
          <w:rFonts w:ascii="Calibri" w:eastAsia="Times New Roman" w:hAnsi="Calibri" w:cs="Times New Roman"/>
          <w:iCs/>
        </w:rPr>
        <w:t>. The resulting version of ANM constitutes a prima facie plausible argument that PT leads both to a Meinongian metaphysics and an inversion in the intuitively correct order of modal explanation. I argue further that this argument also provides plausible grounds to conclude that PT leads to a problematically deflated conception of the being of actual existents. The end result is a prima facie plausible version of ANM that is not redundant relative to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and raises problems for PT over and above the Meinong problem.</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 formulate this new version of ANM by interpreting “making identity determinate” in ANM</w:t>
      </w:r>
      <w:r w:rsidRPr="005E36BF">
        <w:rPr>
          <w:rFonts w:ascii="Calibri" w:eastAsia="Times New Roman" w:hAnsi="Calibri" w:cs="Times New Roman"/>
          <w:iCs/>
          <w:vertAlign w:val="subscript"/>
        </w:rPr>
        <w:t>I</w:t>
      </w:r>
      <w:r w:rsidRPr="005E36BF">
        <w:rPr>
          <w:rFonts w:ascii="Calibri" w:eastAsia="Times New Roman" w:hAnsi="Calibri" w:cs="Times New Roman"/>
          <w:iCs/>
        </w:rPr>
        <w:t xml:space="preserve"> in terms of a conception of ontological dependence taken from EJ Lowe. I, then, argue that a plausible extension of TMP indicates that denying premise five in this new version of ANM leads to the Meinong problem, while a plausible extension of AMI indicates that denying this same premise leads to an inversion in the intuitive direction of modal explanation. I also formulate a further argument for premise five in this version of ANM on the basis of another objection to PT, which Bird terms “too little actuality”. This further argument provides prima facie good grounds to conclude that the denial of premise five in the new version of ANM leads to a counter-intuitively thin conception of the being of certain actual existents.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My goal in this chapter is not to provide an all things considered judgement on the version of ANM that I develop here. Rather, it is just to show that, unlike the versions of ANM considered in the previous chapter, the version I develop here is both prima facie plausible and not redundant relative to ANM</w:t>
      </w:r>
      <w:r w:rsidRPr="005E36BF">
        <w:rPr>
          <w:rFonts w:ascii="Calibri" w:eastAsia="Times New Roman" w:hAnsi="Calibri" w:cs="Times New Roman"/>
          <w:iCs/>
          <w:vertAlign w:val="subscript"/>
        </w:rPr>
        <w:t>R</w:t>
      </w:r>
      <w:r w:rsidRPr="005E36BF">
        <w:rPr>
          <w:rFonts w:ascii="Calibri" w:eastAsia="Times New Roman" w:hAnsi="Calibri" w:cs="Times New Roman"/>
          <w:iCs/>
        </w:rPr>
        <w:t>. As such, in this chapter I accept Lowe’s conception of ontological dependence without much critical discussion on the basis that it constitutes an influential conception of “making identity determinate” that motivates a plausible version of ANM.</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I divide this chapter into three sections. In section i) I formulate both the version of ANM that I develop in this chapter and an argument based on TMP for premise five in that version of ANM. In the process, I introduce and explicate the conception of ontological </w:t>
      </w:r>
      <w:r w:rsidRPr="005E36BF">
        <w:rPr>
          <w:rFonts w:ascii="Calibri" w:eastAsia="Times New Roman" w:hAnsi="Calibri" w:cs="Times New Roman"/>
          <w:iCs/>
        </w:rPr>
        <w:lastRenderedPageBreak/>
        <w:t>dependence that I utilise in this chapter. In section ii) I formulate and defend an argument based on AMI for premise five. In the final section, my focus is on the too little actuality objection. In the first part of the section, I introduce and criticise Bird’s discussion of the objection. In the second part of the section, I develop too little actuality into another prima facie compelling argument for premise five in the version of ANM introduced in this chapter.</w:t>
      </w:r>
    </w:p>
    <w:p w:rsidR="005E36BF" w:rsidRPr="005E36BF" w:rsidRDefault="005E36BF" w:rsidP="0008492C">
      <w:pPr>
        <w:pStyle w:val="Heading2"/>
        <w:spacing w:line="360" w:lineRule="auto"/>
      </w:pPr>
      <w:bookmarkStart w:id="35" w:name="_Toc476173380"/>
      <w:r w:rsidRPr="005E36BF">
        <w:t>i) The Argument from Identity Dependence</w:t>
      </w:r>
      <w:bookmarkEnd w:id="35"/>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In this section I employ a form of ontological dependence that has been developed and defended by EJ Lowe</w:t>
      </w:r>
      <w:r w:rsidRPr="005E36BF">
        <w:rPr>
          <w:rFonts w:ascii="Calibri" w:eastAsia="Times New Roman" w:hAnsi="Calibri" w:cs="Times New Roman"/>
          <w:iCs/>
          <w:vertAlign w:val="superscript"/>
        </w:rPr>
        <w:footnoteReference w:id="38"/>
      </w:r>
      <w:r w:rsidRPr="005E36BF">
        <w:rPr>
          <w:rFonts w:ascii="Calibri" w:eastAsia="Times New Roman" w:hAnsi="Calibri" w:cs="Times New Roman"/>
          <w:iCs/>
        </w:rPr>
        <w:t xml:space="preserve"> in order to reformulate ANM</w:t>
      </w:r>
      <w:r w:rsidRPr="005E36BF">
        <w:rPr>
          <w:rFonts w:ascii="Calibri" w:eastAsia="Times New Roman" w:hAnsi="Calibri" w:cs="Times New Roman"/>
          <w:iCs/>
          <w:vertAlign w:val="subscript"/>
        </w:rPr>
        <w:t>I</w:t>
      </w:r>
      <w:r w:rsidRPr="005E36BF">
        <w:rPr>
          <w:rFonts w:ascii="Calibri" w:eastAsia="Times New Roman" w:hAnsi="Calibri" w:cs="Times New Roman"/>
          <w:iCs/>
          <w:vertAlign w:val="subscript"/>
        </w:rPr>
        <w:softHyphen/>
      </w:r>
      <w:r w:rsidRPr="005E36BF">
        <w:rPr>
          <w:rFonts w:ascii="Calibri" w:eastAsia="Times New Roman" w:hAnsi="Calibri" w:cs="Times New Roman"/>
          <w:iCs/>
        </w:rPr>
        <w:t>. I, then, argue that a prima facie promising case can be made for premise 5) in this reformulated version of ANM without rendering the argument otiose relative to ANM</w:t>
      </w:r>
      <w:r w:rsidRPr="005E36BF">
        <w:rPr>
          <w:rFonts w:ascii="Calibri" w:eastAsia="Times New Roman" w:hAnsi="Calibri" w:cs="Times New Roman"/>
          <w:iCs/>
          <w:vertAlign w:val="subscript"/>
        </w:rPr>
        <w:t>R</w:t>
      </w:r>
      <w:r w:rsidRPr="005E36BF">
        <w:rPr>
          <w:rFonts w:ascii="Calibri" w:eastAsia="Times New Roman" w:hAnsi="Calibri" w:cs="Times New Roman"/>
          <w:iCs/>
        </w:rPr>
        <w:t>. On this basis, I conclude that there is a strong initial case that adopting this new version of ANM alongside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would bolster the case against PT.</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 divide the section into two subsections. In subsection a), I introduce and explicate the notion of ontological dependence that I use to reformulate ANM. In subsection b), I reformulate ANM</w:t>
      </w:r>
      <w:r w:rsidRPr="005E36BF">
        <w:rPr>
          <w:rFonts w:ascii="Calibri" w:eastAsia="Times New Roman" w:hAnsi="Calibri" w:cs="Times New Roman"/>
          <w:iCs/>
          <w:vertAlign w:val="subscript"/>
        </w:rPr>
        <w:t>I</w:t>
      </w:r>
      <w:r w:rsidRPr="005E36BF">
        <w:rPr>
          <w:rFonts w:ascii="Calibri" w:eastAsia="Times New Roman" w:hAnsi="Calibri" w:cs="Times New Roman"/>
          <w:iCs/>
        </w:rPr>
        <w:t xml:space="preserve"> in terms of this notion of ontological dependence, and I formulate an argument for premise 5) in this version of ANM.</w:t>
      </w:r>
    </w:p>
    <w:p w:rsidR="005E36BF" w:rsidRPr="005E36BF" w:rsidRDefault="005E36BF" w:rsidP="0008492C">
      <w:pPr>
        <w:pStyle w:val="Heading3"/>
        <w:spacing w:line="360" w:lineRule="auto"/>
        <w:rPr>
          <w:rFonts w:eastAsia="Times New Roman"/>
        </w:rPr>
      </w:pPr>
      <w:bookmarkStart w:id="36" w:name="_Toc476173381"/>
      <w:r w:rsidRPr="005E36BF">
        <w:rPr>
          <w:rFonts w:eastAsia="Times New Roman"/>
        </w:rPr>
        <w:t>a) Lowe on identity dependence</w:t>
      </w:r>
      <w:bookmarkEnd w:id="36"/>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The version of ANM that I formulate in this chapter depends on a conception of ontological dependence taken from the work of EJ Lowe. My goal in this section is to introduce and clarify this notion of ontological dependence. I explicate the notion primarily by clarifying its relation to Lowe’s conception of individuation.</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Lowe (2012: 217) outlines his conception of individuation as follows:</w:t>
      </w:r>
    </w:p>
    <w:p w:rsidR="005E36BF" w:rsidRPr="005E36BF" w:rsidRDefault="005E36BF" w:rsidP="0008492C">
      <w:pPr>
        <w:spacing w:line="360" w:lineRule="auto"/>
        <w:ind w:left="720" w:right="662"/>
        <w:rPr>
          <w:rFonts w:ascii="Calibri" w:eastAsia="Times New Roman" w:hAnsi="Calibri" w:cs="Times New Roman"/>
          <w:iCs/>
        </w:rPr>
      </w:pPr>
      <w:r w:rsidRPr="005E36BF">
        <w:rPr>
          <w:rFonts w:ascii="Calibri" w:eastAsia="Times New Roman" w:hAnsi="Calibri" w:cs="Times New Roman"/>
          <w:iCs/>
        </w:rPr>
        <w:t xml:space="preserve">Individuation, in the metaphysical (as opposed to the cognitive or epistemic) sense, is a determination relation between entities: the relation that obtains between entities x and y when x determines or ‘fixes’ (or at least helps to determine or ‘fix’) which entity of its kind y is. When x stands in such a relation to y, x is the (or at least an) individuator </w:t>
      </w:r>
      <w:r w:rsidRPr="005E36BF">
        <w:rPr>
          <w:rFonts w:ascii="Calibri" w:eastAsia="Times New Roman" w:hAnsi="Calibri" w:cs="Times New Roman"/>
          <w:iCs/>
        </w:rPr>
        <w:lastRenderedPageBreak/>
        <w:t>of y. Entities that have individuators obviously warrant being called ‘individuals’.</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The individuation relation, then, is the relation whereby an entity, φ, actually makes, or plays a role in making, an entity, ψ, the particular individual of its kind that ψ, in fact, is. In so doing, φ also makes, or at least plays a role in making, ψ an individual. When φ stands in this relation to ψ, φ is an individuator of ψ.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Given this sort of individuation relation, there is clearly an important sense in which entities depend for their identity on their individuators. Lowe’s “essential identity-dependence” is supposed to capture this dependence relation (Lowe 2012: 214</w:t>
      </w:r>
      <w:r w:rsidRPr="005E36BF">
        <w:rPr>
          <w:rFonts w:ascii="Calibri" w:eastAsia="Times New Roman" w:hAnsi="Calibri" w:cs="Times New Roman"/>
        </w:rPr>
        <w:t>–</w:t>
      </w:r>
      <w:r w:rsidRPr="005E36BF">
        <w:rPr>
          <w:rFonts w:ascii="Calibri" w:eastAsia="Times New Roman" w:hAnsi="Calibri" w:cs="Times New Roman"/>
          <w:iCs/>
        </w:rPr>
        <w:t>215). Lowe (2013: 194) defines essential identity-dependence as follows:</w:t>
      </w:r>
    </w:p>
    <w:p w:rsidR="005E36BF" w:rsidRPr="005E36BF" w:rsidRDefault="005E36BF" w:rsidP="0008492C">
      <w:pPr>
        <w:spacing w:line="360" w:lineRule="auto"/>
        <w:ind w:left="720"/>
        <w:rPr>
          <w:rFonts w:ascii="Calibri" w:eastAsia="Times New Roman" w:hAnsi="Calibri" w:cs="Times New Roman"/>
          <w:b/>
          <w:iCs/>
        </w:rPr>
      </w:pPr>
      <w:r w:rsidRPr="005E36BF">
        <w:rPr>
          <w:rFonts w:ascii="Calibri" w:eastAsia="Times New Roman" w:hAnsi="Calibri" w:cs="Times New Roman"/>
          <w:iCs/>
        </w:rPr>
        <w:t>(EID) </w:t>
      </w:r>
      <w:r w:rsidRPr="005E36BF">
        <w:rPr>
          <w:rFonts w:ascii="Calibri" w:eastAsia="Times New Roman" w:hAnsi="Calibri" w:cs="Times New Roman"/>
          <w:i/>
          <w:iCs/>
        </w:rPr>
        <w:t>x</w:t>
      </w:r>
      <w:r w:rsidRPr="005E36BF">
        <w:rPr>
          <w:rFonts w:ascii="Calibri" w:eastAsia="Times New Roman" w:hAnsi="Calibri" w:cs="Times New Roman"/>
          <w:iCs/>
        </w:rPr>
        <w:t> is essentially identity-dependent on </w:t>
      </w:r>
      <w:r w:rsidRPr="005E36BF">
        <w:rPr>
          <w:rFonts w:ascii="Calibri" w:eastAsia="Times New Roman" w:hAnsi="Calibri" w:cs="Times New Roman"/>
          <w:i/>
          <w:iCs/>
        </w:rPr>
        <w:t>y</w:t>
      </w:r>
      <w:r w:rsidRPr="005E36BF">
        <w:rPr>
          <w:rFonts w:ascii="Calibri" w:eastAsia="Times New Roman" w:hAnsi="Calibri" w:cs="Times New Roman"/>
          <w:iCs/>
        </w:rPr>
        <w:t> =</w:t>
      </w:r>
      <w:r w:rsidRPr="005E36BF">
        <w:rPr>
          <w:rFonts w:ascii="Calibri" w:eastAsia="Times New Roman" w:hAnsi="Calibri" w:cs="Times New Roman"/>
          <w:iCs/>
          <w:vertAlign w:val="subscript"/>
        </w:rPr>
        <w:t>df</w:t>
      </w:r>
      <w:r w:rsidRPr="005E36BF">
        <w:rPr>
          <w:rFonts w:ascii="Calibri" w:eastAsia="Times New Roman" w:hAnsi="Calibri" w:cs="Times New Roman"/>
          <w:iCs/>
        </w:rPr>
        <w:t> There is some function </w:t>
      </w:r>
      <w:r w:rsidRPr="005E36BF">
        <w:rPr>
          <w:rFonts w:ascii="Calibri" w:eastAsia="Times New Roman" w:hAnsi="Calibri" w:cs="Times New Roman"/>
          <w:i/>
          <w:iCs/>
        </w:rPr>
        <w:t xml:space="preserve">φ </w:t>
      </w:r>
      <w:r w:rsidRPr="005E36BF">
        <w:rPr>
          <w:rFonts w:ascii="Calibri" w:eastAsia="Times New Roman" w:hAnsi="Calibri" w:cs="Times New Roman"/>
          <w:iCs/>
        </w:rPr>
        <w:t>such that it is part of the essence of </w:t>
      </w:r>
      <w:r w:rsidRPr="005E36BF">
        <w:rPr>
          <w:rFonts w:ascii="Calibri" w:eastAsia="Times New Roman" w:hAnsi="Calibri" w:cs="Times New Roman"/>
          <w:i/>
          <w:iCs/>
        </w:rPr>
        <w:t>x</w:t>
      </w:r>
      <w:r w:rsidRPr="005E36BF">
        <w:rPr>
          <w:rFonts w:ascii="Calibri" w:eastAsia="Times New Roman" w:hAnsi="Calibri" w:cs="Times New Roman"/>
          <w:iCs/>
        </w:rPr>
        <w:t> that </w:t>
      </w:r>
      <w:r w:rsidRPr="005E36BF">
        <w:rPr>
          <w:rFonts w:ascii="Calibri" w:eastAsia="Times New Roman" w:hAnsi="Calibri" w:cs="Times New Roman"/>
          <w:i/>
          <w:iCs/>
        </w:rPr>
        <w:t>x</w:t>
      </w:r>
      <w:r w:rsidRPr="005E36BF">
        <w:rPr>
          <w:rFonts w:ascii="Calibri" w:eastAsia="Times New Roman" w:hAnsi="Calibri" w:cs="Times New Roman"/>
          <w:iCs/>
        </w:rPr>
        <w:t> = </w:t>
      </w:r>
      <w:r w:rsidRPr="005E36BF">
        <w:rPr>
          <w:rFonts w:ascii="Calibri" w:eastAsia="Times New Roman" w:hAnsi="Calibri" w:cs="Times New Roman"/>
          <w:i/>
          <w:iCs/>
        </w:rPr>
        <w:t>φ</w:t>
      </w:r>
      <w:r w:rsidRPr="005E36BF">
        <w:rPr>
          <w:rFonts w:ascii="Calibri" w:eastAsia="Times New Roman" w:hAnsi="Calibri" w:cs="Times New Roman"/>
          <w:iCs/>
        </w:rPr>
        <w:t>(</w:t>
      </w:r>
      <w:r w:rsidRPr="005E36BF">
        <w:rPr>
          <w:rFonts w:ascii="Calibri" w:eastAsia="Times New Roman" w:hAnsi="Calibri" w:cs="Times New Roman"/>
          <w:i/>
          <w:iCs/>
        </w:rPr>
        <w:t>y</w:t>
      </w:r>
      <w:r w:rsidRPr="005E36BF">
        <w:rPr>
          <w:rFonts w:ascii="Calibri" w:eastAsia="Times New Roman" w:hAnsi="Calibri" w:cs="Times New Roman"/>
          <w:iCs/>
        </w:rPr>
        <w:t>).</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Lowe (1998: 149) cites the relation between a set and its members as an example of (EID). His idea is that it is essential to any set that that set is identical to the application of the </w:t>
      </w:r>
      <w:r w:rsidRPr="005E36BF">
        <w:rPr>
          <w:rFonts w:ascii="Calibri" w:eastAsia="Times New Roman" w:hAnsi="Calibri" w:cs="Times New Roman"/>
          <w:i/>
          <w:iCs/>
        </w:rPr>
        <w:t>set formation function</w:t>
      </w:r>
      <w:r w:rsidRPr="005E36BF">
        <w:rPr>
          <w:rFonts w:ascii="Calibri" w:eastAsia="Times New Roman" w:hAnsi="Calibri" w:cs="Times New Roman"/>
          <w:i/>
          <w:iCs/>
          <w:vertAlign w:val="superscript"/>
        </w:rPr>
        <w:footnoteReference w:id="39"/>
      </w:r>
      <w:r w:rsidRPr="005E36BF">
        <w:rPr>
          <w:rFonts w:ascii="Calibri" w:eastAsia="Times New Roman" w:hAnsi="Calibri" w:cs="Times New Roman"/>
          <w:iCs/>
        </w:rPr>
        <w:t xml:space="preserve"> to the members of that set. In conjunction with (EID) this idea entails that sets depend for their identity on their members. For instance, Socrates’s singleton set depends for its identity on Socrates, because it is essential to Socrates’s singleton set that it is identical to the application of the </w:t>
      </w:r>
      <w:r w:rsidRPr="005E36BF">
        <w:rPr>
          <w:rFonts w:ascii="Calibri" w:eastAsia="Times New Roman" w:hAnsi="Calibri" w:cs="Times New Roman"/>
          <w:i/>
          <w:iCs/>
        </w:rPr>
        <w:t>set formation function</w:t>
      </w:r>
      <w:r w:rsidRPr="005E36BF">
        <w:rPr>
          <w:rFonts w:ascii="Calibri" w:eastAsia="Times New Roman" w:hAnsi="Calibri" w:cs="Times New Roman"/>
          <w:iCs/>
        </w:rPr>
        <w:t xml:space="preserve"> to Socrates</w:t>
      </w:r>
      <w:r w:rsidRPr="005E36BF">
        <w:rPr>
          <w:rFonts w:ascii="Calibri" w:eastAsia="Times New Roman" w:hAnsi="Calibri" w:cs="Times New Roman"/>
          <w:iCs/>
          <w:vertAlign w:val="superscript"/>
        </w:rPr>
        <w:footnoteReference w:id="40"/>
      </w:r>
      <w:r w:rsidRPr="005E36BF">
        <w:rPr>
          <w:rFonts w:ascii="Calibri" w:eastAsia="Times New Roman" w:hAnsi="Calibri" w:cs="Times New Roman"/>
          <w:iCs/>
        </w:rPr>
        <w:t>.</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On the other hand, Lowe (ibid</w:t>
      </w:r>
      <w:r w:rsidRPr="005E36BF">
        <w:rPr>
          <w:rFonts w:ascii="Calibri" w:eastAsia="Times New Roman" w:hAnsi="Calibri" w:cs="Times New Roman"/>
          <w:i/>
          <w:iCs/>
        </w:rPr>
        <w:t>.</w:t>
      </w:r>
      <w:r w:rsidRPr="005E36BF">
        <w:rPr>
          <w:rFonts w:ascii="Calibri" w:eastAsia="Times New Roman" w:hAnsi="Calibri" w:cs="Times New Roman"/>
          <w:iCs/>
        </w:rPr>
        <w:t xml:space="preserve">) claims that (EID) has the implication that the members of sets do not depend on sets for their identity. While the members of singleton sets do appear to be identical to the application of the </w:t>
      </w:r>
      <w:r w:rsidRPr="005E36BF">
        <w:rPr>
          <w:rFonts w:ascii="Calibri" w:eastAsia="Times New Roman" w:hAnsi="Calibri" w:cs="Times New Roman"/>
          <w:i/>
          <w:iCs/>
        </w:rPr>
        <w:t>sole member function</w:t>
      </w:r>
      <w:r w:rsidRPr="005E36BF">
        <w:rPr>
          <w:rFonts w:ascii="Calibri" w:eastAsia="Times New Roman" w:hAnsi="Calibri" w:cs="Times New Roman"/>
          <w:iCs/>
        </w:rPr>
        <w:t xml:space="preserve"> to sets, Lowe’s idea is that it is intuitively implausible that any entity’s singleton set features in the essence of that entity. As such, a function from an entity’s singleton set to the identity of that entity cannot be essential to the entity.</w:t>
      </w:r>
      <w:r w:rsidR="00FF6C6D">
        <w:rPr>
          <w:rFonts w:ascii="Calibri" w:eastAsia="Times New Roman" w:hAnsi="Calibri" w:cs="Times New Roman"/>
          <w:iCs/>
        </w:rPr>
        <w:t xml:space="preserve"> </w:t>
      </w:r>
      <w:r w:rsidRPr="005E36BF">
        <w:rPr>
          <w:rFonts w:ascii="Calibri" w:eastAsia="Times New Roman" w:hAnsi="Calibri" w:cs="Times New Roman"/>
          <w:iCs/>
        </w:rPr>
        <w:t xml:space="preserve">For instance, it is intuitively implausible that Socrates’s singleton features in the essence of Socrates, and, so, it is intuitively implausible that the </w:t>
      </w:r>
      <w:r w:rsidRPr="005E36BF">
        <w:rPr>
          <w:rFonts w:ascii="Calibri" w:eastAsia="Times New Roman" w:hAnsi="Calibri" w:cs="Times New Roman"/>
          <w:i/>
          <w:iCs/>
        </w:rPr>
        <w:t xml:space="preserve">sole member function </w:t>
      </w:r>
      <w:r w:rsidRPr="005E36BF">
        <w:rPr>
          <w:rFonts w:ascii="Calibri" w:eastAsia="Times New Roman" w:hAnsi="Calibri" w:cs="Times New Roman"/>
          <w:iCs/>
        </w:rPr>
        <w:t xml:space="preserve">from Socrates’s singleton to the identity of </w:t>
      </w:r>
      <w:r w:rsidRPr="005E36BF">
        <w:rPr>
          <w:rFonts w:ascii="Calibri" w:eastAsia="Times New Roman" w:hAnsi="Calibri" w:cs="Times New Roman"/>
          <w:iCs/>
        </w:rPr>
        <w:lastRenderedPageBreak/>
        <w:t xml:space="preserve">Socrates is essential to Socrates. Consequently, at least in the case of the relation between sets and their members, the conjunction of (EID) and intuitive judgements about essence leads to an asymmetric conception of identity dependence.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Importantly, this asymmetric conception of the relation of identity dependence between sets and their members is paralleled by an intuitive asymmetry in the individuation relation that obtains between sets and their members. While it is intuitively plausible that sets are individuated by their members, it is intuitively implausible that the members of sets are individuated by the sets to which they belong. For instance, it is intuitively plausible that Socrates’s singleton set is made to be the particular set that it is rather than any other set just by having Socrates as its sole member.</w:t>
      </w:r>
      <w:r w:rsidRPr="005E36BF">
        <w:rPr>
          <w:rFonts w:ascii="Calibri" w:eastAsia="Times New Roman" w:hAnsi="Calibri" w:cs="Times New Roman"/>
          <w:b/>
          <w:iCs/>
        </w:rPr>
        <w:t xml:space="preserve"> </w:t>
      </w:r>
      <w:r w:rsidRPr="005E36BF">
        <w:rPr>
          <w:rFonts w:ascii="Calibri" w:eastAsia="Times New Roman" w:hAnsi="Calibri" w:cs="Times New Roman"/>
          <w:iCs/>
        </w:rPr>
        <w:t xml:space="preserve">As such, it is strongly intuitive that Socrates’s singleton set is an individual just in virtue of having Socrates as its sole member. On the other hand, it is strongly counterintuitive that Socrates is made to be what he is, is individuated, by being the sole member of Socrates’s singleton set.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So, at least in the case of the relation between sets and their members, (EID) seems to do a good job of capturing an intuitive asymmetry in the nature of the individuation relation. This result follows from the fact that an intuitive asymmetry in the nature of essence parallels an intuitive asymmetry in the individuation relation. While Socrates is intuitively part of the essence of Socrates’s singleton set, Socrates’s singleton set is not intuitively part of the essence of Socrates. Similarly, while Socrates’s singleton set is intuitively individuated, at least partly, by Socrates, Socrates is not intuitively individuated by Socrates’ singleton set.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This intuitive connection between essence and individuation is also borne out by a second example of (EID) that Lowe cites. Lowe (1998: 148) claims that, as with sets, it is essential to marriages that they are identical to the application of a function to their members. In this case, the relevant function is the </w:t>
      </w:r>
      <w:r w:rsidRPr="005E36BF">
        <w:rPr>
          <w:rFonts w:ascii="Calibri" w:eastAsia="Times New Roman" w:hAnsi="Calibri" w:cs="Times New Roman"/>
          <w:i/>
          <w:iCs/>
        </w:rPr>
        <w:t>marriage function</w:t>
      </w:r>
      <w:r w:rsidRPr="005E36BF">
        <w:rPr>
          <w:rFonts w:ascii="Calibri" w:eastAsia="Times New Roman" w:hAnsi="Calibri" w:cs="Times New Roman"/>
          <w:i/>
          <w:iCs/>
          <w:vertAlign w:val="superscript"/>
        </w:rPr>
        <w:footnoteReference w:id="41"/>
      </w:r>
      <w:r w:rsidRPr="005E36BF">
        <w:rPr>
          <w:rFonts w:ascii="Calibri" w:eastAsia="Times New Roman" w:hAnsi="Calibri" w:cs="Times New Roman"/>
          <w:iCs/>
        </w:rPr>
        <w:t xml:space="preserve">. The idea, then, is that, as seems plausible, it is essential to any marriage that it is identical to the application of the </w:t>
      </w:r>
      <w:r w:rsidRPr="005E36BF">
        <w:rPr>
          <w:rFonts w:ascii="Calibri" w:eastAsia="Times New Roman" w:hAnsi="Calibri" w:cs="Times New Roman"/>
          <w:i/>
          <w:iCs/>
        </w:rPr>
        <w:t>marriage function</w:t>
      </w:r>
      <w:r w:rsidRPr="005E36BF">
        <w:rPr>
          <w:rFonts w:ascii="Calibri" w:eastAsia="Times New Roman" w:hAnsi="Calibri" w:cs="Times New Roman"/>
          <w:iCs/>
        </w:rPr>
        <w:t xml:space="preserve"> to the members of that marriage. On the other hand, while there is a function from the identity of any marriage to the identity of the members of that marriage, that function is clearly not essential to the members of the </w:t>
      </w:r>
      <w:r w:rsidRPr="005E36BF">
        <w:rPr>
          <w:rFonts w:ascii="Calibri" w:eastAsia="Times New Roman" w:hAnsi="Calibri" w:cs="Times New Roman"/>
          <w:iCs/>
        </w:rPr>
        <w:lastRenderedPageBreak/>
        <w:t>marriage. So, in this case the application of (EID) produces the intuitively plausible result that any marriage depends for its identity on its members but the members of the marriage do not depend for their identity on the marriage. As in the previous case, this plausible result is due to the fact that an intuitive asymmetry in the nature of essence parallels an intuitive asymmetry in the nature of individuation.</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A final example, although not one that Lowe would accept, can be derived from the influential idea that it is essential to any person that they originate from the egg and sperm from which they, in fact, originate (Forbes 1985; 1986; Kripke 1980). Given this idea, it seems plausible that it is essential to any person that that person is identical to the application of the function </w:t>
      </w:r>
      <w:r w:rsidRPr="005E36BF">
        <w:rPr>
          <w:rFonts w:ascii="Calibri" w:eastAsia="Times New Roman" w:hAnsi="Calibri" w:cs="Times New Roman"/>
          <w:i/>
          <w:iCs/>
        </w:rPr>
        <w:t xml:space="preserve">originating from </w:t>
      </w:r>
      <w:r w:rsidRPr="005E36BF">
        <w:rPr>
          <w:rFonts w:ascii="Calibri" w:eastAsia="Times New Roman" w:hAnsi="Calibri" w:cs="Times New Roman"/>
          <w:iCs/>
        </w:rPr>
        <w:t>to the egg and sperm from which the person, in fact, originates. On the other hand, it is entirely implausible that it is essential to the egg and sperm from which a person originates that that person originates from them. So, if one accepts the essentiality of origins, then (EID) has the plausible implication that persons are individuated, at least partly, by their origins, but eggs and sperm are not individuated by the persons that originate from them. Once again, an intuitive asymmetry in the nature of essence ensures this intuitively plausible result.</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So, the restriction of </w:t>
      </w:r>
      <w:r w:rsidRPr="005E36BF">
        <w:rPr>
          <w:rFonts w:ascii="Calibri" w:eastAsia="Times New Roman" w:hAnsi="Calibri" w:cs="Times New Roman"/>
          <w:i/>
          <w:iCs/>
        </w:rPr>
        <w:t xml:space="preserve">φ </w:t>
      </w:r>
      <w:r w:rsidRPr="005E36BF">
        <w:rPr>
          <w:rFonts w:ascii="Calibri" w:eastAsia="Times New Roman" w:hAnsi="Calibri" w:cs="Times New Roman"/>
          <w:iCs/>
        </w:rPr>
        <w:t xml:space="preserve">in (EID) to a function that is part of the essence of </w:t>
      </w:r>
      <w:r w:rsidRPr="005E36BF">
        <w:rPr>
          <w:rFonts w:ascii="Calibri" w:eastAsia="Times New Roman" w:hAnsi="Calibri" w:cs="Times New Roman"/>
          <w:i/>
          <w:iCs/>
        </w:rPr>
        <w:t>x</w:t>
      </w:r>
      <w:r w:rsidRPr="005E36BF">
        <w:rPr>
          <w:rFonts w:ascii="Calibri" w:eastAsia="Times New Roman" w:hAnsi="Calibri" w:cs="Times New Roman"/>
          <w:iCs/>
        </w:rPr>
        <w:t xml:space="preserve"> appears to have the result that the functions picked out by (EID) exhibit a sort of intuitive asymmetry that obtains between an entity and its individuators. In this way the restriction plausibly ensures that the functions picked out by (EID) are genuine instances of the individuation relation.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Tahko and Lowe (2015), however, point out a potential problem with the way that essence is invoked in (EID). The problem is that (EID) counterintuitively builds functions into the very nature of essences. Tahko and Lowe (2015) also point out, however, that this difficulty can be easily avoided by replacing </w:t>
      </w:r>
      <w:r w:rsidRPr="005E36BF">
        <w:rPr>
          <w:rFonts w:ascii="Calibri" w:eastAsia="Times New Roman" w:hAnsi="Calibri" w:cs="Times New Roman"/>
          <w:i/>
          <w:iCs/>
        </w:rPr>
        <w:t>φ</w:t>
      </w:r>
      <w:r w:rsidRPr="005E36BF">
        <w:rPr>
          <w:rFonts w:ascii="Calibri" w:eastAsia="Times New Roman" w:hAnsi="Calibri" w:cs="Times New Roman"/>
          <w:iCs/>
        </w:rPr>
        <w:t xml:space="preserve"> with a relation </w:t>
      </w:r>
      <w:r w:rsidRPr="005E36BF">
        <w:rPr>
          <w:rFonts w:ascii="Calibri" w:eastAsia="Times New Roman" w:hAnsi="Calibri" w:cs="Times New Roman"/>
          <w:i/>
          <w:iCs/>
        </w:rPr>
        <w:t>F</w:t>
      </w:r>
      <w:r w:rsidRPr="005E36BF">
        <w:rPr>
          <w:rFonts w:ascii="Calibri" w:eastAsia="Times New Roman" w:hAnsi="Calibri" w:cs="Times New Roman"/>
          <w:iCs/>
        </w:rPr>
        <w:t xml:space="preserve"> as follows:</w:t>
      </w:r>
    </w:p>
    <w:p w:rsidR="005E36BF" w:rsidRPr="005E36BF" w:rsidRDefault="005E36BF" w:rsidP="0008492C">
      <w:pPr>
        <w:spacing w:line="360" w:lineRule="auto"/>
        <w:ind w:left="720"/>
        <w:rPr>
          <w:rFonts w:ascii="Calibri" w:eastAsia="Times New Roman" w:hAnsi="Calibri" w:cs="Times New Roman"/>
          <w:b/>
          <w:iCs/>
        </w:rPr>
      </w:pPr>
      <w:r w:rsidRPr="005E36BF">
        <w:rPr>
          <w:rFonts w:ascii="Calibri" w:eastAsia="Times New Roman" w:hAnsi="Calibri" w:cs="Times New Roman"/>
          <w:iCs/>
        </w:rPr>
        <w:t>(EID</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w:t>
      </w:r>
      <w:r w:rsidRPr="005E36BF">
        <w:rPr>
          <w:rFonts w:ascii="Calibri" w:eastAsia="Times New Roman" w:hAnsi="Calibri" w:cs="Times New Roman"/>
          <w:i/>
          <w:iCs/>
        </w:rPr>
        <w:t>x</w:t>
      </w:r>
      <w:r w:rsidRPr="005E36BF">
        <w:rPr>
          <w:rFonts w:ascii="Calibri" w:eastAsia="Times New Roman" w:hAnsi="Calibri" w:cs="Times New Roman"/>
          <w:iCs/>
        </w:rPr>
        <w:t> depends for its identity upon </w:t>
      </w:r>
      <w:r w:rsidRPr="005E36BF">
        <w:rPr>
          <w:rFonts w:ascii="Calibri" w:eastAsia="Times New Roman" w:hAnsi="Calibri" w:cs="Times New Roman"/>
          <w:i/>
          <w:iCs/>
        </w:rPr>
        <w:t>y</w:t>
      </w:r>
      <w:r w:rsidRPr="005E36BF">
        <w:rPr>
          <w:rFonts w:ascii="Calibri" w:eastAsia="Times New Roman" w:hAnsi="Calibri" w:cs="Times New Roman"/>
          <w:iCs/>
        </w:rPr>
        <w:t> =</w:t>
      </w:r>
      <w:r w:rsidRPr="005E36BF">
        <w:rPr>
          <w:rFonts w:ascii="Calibri" w:eastAsia="Times New Roman" w:hAnsi="Calibri" w:cs="Times New Roman"/>
          <w:iCs/>
          <w:vertAlign w:val="subscript"/>
        </w:rPr>
        <w:t>df</w:t>
      </w:r>
      <w:r w:rsidRPr="005E36BF">
        <w:rPr>
          <w:rFonts w:ascii="Calibri" w:eastAsia="Times New Roman" w:hAnsi="Calibri" w:cs="Times New Roman"/>
          <w:iCs/>
        </w:rPr>
        <w:t> There is a two-place predicate “</w:t>
      </w:r>
      <w:r w:rsidRPr="005E36BF">
        <w:rPr>
          <w:rFonts w:ascii="Calibri" w:eastAsia="Times New Roman" w:hAnsi="Calibri" w:cs="Times New Roman"/>
          <w:i/>
          <w:iCs/>
        </w:rPr>
        <w:t>F</w:t>
      </w:r>
      <w:r w:rsidRPr="005E36BF">
        <w:rPr>
          <w:rFonts w:ascii="Calibri" w:eastAsia="Times New Roman" w:hAnsi="Calibri" w:cs="Times New Roman"/>
          <w:iCs/>
        </w:rPr>
        <w:t>” such that it is part of the essence of </w:t>
      </w:r>
      <w:r w:rsidRPr="005E36BF">
        <w:rPr>
          <w:rFonts w:ascii="Calibri" w:eastAsia="Times New Roman" w:hAnsi="Calibri" w:cs="Times New Roman"/>
          <w:i/>
          <w:iCs/>
        </w:rPr>
        <w:t>x</w:t>
      </w:r>
      <w:r w:rsidRPr="005E36BF">
        <w:rPr>
          <w:rFonts w:ascii="Calibri" w:eastAsia="Times New Roman" w:hAnsi="Calibri" w:cs="Times New Roman"/>
          <w:iCs/>
        </w:rPr>
        <w:t> that </w:t>
      </w:r>
      <w:r w:rsidRPr="005E36BF">
        <w:rPr>
          <w:rFonts w:ascii="Calibri" w:eastAsia="Times New Roman" w:hAnsi="Calibri" w:cs="Times New Roman"/>
          <w:i/>
          <w:iCs/>
        </w:rPr>
        <w:t>x</w:t>
      </w:r>
      <w:r w:rsidRPr="005E36BF">
        <w:rPr>
          <w:rFonts w:ascii="Calibri" w:eastAsia="Times New Roman" w:hAnsi="Calibri" w:cs="Times New Roman"/>
          <w:iCs/>
        </w:rPr>
        <w:t> is </w:t>
      </w:r>
      <w:r w:rsidRPr="005E36BF">
        <w:rPr>
          <w:rFonts w:ascii="Calibri" w:eastAsia="Times New Roman" w:hAnsi="Calibri" w:cs="Times New Roman"/>
          <w:i/>
          <w:iCs/>
        </w:rPr>
        <w:t>related by</w:t>
      </w:r>
      <w:r w:rsidRPr="005E36BF">
        <w:rPr>
          <w:rFonts w:ascii="Calibri" w:eastAsia="Times New Roman" w:hAnsi="Calibri" w:cs="Times New Roman"/>
          <w:iCs/>
        </w:rPr>
        <w:t> </w:t>
      </w:r>
      <w:r w:rsidRPr="005E36BF">
        <w:rPr>
          <w:rFonts w:ascii="Calibri" w:eastAsia="Times New Roman" w:hAnsi="Calibri" w:cs="Times New Roman"/>
          <w:i/>
          <w:iCs/>
        </w:rPr>
        <w:t>F</w:t>
      </w:r>
      <w:r w:rsidRPr="005E36BF">
        <w:rPr>
          <w:rFonts w:ascii="Calibri" w:eastAsia="Times New Roman" w:hAnsi="Calibri" w:cs="Times New Roman"/>
          <w:iCs/>
        </w:rPr>
        <w:t> to </w:t>
      </w:r>
      <w:r w:rsidRPr="005E36BF">
        <w:rPr>
          <w:rFonts w:ascii="Calibri" w:eastAsia="Times New Roman" w:hAnsi="Calibri" w:cs="Times New Roman"/>
          <w:i/>
          <w:iCs/>
        </w:rPr>
        <w:t>y</w:t>
      </w:r>
      <w:r w:rsidRPr="005E36BF">
        <w:rPr>
          <w:rFonts w:ascii="Calibri" w:eastAsia="Times New Roman" w:hAnsi="Calibri" w:cs="Times New Roman"/>
          <w:iCs/>
        </w:rPr>
        <w:t xml:space="preserve">.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There are no clear costs attached to replacing (EID) with (EID</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as any function picked out by (EID) can easily be replaced by a relation. For instance, one could posit relations of </w:t>
      </w:r>
      <w:r w:rsidRPr="005E36BF">
        <w:rPr>
          <w:rFonts w:ascii="Calibri" w:eastAsia="Times New Roman" w:hAnsi="Calibri" w:cs="Times New Roman"/>
          <w:i/>
          <w:iCs/>
        </w:rPr>
        <w:t>being the set containing</w:t>
      </w:r>
      <w:r w:rsidRPr="005E36BF">
        <w:rPr>
          <w:rFonts w:ascii="Calibri" w:eastAsia="Times New Roman" w:hAnsi="Calibri" w:cs="Times New Roman"/>
          <w:iCs/>
        </w:rPr>
        <w:t xml:space="preserve"> and </w:t>
      </w:r>
      <w:r w:rsidRPr="005E36BF">
        <w:rPr>
          <w:rFonts w:ascii="Calibri" w:eastAsia="Times New Roman" w:hAnsi="Calibri" w:cs="Times New Roman"/>
          <w:i/>
          <w:iCs/>
        </w:rPr>
        <w:t>being the marriage of</w:t>
      </w:r>
      <w:r w:rsidRPr="005E36BF">
        <w:rPr>
          <w:rFonts w:ascii="Calibri" w:eastAsia="Times New Roman" w:hAnsi="Calibri" w:cs="Times New Roman"/>
          <w:iCs/>
        </w:rPr>
        <w:t xml:space="preserve"> such that it is part of the essence of sets and marriages respectively that they stand in these relations with their members. </w:t>
      </w:r>
      <w:r w:rsidRPr="005E36BF">
        <w:rPr>
          <w:rFonts w:ascii="Calibri" w:eastAsia="Times New Roman" w:hAnsi="Calibri" w:cs="Times New Roman"/>
          <w:iCs/>
        </w:rPr>
        <w:lastRenderedPageBreak/>
        <w:t xml:space="preserve">Similarly, one could posit a relation of </w:t>
      </w:r>
      <w:r w:rsidRPr="005E36BF">
        <w:rPr>
          <w:rFonts w:ascii="Calibri" w:eastAsia="Times New Roman" w:hAnsi="Calibri" w:cs="Times New Roman"/>
          <w:i/>
          <w:iCs/>
        </w:rPr>
        <w:t>originating from</w:t>
      </w:r>
      <w:r w:rsidRPr="005E36BF">
        <w:rPr>
          <w:rFonts w:ascii="Calibri" w:eastAsia="Times New Roman" w:hAnsi="Calibri" w:cs="Times New Roman"/>
          <w:iCs/>
        </w:rPr>
        <w:t xml:space="preserve"> such that it is part of the essence of persons that they stand in this relation with the sperm and egg from which they, in fact, originate.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Furthermore, it is the invocation of essence in (EID) rather than the invocation of functions that does the work in restricting instances of identity dependence to plausible instances of individuation</w:t>
      </w:r>
      <w:r w:rsidRPr="005E36BF">
        <w:rPr>
          <w:rFonts w:ascii="Calibri" w:eastAsia="Times New Roman" w:hAnsi="Calibri" w:cs="Times New Roman"/>
          <w:iCs/>
          <w:vertAlign w:val="superscript"/>
        </w:rPr>
        <w:footnoteReference w:id="42"/>
      </w:r>
      <w:r w:rsidRPr="005E36BF">
        <w:rPr>
          <w:rFonts w:ascii="Calibri" w:eastAsia="Times New Roman" w:hAnsi="Calibri" w:cs="Times New Roman"/>
          <w:iCs/>
        </w:rPr>
        <w:t>. As the invocation of essence is maintained in (EID</w:t>
      </w:r>
      <w:r w:rsidRPr="005E36BF">
        <w:rPr>
          <w:rFonts w:ascii="Calibri" w:eastAsia="Times New Roman" w:hAnsi="Calibri" w:cs="Times New Roman"/>
          <w:iCs/>
          <w:vertAlign w:val="subscript"/>
        </w:rPr>
        <w:t>R</w:t>
      </w:r>
      <w:r w:rsidRPr="005E36BF">
        <w:rPr>
          <w:rFonts w:ascii="Calibri" w:eastAsia="Times New Roman" w:hAnsi="Calibri" w:cs="Times New Roman"/>
          <w:iCs/>
        </w:rPr>
        <w:t>), this restriction carries over to (EID</w:t>
      </w:r>
      <w:r w:rsidRPr="005E36BF">
        <w:rPr>
          <w:rFonts w:ascii="Calibri" w:eastAsia="Times New Roman" w:hAnsi="Calibri" w:cs="Times New Roman"/>
          <w:iCs/>
          <w:vertAlign w:val="subscript"/>
        </w:rPr>
        <w:t>R</w:t>
      </w:r>
      <w:r w:rsidRPr="005E36BF">
        <w:rPr>
          <w:rFonts w:ascii="Calibri" w:eastAsia="Times New Roman" w:hAnsi="Calibri" w:cs="Times New Roman"/>
          <w:iCs/>
        </w:rPr>
        <w:t>). For instance, while the relations alluded to in the previous paragraph are plausibly essential to sets, marriages and persons, they are not plausibly essential to the members of sets, the members of marriages and the eggs and sperm from which persons originate. As such, (EID</w:t>
      </w:r>
      <w:r w:rsidRPr="005E36BF">
        <w:rPr>
          <w:rFonts w:ascii="Calibri" w:eastAsia="Times New Roman" w:hAnsi="Calibri" w:cs="Times New Roman"/>
          <w:iCs/>
          <w:vertAlign w:val="subscript"/>
        </w:rPr>
        <w:t>R</w:t>
      </w:r>
      <w:r w:rsidRPr="005E36BF">
        <w:rPr>
          <w:rFonts w:ascii="Calibri" w:eastAsia="Times New Roman" w:hAnsi="Calibri" w:cs="Times New Roman"/>
          <w:iCs/>
        </w:rPr>
        <w:t>) does just as good a job as (EID) in picking out instances of the sort of asymmetry that intuitively characterises instances of the individuation relation.</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(EID</w:t>
      </w:r>
      <w:r w:rsidRPr="005E36BF">
        <w:rPr>
          <w:rFonts w:ascii="Calibri" w:eastAsia="Times New Roman" w:hAnsi="Calibri" w:cs="Times New Roman"/>
          <w:iCs/>
          <w:vertAlign w:val="subscript"/>
        </w:rPr>
        <w:t>R</w:t>
      </w:r>
      <w:r w:rsidRPr="005E36BF">
        <w:rPr>
          <w:rFonts w:ascii="Calibri" w:eastAsia="Times New Roman" w:hAnsi="Calibri" w:cs="Times New Roman"/>
          <w:iCs/>
        </w:rPr>
        <w:t>), then, avoids the problematic implication that functions are built into the very nature of essences, but still manages, like (EID), to single out instances of the individuation relation. As such, (EID</w:t>
      </w:r>
      <w:r w:rsidRPr="005E36BF">
        <w:rPr>
          <w:rFonts w:ascii="Calibri" w:eastAsia="Times New Roman" w:hAnsi="Calibri" w:cs="Times New Roman"/>
          <w:iCs/>
          <w:vertAlign w:val="subscript"/>
        </w:rPr>
        <w:t>R</w:t>
      </w:r>
      <w:r w:rsidRPr="005E36BF">
        <w:rPr>
          <w:rFonts w:ascii="Calibri" w:eastAsia="Times New Roman" w:hAnsi="Calibri" w:cs="Times New Roman"/>
          <w:iCs/>
        </w:rPr>
        <w:t>) seems clearly preferable to (EID). Consequently, from now on I use (EID</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in place of (EID).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 have now introduced and clarified (EID</w:t>
      </w:r>
      <w:r w:rsidRPr="005E36BF">
        <w:rPr>
          <w:rFonts w:ascii="Calibri" w:eastAsia="Times New Roman" w:hAnsi="Calibri" w:cs="Times New Roman"/>
          <w:iCs/>
          <w:vertAlign w:val="subscript"/>
        </w:rPr>
        <w:t>R</w:t>
      </w:r>
      <w:r w:rsidRPr="005E36BF">
        <w:rPr>
          <w:rFonts w:ascii="Calibri" w:eastAsia="Times New Roman" w:hAnsi="Calibri" w:cs="Times New Roman"/>
          <w:iCs/>
        </w:rPr>
        <w:t>). At least prima facie, this conception of dependence does a good job of picking out instances in which an entity depends for its identity on its individuator or individuators. In the rest of this chapter, I employ this conception of ontological dependence to reformulate ANM.</w:t>
      </w:r>
    </w:p>
    <w:p w:rsidR="005E36BF" w:rsidRPr="005E36BF" w:rsidRDefault="005E36BF" w:rsidP="0008492C">
      <w:pPr>
        <w:pStyle w:val="Heading3"/>
        <w:spacing w:line="360" w:lineRule="auto"/>
        <w:rPr>
          <w:rFonts w:eastAsia="Times New Roman"/>
        </w:rPr>
      </w:pPr>
      <w:bookmarkStart w:id="37" w:name="_Toc476173382"/>
      <w:r w:rsidRPr="005E36BF">
        <w:rPr>
          <w:rFonts w:eastAsia="Times New Roman"/>
        </w:rPr>
        <w:t>b) Too much potentiality and the argument from identity dependence</w:t>
      </w:r>
      <w:bookmarkEnd w:id="37"/>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With (EID</w:t>
      </w:r>
      <w:r w:rsidRPr="005E36BF">
        <w:rPr>
          <w:rFonts w:ascii="Calibri" w:eastAsia="Times New Roman" w:hAnsi="Calibri" w:cs="Times New Roman"/>
          <w:iCs/>
          <w:vertAlign w:val="subscript"/>
        </w:rPr>
        <w:t>R</w:t>
      </w:r>
      <w:r w:rsidRPr="005E36BF">
        <w:rPr>
          <w:rFonts w:ascii="Calibri" w:eastAsia="Times New Roman" w:hAnsi="Calibri" w:cs="Times New Roman"/>
          <w:iCs/>
        </w:rPr>
        <w:t>) in hand, I begin this section by reformulating ANM</w:t>
      </w:r>
      <w:r w:rsidRPr="005E36BF">
        <w:rPr>
          <w:rFonts w:ascii="Calibri" w:eastAsia="Times New Roman" w:hAnsi="Calibri" w:cs="Times New Roman"/>
          <w:iCs/>
          <w:vertAlign w:val="subscript"/>
        </w:rPr>
        <w:t>I</w:t>
      </w:r>
      <w:r w:rsidRPr="005E36BF">
        <w:rPr>
          <w:rFonts w:ascii="Calibri" w:eastAsia="Times New Roman" w:hAnsi="Calibri" w:cs="Times New Roman"/>
          <w:iCs/>
        </w:rPr>
        <w:t xml:space="preserve"> in terms of this sort of ontological dependence. I, then, argue that Lowe’s discussion of (EID) indicates a plausible way to defend premise 5) in this version of ANM without rendering the argument otiose relative to ANM</w:t>
      </w:r>
      <w:r w:rsidRPr="005E36BF">
        <w:rPr>
          <w:rFonts w:ascii="Calibri" w:eastAsia="Times New Roman" w:hAnsi="Calibri" w:cs="Times New Roman"/>
          <w:iCs/>
          <w:vertAlign w:val="subscript"/>
        </w:rPr>
        <w:t>R</w:t>
      </w:r>
      <w:r w:rsidRPr="005E36BF">
        <w:rPr>
          <w:rFonts w:ascii="Calibri" w:eastAsia="Times New Roman" w:hAnsi="Calibri" w:cs="Times New Roman"/>
          <w:iCs/>
        </w:rPr>
        <w:t>. I develop this way of defending 5) into a plausible version of TMP that, in conjunction with the version of ANM developed in this chapter, raises the Meinong problem for PT.</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lastRenderedPageBreak/>
        <w:t>The claim in ANM</w:t>
      </w:r>
      <w:r w:rsidRPr="005E36BF">
        <w:rPr>
          <w:rFonts w:ascii="Calibri" w:eastAsia="Times New Roman" w:hAnsi="Calibri" w:cs="Times New Roman"/>
          <w:iCs/>
          <w:vertAlign w:val="subscript"/>
        </w:rPr>
        <w:t>I</w:t>
      </w:r>
      <w:r w:rsidRPr="005E36BF">
        <w:rPr>
          <w:rFonts w:ascii="Calibri" w:eastAsia="Times New Roman" w:hAnsi="Calibri" w:cs="Times New Roman"/>
          <w:iCs/>
        </w:rPr>
        <w:t xml:space="preserve"> 2) is that the identity of every power instance is made determinate by that power instance’s directedness at its token manifestation. One way to make this claim more precise is to interpret it as the claim that any power instance is individuated, in Lowe’s sense of the term, by being directed at its particular token manifestation. In conjunction with (EID</w:t>
      </w:r>
      <w:r w:rsidRPr="005E36BF">
        <w:rPr>
          <w:rFonts w:ascii="Calibri" w:eastAsia="Times New Roman" w:hAnsi="Calibri" w:cs="Times New Roman"/>
          <w:iCs/>
          <w:vertAlign w:val="subscript"/>
        </w:rPr>
        <w:t>R</w:t>
      </w:r>
      <w:r w:rsidRPr="005E36BF">
        <w:rPr>
          <w:rFonts w:ascii="Calibri" w:eastAsia="Times New Roman" w:hAnsi="Calibri" w:cs="Times New Roman"/>
          <w:iCs/>
        </w:rPr>
        <w:t>) and the assumption that directedness is a relation, this interpretation of ANM</w:t>
      </w:r>
      <w:r w:rsidRPr="005E36BF">
        <w:rPr>
          <w:rFonts w:ascii="Calibri" w:eastAsia="Times New Roman" w:hAnsi="Calibri" w:cs="Times New Roman"/>
          <w:iCs/>
          <w:vertAlign w:val="subscript"/>
        </w:rPr>
        <w:t>I</w:t>
      </w:r>
      <w:r w:rsidRPr="005E36BF">
        <w:rPr>
          <w:rFonts w:ascii="Calibri" w:eastAsia="Times New Roman" w:hAnsi="Calibri" w:cs="Times New Roman"/>
          <w:iCs/>
        </w:rPr>
        <w:t xml:space="preserve"> 2) entails that powers depend for their identity on their manifestations.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ANM</w:t>
      </w:r>
      <w:r w:rsidRPr="005E36BF">
        <w:rPr>
          <w:rFonts w:ascii="Calibri" w:eastAsia="Times New Roman" w:hAnsi="Calibri" w:cs="Times New Roman"/>
          <w:iCs/>
          <w:vertAlign w:val="subscript"/>
        </w:rPr>
        <w:t>I</w:t>
      </w:r>
      <w:r w:rsidRPr="005E36BF">
        <w:rPr>
          <w:rFonts w:ascii="Calibri" w:eastAsia="Times New Roman" w:hAnsi="Calibri" w:cs="Times New Roman"/>
          <w:iCs/>
        </w:rPr>
        <w:t xml:space="preserve"> can, then, be reformulated as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as follows:</w:t>
      </w:r>
    </w:p>
    <w:p w:rsidR="005E36BF" w:rsidRPr="005E36BF" w:rsidRDefault="005E36BF" w:rsidP="0008492C">
      <w:pPr>
        <w:numPr>
          <w:ilvl w:val="0"/>
          <w:numId w:val="35"/>
        </w:numPr>
        <w:spacing w:line="360" w:lineRule="auto"/>
        <w:contextualSpacing/>
        <w:rPr>
          <w:rFonts w:ascii="Calibri" w:eastAsia="Times New Roman" w:hAnsi="Calibri" w:cs="Times New Roman"/>
          <w:iCs/>
        </w:rPr>
      </w:pPr>
      <w:r w:rsidRPr="005E36BF">
        <w:rPr>
          <w:rFonts w:ascii="Calibri" w:eastAsia="Times New Roman" w:hAnsi="Calibri" w:cs="Times New Roman"/>
          <w:iCs/>
        </w:rPr>
        <w:t>Unmanifested power instances actually exist. (for reductio)</w:t>
      </w:r>
    </w:p>
    <w:p w:rsidR="005E36BF" w:rsidRPr="005E36BF" w:rsidRDefault="005E36BF" w:rsidP="0008492C">
      <w:pPr>
        <w:numPr>
          <w:ilvl w:val="0"/>
          <w:numId w:val="35"/>
        </w:numPr>
        <w:spacing w:line="360" w:lineRule="auto"/>
        <w:ind w:left="714" w:hanging="357"/>
        <w:contextualSpacing/>
        <w:rPr>
          <w:rFonts w:ascii="Calibri" w:eastAsia="Times New Roman" w:hAnsi="Calibri" w:cs="Times New Roman"/>
          <w:iCs/>
        </w:rPr>
      </w:pPr>
      <w:r w:rsidRPr="005E36BF">
        <w:rPr>
          <w:rFonts w:ascii="Calibri" w:eastAsia="Times New Roman" w:hAnsi="Calibri" w:cs="Times New Roman"/>
          <w:iCs/>
        </w:rPr>
        <w:t>All power instances depend for their identity on their token manifestations.</w:t>
      </w:r>
    </w:p>
    <w:p w:rsidR="005E36BF" w:rsidRPr="005E36BF" w:rsidRDefault="005E36BF" w:rsidP="0008492C">
      <w:pPr>
        <w:numPr>
          <w:ilvl w:val="0"/>
          <w:numId w:val="35"/>
        </w:numPr>
        <w:spacing w:line="360" w:lineRule="auto"/>
        <w:ind w:left="714" w:hanging="357"/>
        <w:contextualSpacing/>
        <w:rPr>
          <w:rFonts w:ascii="Calibri" w:eastAsia="Times New Roman" w:hAnsi="Calibri" w:cs="Times New Roman"/>
          <w:iCs/>
        </w:rPr>
      </w:pPr>
      <w:r w:rsidRPr="005E36BF">
        <w:rPr>
          <w:rFonts w:ascii="Calibri" w:eastAsia="Times New Roman" w:hAnsi="Calibri" w:cs="Times New Roman"/>
          <w:iCs/>
        </w:rPr>
        <w:t xml:space="preserve">The token manifestations of all unmanifested power instances do not actually exist. </w:t>
      </w:r>
    </w:p>
    <w:p w:rsidR="005E36BF" w:rsidRPr="005E36BF" w:rsidRDefault="005E36BF" w:rsidP="0008492C">
      <w:pPr>
        <w:numPr>
          <w:ilvl w:val="0"/>
          <w:numId w:val="35"/>
        </w:numPr>
        <w:spacing w:line="360" w:lineRule="auto"/>
        <w:ind w:left="714" w:hanging="357"/>
        <w:contextualSpacing/>
        <w:rPr>
          <w:rFonts w:ascii="Calibri" w:eastAsia="Times New Roman" w:hAnsi="Calibri" w:cs="Times New Roman"/>
          <w:iCs/>
        </w:rPr>
      </w:pPr>
      <w:r w:rsidRPr="005E36BF">
        <w:rPr>
          <w:rFonts w:ascii="Calibri" w:eastAsia="Times New Roman" w:hAnsi="Calibri" w:cs="Times New Roman"/>
          <w:iCs/>
        </w:rPr>
        <w:t xml:space="preserve">Some actually existing power instances depend for their identity on token manifestations that do not actually exist.(1, 2, 3) </w:t>
      </w:r>
    </w:p>
    <w:p w:rsidR="005E36BF" w:rsidRPr="005E36BF" w:rsidRDefault="005E36BF" w:rsidP="0008492C">
      <w:pPr>
        <w:numPr>
          <w:ilvl w:val="0"/>
          <w:numId w:val="35"/>
        </w:numPr>
        <w:spacing w:line="360" w:lineRule="auto"/>
        <w:ind w:left="714" w:hanging="357"/>
        <w:contextualSpacing/>
        <w:rPr>
          <w:rFonts w:ascii="Calibri" w:eastAsia="Times New Roman" w:hAnsi="Calibri" w:cs="Times New Roman"/>
          <w:iCs/>
        </w:rPr>
      </w:pPr>
      <w:r w:rsidRPr="005E36BF">
        <w:rPr>
          <w:rFonts w:ascii="Calibri" w:eastAsia="Times New Roman" w:hAnsi="Calibri" w:cs="Times New Roman"/>
          <w:iCs/>
        </w:rPr>
        <w:t>No actually existing power instance depends for its identity on a token manifestation that does not actually exist.</w:t>
      </w:r>
    </w:p>
    <w:p w:rsidR="005E36BF" w:rsidRPr="005E36BF" w:rsidRDefault="005E36BF" w:rsidP="0008492C">
      <w:pPr>
        <w:numPr>
          <w:ilvl w:val="0"/>
          <w:numId w:val="35"/>
        </w:numPr>
        <w:spacing w:line="360" w:lineRule="auto"/>
        <w:ind w:left="714" w:hanging="357"/>
        <w:rPr>
          <w:rFonts w:ascii="Calibri" w:eastAsia="Times New Roman" w:hAnsi="Calibri" w:cs="Times New Roman"/>
          <w:iCs/>
        </w:rPr>
      </w:pPr>
      <w:r w:rsidRPr="005E36BF">
        <w:rPr>
          <w:rFonts w:ascii="Calibri" w:eastAsia="Times New Roman" w:hAnsi="Calibri" w:cs="Times New Roman"/>
          <w:iCs/>
        </w:rPr>
        <w:t>Unmanifested power instances do not actually exist. (4, 5)</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ANM</w:t>
      </w:r>
      <w:r w:rsidRPr="005E36BF">
        <w:rPr>
          <w:rFonts w:ascii="Calibri" w:eastAsia="Times New Roman" w:hAnsi="Calibri" w:cs="Times New Roman"/>
          <w:iCs/>
          <w:vertAlign w:val="subscript"/>
        </w:rPr>
        <w:t>EID</w:t>
      </w:r>
      <w:r w:rsidRPr="005E36BF">
        <w:rPr>
          <w:rFonts w:ascii="Calibri" w:eastAsia="Times New Roman" w:hAnsi="Calibri" w:cs="Times New Roman"/>
          <w:iCs/>
          <w:vertAlign w:val="subscript"/>
        </w:rPr>
        <w:softHyphen/>
      </w:r>
      <w:r w:rsidRPr="005E36BF">
        <w:rPr>
          <w:rFonts w:ascii="Calibri" w:eastAsia="Times New Roman" w:hAnsi="Calibri" w:cs="Times New Roman"/>
          <w:iCs/>
        </w:rPr>
        <w:t xml:space="preserve"> 5) is, in fact, entailed by a claim about the nature of identity dependence that Lowe (1998: 150) explicitly endorses. This claim is:</w:t>
      </w:r>
    </w:p>
    <w:p w:rsidR="005E36BF" w:rsidRPr="005E36BF" w:rsidRDefault="005E36BF" w:rsidP="0008492C">
      <w:pPr>
        <w:spacing w:line="360" w:lineRule="auto"/>
        <w:ind w:left="720"/>
        <w:rPr>
          <w:rFonts w:ascii="Calibri" w:eastAsia="Times New Roman" w:hAnsi="Calibri" w:cs="Times New Roman"/>
          <w:iCs/>
        </w:rPr>
      </w:pPr>
      <w:r w:rsidRPr="005E36BF">
        <w:rPr>
          <w:rFonts w:ascii="Calibri" w:eastAsia="Times New Roman" w:hAnsi="Calibri" w:cs="Times New Roman"/>
          <w:iCs/>
        </w:rPr>
        <w:t>(EID-EXD) If an entity, φ, depends for its identity on an entity, ψ, then φ actually exists only if ψ actually exists</w:t>
      </w:r>
      <w:r w:rsidRPr="005E36BF">
        <w:rPr>
          <w:rFonts w:ascii="Calibri" w:eastAsia="Times New Roman" w:hAnsi="Calibri" w:cs="Times New Roman"/>
          <w:iCs/>
          <w:vertAlign w:val="superscript"/>
        </w:rPr>
        <w:footnoteReference w:id="43"/>
      </w:r>
      <w:r w:rsidRPr="005E36BF">
        <w:rPr>
          <w:rFonts w:ascii="Calibri" w:eastAsia="Times New Roman" w:hAnsi="Calibri" w:cs="Times New Roman"/>
          <w:iCs/>
        </w:rPr>
        <w:t xml:space="preserve">.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Lowe (ibid</w:t>
      </w:r>
      <w:r w:rsidRPr="005E36BF">
        <w:rPr>
          <w:rFonts w:ascii="Calibri" w:eastAsia="Times New Roman" w:hAnsi="Calibri" w:cs="Times New Roman"/>
          <w:i/>
          <w:iCs/>
        </w:rPr>
        <w:t>.</w:t>
      </w:r>
      <w:r w:rsidRPr="005E36BF">
        <w:rPr>
          <w:rFonts w:ascii="Calibri" w:eastAsia="Times New Roman" w:hAnsi="Calibri" w:cs="Times New Roman"/>
          <w:iCs/>
        </w:rPr>
        <w:t>) provides two brief arguments in support of (EID-EXD). The first argument is originally cast in terms of functions and, as such, does not directly apply to (EID</w:t>
      </w:r>
      <w:r w:rsidRPr="005E36BF">
        <w:rPr>
          <w:rFonts w:ascii="Calibri" w:eastAsia="Times New Roman" w:hAnsi="Calibri" w:cs="Times New Roman"/>
          <w:iCs/>
          <w:vertAlign w:val="subscript"/>
        </w:rPr>
        <w:t>R</w:t>
      </w:r>
      <w:r w:rsidRPr="005E36BF">
        <w:rPr>
          <w:rFonts w:ascii="Calibri" w:eastAsia="Times New Roman" w:hAnsi="Calibri" w:cs="Times New Roman"/>
          <w:iCs/>
        </w:rPr>
        <w:t>). Tahko and Lowe (2015), however, provide a modified version of this argument in terms of relations, which does directly apply to (EID</w:t>
      </w:r>
      <w:r w:rsidRPr="005E36BF">
        <w:rPr>
          <w:rFonts w:ascii="Calibri" w:eastAsia="Times New Roman" w:hAnsi="Calibri" w:cs="Times New Roman"/>
          <w:iCs/>
          <w:vertAlign w:val="subscript"/>
        </w:rPr>
        <w:t>R</w:t>
      </w:r>
      <w:r w:rsidRPr="005E36BF">
        <w:rPr>
          <w:rFonts w:ascii="Calibri" w:eastAsia="Times New Roman" w:hAnsi="Calibri" w:cs="Times New Roman"/>
          <w:iCs/>
        </w:rPr>
        <w:t>). This argument is as follows:</w:t>
      </w:r>
    </w:p>
    <w:p w:rsidR="005E36BF" w:rsidRPr="005E36BF" w:rsidRDefault="005E36BF" w:rsidP="0008492C">
      <w:pPr>
        <w:tabs>
          <w:tab w:val="left" w:pos="8364"/>
        </w:tabs>
        <w:spacing w:line="360" w:lineRule="auto"/>
        <w:ind w:left="720" w:right="662"/>
        <w:rPr>
          <w:rFonts w:ascii="Calibri" w:eastAsia="Times New Roman" w:hAnsi="Calibri" w:cs="Times New Roman"/>
          <w:iCs/>
        </w:rPr>
      </w:pPr>
      <w:r w:rsidRPr="005E36BF">
        <w:rPr>
          <w:rFonts w:ascii="Calibri" w:eastAsia="Times New Roman" w:hAnsi="Calibri" w:cs="Times New Roman"/>
          <w:iCs/>
        </w:rPr>
        <w:t>[S]uppose that </w:t>
      </w:r>
      <w:r w:rsidRPr="005E36BF">
        <w:rPr>
          <w:rFonts w:ascii="Calibri" w:eastAsia="Times New Roman" w:hAnsi="Calibri" w:cs="Times New Roman"/>
          <w:i/>
          <w:iCs/>
        </w:rPr>
        <w:t>x</w:t>
      </w:r>
      <w:r w:rsidRPr="005E36BF">
        <w:rPr>
          <w:rFonts w:ascii="Calibri" w:eastAsia="Times New Roman" w:hAnsi="Calibri" w:cs="Times New Roman"/>
          <w:iCs/>
        </w:rPr>
        <w:t> depends for its identity upon </w:t>
      </w:r>
      <w:r w:rsidRPr="005E36BF">
        <w:rPr>
          <w:rFonts w:ascii="Calibri" w:eastAsia="Times New Roman" w:hAnsi="Calibri" w:cs="Times New Roman"/>
          <w:i/>
          <w:iCs/>
        </w:rPr>
        <w:t>y</w:t>
      </w:r>
      <w:r w:rsidRPr="005E36BF">
        <w:rPr>
          <w:rFonts w:ascii="Calibri" w:eastAsia="Times New Roman" w:hAnsi="Calibri" w:cs="Times New Roman"/>
          <w:iCs/>
        </w:rPr>
        <w:t>. Then, by (ID)</w:t>
      </w:r>
      <w:r w:rsidRPr="005E36BF">
        <w:rPr>
          <w:rFonts w:ascii="Calibri" w:eastAsia="Times New Roman" w:hAnsi="Calibri" w:cs="Times New Roman"/>
          <w:iCs/>
          <w:vertAlign w:val="superscript"/>
        </w:rPr>
        <w:footnoteReference w:id="44"/>
      </w:r>
      <w:r w:rsidRPr="005E36BF">
        <w:rPr>
          <w:rFonts w:ascii="Calibri" w:eastAsia="Times New Roman" w:hAnsi="Calibri" w:cs="Times New Roman"/>
          <w:iCs/>
        </w:rPr>
        <w:t xml:space="preserve">, there is a predicate </w:t>
      </w:r>
      <w:r w:rsidRPr="005E36BF">
        <w:rPr>
          <w:rFonts w:ascii="Calibri" w:eastAsia="Times New Roman" w:hAnsi="Calibri" w:cs="Times New Roman"/>
          <w:i/>
          <w:iCs/>
        </w:rPr>
        <w:t>F</w:t>
      </w:r>
      <w:r w:rsidRPr="005E36BF">
        <w:rPr>
          <w:rFonts w:ascii="Calibri" w:eastAsia="Times New Roman" w:hAnsi="Calibri" w:cs="Times New Roman"/>
          <w:iCs/>
        </w:rPr>
        <w:t> such that </w:t>
      </w:r>
      <w:r w:rsidRPr="005E36BF">
        <w:rPr>
          <w:rFonts w:ascii="Calibri" w:eastAsia="Times New Roman" w:hAnsi="Calibri" w:cs="Times New Roman"/>
          <w:i/>
          <w:iCs/>
        </w:rPr>
        <w:t>x</w:t>
      </w:r>
      <w:r w:rsidRPr="005E36BF">
        <w:rPr>
          <w:rFonts w:ascii="Calibri" w:eastAsia="Times New Roman" w:hAnsi="Calibri" w:cs="Times New Roman"/>
          <w:iCs/>
        </w:rPr>
        <w:t> is related by </w:t>
      </w:r>
      <w:r w:rsidRPr="005E36BF">
        <w:rPr>
          <w:rFonts w:ascii="Calibri" w:eastAsia="Times New Roman" w:hAnsi="Calibri" w:cs="Times New Roman"/>
          <w:i/>
          <w:iCs/>
        </w:rPr>
        <w:t>F</w:t>
      </w:r>
      <w:r w:rsidRPr="005E36BF">
        <w:rPr>
          <w:rFonts w:ascii="Calibri" w:eastAsia="Times New Roman" w:hAnsi="Calibri" w:cs="Times New Roman"/>
          <w:iCs/>
        </w:rPr>
        <w:t> to </w:t>
      </w:r>
      <w:r w:rsidRPr="005E36BF">
        <w:rPr>
          <w:rFonts w:ascii="Calibri" w:eastAsia="Times New Roman" w:hAnsi="Calibri" w:cs="Times New Roman"/>
          <w:i/>
          <w:iCs/>
        </w:rPr>
        <w:t>y</w:t>
      </w:r>
      <w:r w:rsidRPr="005E36BF">
        <w:rPr>
          <w:rFonts w:ascii="Calibri" w:eastAsia="Times New Roman" w:hAnsi="Calibri" w:cs="Times New Roman"/>
          <w:iCs/>
        </w:rPr>
        <w:t xml:space="preserve">. Given, however, that the </w:t>
      </w:r>
      <w:r w:rsidRPr="005E36BF">
        <w:rPr>
          <w:rFonts w:ascii="Calibri" w:eastAsia="Times New Roman" w:hAnsi="Calibri" w:cs="Times New Roman"/>
          <w:iCs/>
        </w:rPr>
        <w:lastRenderedPageBreak/>
        <w:t>relevant </w:t>
      </w:r>
      <w:r w:rsidRPr="005E36BF">
        <w:rPr>
          <w:rFonts w:ascii="Calibri" w:eastAsia="Times New Roman" w:hAnsi="Calibri" w:cs="Times New Roman"/>
          <w:i/>
          <w:iCs/>
        </w:rPr>
        <w:t>F</w:t>
      </w:r>
      <w:r w:rsidRPr="005E36BF">
        <w:rPr>
          <w:rFonts w:ascii="Calibri" w:eastAsia="Times New Roman" w:hAnsi="Calibri" w:cs="Times New Roman"/>
          <w:iCs/>
        </w:rPr>
        <w:t> cannot exist unless </w:t>
      </w:r>
      <w:r w:rsidRPr="005E36BF">
        <w:rPr>
          <w:rFonts w:ascii="Calibri" w:eastAsia="Times New Roman" w:hAnsi="Calibri" w:cs="Times New Roman"/>
          <w:i/>
          <w:iCs/>
        </w:rPr>
        <w:t>y</w:t>
      </w:r>
      <w:r w:rsidRPr="005E36BF">
        <w:rPr>
          <w:rFonts w:ascii="Calibri" w:eastAsia="Times New Roman" w:hAnsi="Calibri" w:cs="Times New Roman"/>
          <w:iCs/>
        </w:rPr>
        <w:t xml:space="preserve"> exists—because a relation can obtain only between entities all of which </w:t>
      </w:r>
      <w:r w:rsidRPr="005E36BF">
        <w:rPr>
          <w:rFonts w:ascii="Calibri" w:eastAsia="Times New Roman" w:hAnsi="Calibri" w:cs="Times New Roman"/>
          <w:i/>
          <w:iCs/>
        </w:rPr>
        <w:t>exist</w:t>
      </w:r>
      <w:r w:rsidRPr="005E36BF">
        <w:rPr>
          <w:rFonts w:ascii="Calibri" w:eastAsia="Times New Roman" w:hAnsi="Calibri" w:cs="Times New Roman"/>
          <w:iCs/>
        </w:rPr>
        <w:t>—it follows that </w:t>
      </w:r>
      <w:r w:rsidRPr="005E36BF">
        <w:rPr>
          <w:rFonts w:ascii="Calibri" w:eastAsia="Times New Roman" w:hAnsi="Calibri" w:cs="Times New Roman"/>
          <w:i/>
          <w:iCs/>
        </w:rPr>
        <w:t>x</w:t>
      </w:r>
      <w:r w:rsidRPr="005E36BF">
        <w:rPr>
          <w:rFonts w:ascii="Calibri" w:eastAsia="Times New Roman" w:hAnsi="Calibri" w:cs="Times New Roman"/>
          <w:iCs/>
        </w:rPr>
        <w:t> likewise cannot exist unless </w:t>
      </w:r>
      <w:r w:rsidRPr="005E36BF">
        <w:rPr>
          <w:rFonts w:ascii="Calibri" w:eastAsia="Times New Roman" w:hAnsi="Calibri" w:cs="Times New Roman"/>
          <w:i/>
          <w:iCs/>
        </w:rPr>
        <w:t>y</w:t>
      </w:r>
      <w:r w:rsidRPr="005E36BF">
        <w:rPr>
          <w:rFonts w:ascii="Calibri" w:eastAsia="Times New Roman" w:hAnsi="Calibri" w:cs="Times New Roman"/>
          <w:iCs/>
        </w:rPr>
        <w:t> exists.</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Adopting this argument in support of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though, would run into an obvious problem. The claim that “a relation can obtain only between entities all of which </w:t>
      </w:r>
      <w:r w:rsidRPr="005E36BF">
        <w:rPr>
          <w:rFonts w:ascii="Calibri" w:eastAsia="Times New Roman" w:hAnsi="Calibri" w:cs="Times New Roman"/>
          <w:i/>
          <w:iCs/>
        </w:rPr>
        <w:t>exist</w:t>
      </w:r>
      <w:r w:rsidRPr="005E36BF">
        <w:rPr>
          <w:rFonts w:ascii="Calibri" w:eastAsia="Times New Roman" w:hAnsi="Calibri" w:cs="Times New Roman"/>
          <w:iCs/>
        </w:rPr>
        <w:t>” is really either a statement of (P</w:t>
      </w:r>
      <w:r w:rsidRPr="005E36BF">
        <w:rPr>
          <w:rFonts w:ascii="Calibri" w:eastAsia="Times New Roman" w:hAnsi="Calibri" w:cs="Times New Roman"/>
          <w:iCs/>
          <w:vertAlign w:val="subscript"/>
        </w:rPr>
        <w:t>R</w:t>
      </w:r>
      <w:r w:rsidRPr="005E36BF">
        <w:rPr>
          <w:rFonts w:ascii="Calibri" w:eastAsia="Times New Roman" w:hAnsi="Calibri" w:cs="Times New Roman"/>
          <w:iCs/>
        </w:rPr>
        <w:t>) or of the consequence of the conjunction of (P</w:t>
      </w:r>
      <w:r w:rsidRPr="005E36BF">
        <w:rPr>
          <w:rFonts w:ascii="Calibri" w:eastAsia="Times New Roman" w:hAnsi="Calibri" w:cs="Times New Roman"/>
          <w:iCs/>
          <w:vertAlign w:val="subscript"/>
        </w:rPr>
        <w:t>R</w:t>
      </w:r>
      <w:r w:rsidRPr="005E36BF">
        <w:rPr>
          <w:rFonts w:ascii="Calibri" w:eastAsia="Times New Roman" w:hAnsi="Calibri" w:cs="Times New Roman"/>
          <w:iCs/>
        </w:rPr>
        <w:t>) and not-M. Either way, the inference to ANM</w:t>
      </w:r>
      <w:r w:rsidRPr="005E36BF">
        <w:rPr>
          <w:rFonts w:ascii="Calibri" w:eastAsia="Times New Roman" w:hAnsi="Calibri" w:cs="Times New Roman"/>
          <w:iCs/>
          <w:vertAlign w:val="subscript"/>
        </w:rPr>
        <w:t xml:space="preserve">EID </w:t>
      </w:r>
      <w:r w:rsidRPr="005E36BF">
        <w:rPr>
          <w:rFonts w:ascii="Calibri" w:eastAsia="Times New Roman" w:hAnsi="Calibri" w:cs="Times New Roman"/>
          <w:iCs/>
        </w:rPr>
        <w:t>5) works only if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5) is also entailed. Furthermore, the conjunction of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 and the claim that if </w:t>
      </w:r>
      <w:r w:rsidRPr="005E36BF">
        <w:rPr>
          <w:rFonts w:ascii="Calibri" w:eastAsia="Times New Roman" w:hAnsi="Calibri" w:cs="Times New Roman"/>
          <w:i/>
          <w:iCs/>
        </w:rPr>
        <w:t>x</w:t>
      </w:r>
      <w:r w:rsidRPr="005E36BF">
        <w:rPr>
          <w:rFonts w:ascii="Calibri" w:eastAsia="Times New Roman" w:hAnsi="Calibri" w:cs="Times New Roman"/>
          <w:iCs/>
        </w:rPr>
        <w:t> depends for its identity upon </w:t>
      </w:r>
      <w:r w:rsidRPr="005E36BF">
        <w:rPr>
          <w:rFonts w:ascii="Calibri" w:eastAsia="Times New Roman" w:hAnsi="Calibri" w:cs="Times New Roman"/>
          <w:i/>
          <w:iCs/>
        </w:rPr>
        <w:t>y</w:t>
      </w:r>
      <w:r w:rsidRPr="005E36BF">
        <w:rPr>
          <w:rFonts w:ascii="Calibri" w:eastAsia="Times New Roman" w:hAnsi="Calibri" w:cs="Times New Roman"/>
          <w:iCs/>
        </w:rPr>
        <w:t>, then there is a predicate </w:t>
      </w:r>
      <w:r w:rsidRPr="005E36BF">
        <w:rPr>
          <w:rFonts w:ascii="Calibri" w:eastAsia="Times New Roman" w:hAnsi="Calibri" w:cs="Times New Roman"/>
          <w:i/>
          <w:iCs/>
        </w:rPr>
        <w:t>F</w:t>
      </w:r>
      <w:r w:rsidRPr="005E36BF">
        <w:rPr>
          <w:rFonts w:ascii="Calibri" w:eastAsia="Times New Roman" w:hAnsi="Calibri" w:cs="Times New Roman"/>
          <w:iCs/>
        </w:rPr>
        <w:t> such that </w:t>
      </w:r>
      <w:r w:rsidRPr="005E36BF">
        <w:rPr>
          <w:rFonts w:ascii="Calibri" w:eastAsia="Times New Roman" w:hAnsi="Calibri" w:cs="Times New Roman"/>
          <w:i/>
          <w:iCs/>
        </w:rPr>
        <w:t>x</w:t>
      </w:r>
      <w:r w:rsidRPr="005E36BF">
        <w:rPr>
          <w:rFonts w:ascii="Calibri" w:eastAsia="Times New Roman" w:hAnsi="Calibri" w:cs="Times New Roman"/>
          <w:iCs/>
        </w:rPr>
        <w:t> is related by </w:t>
      </w:r>
      <w:r w:rsidRPr="005E36BF">
        <w:rPr>
          <w:rFonts w:ascii="Calibri" w:eastAsia="Times New Roman" w:hAnsi="Calibri" w:cs="Times New Roman"/>
          <w:i/>
          <w:iCs/>
        </w:rPr>
        <w:t>F</w:t>
      </w:r>
      <w:r w:rsidRPr="005E36BF">
        <w:rPr>
          <w:rFonts w:ascii="Calibri" w:eastAsia="Times New Roman" w:hAnsi="Calibri" w:cs="Times New Roman"/>
          <w:iCs/>
        </w:rPr>
        <w:t> to </w:t>
      </w:r>
      <w:r w:rsidRPr="005E36BF">
        <w:rPr>
          <w:rFonts w:ascii="Calibri" w:eastAsia="Times New Roman" w:hAnsi="Calibri" w:cs="Times New Roman"/>
          <w:i/>
          <w:iCs/>
        </w:rPr>
        <w:t>y</w:t>
      </w:r>
      <w:r w:rsidRPr="005E36BF">
        <w:rPr>
          <w:rFonts w:ascii="Calibri" w:eastAsia="Times New Roman" w:hAnsi="Calibri" w:cs="Times New Roman"/>
          <w:iCs/>
        </w:rPr>
        <w:t xml:space="preserve"> entails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2). So, if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is defended via this argument, then the conjunction of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and the argument for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is otiose relative to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in just the same way as ANM</w:t>
      </w:r>
      <w:r w:rsidRPr="005E36BF">
        <w:rPr>
          <w:rFonts w:ascii="Calibri" w:eastAsia="Times New Roman" w:hAnsi="Calibri" w:cs="Times New Roman"/>
          <w:iCs/>
          <w:vertAlign w:val="subscript"/>
        </w:rPr>
        <w:t>I</w:t>
      </w:r>
      <w:r w:rsidRPr="005E36BF">
        <w:rPr>
          <w:rFonts w:ascii="Calibri" w:eastAsia="Times New Roman" w:hAnsi="Calibri" w:cs="Times New Roman"/>
          <w:iCs/>
        </w:rPr>
        <w:t xml:space="preserve">+ and TMP+.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Lowe’s (1998: 150) other argument for (EID-EXD) is as follows:</w:t>
      </w:r>
    </w:p>
    <w:p w:rsidR="005E36BF" w:rsidRPr="005E36BF" w:rsidRDefault="005E36BF" w:rsidP="0008492C">
      <w:pPr>
        <w:spacing w:line="360" w:lineRule="auto"/>
        <w:ind w:left="720" w:right="662"/>
        <w:rPr>
          <w:rFonts w:ascii="Calibri" w:eastAsia="Times New Roman" w:hAnsi="Calibri" w:cs="Times New Roman"/>
          <w:iCs/>
        </w:rPr>
      </w:pPr>
      <w:r w:rsidRPr="005E36BF">
        <w:rPr>
          <w:rFonts w:ascii="Calibri" w:eastAsia="Times New Roman" w:hAnsi="Calibri" w:cs="Times New Roman"/>
          <w:iCs/>
        </w:rPr>
        <w:t xml:space="preserve">[C]learly, since for </w:t>
      </w:r>
      <w:r w:rsidRPr="005E36BF">
        <w:rPr>
          <w:rFonts w:ascii="Calibri" w:eastAsia="Times New Roman" w:hAnsi="Calibri" w:cs="Times New Roman"/>
          <w:i/>
          <w:iCs/>
        </w:rPr>
        <w:t xml:space="preserve">x </w:t>
      </w:r>
      <w:r w:rsidRPr="005E36BF">
        <w:rPr>
          <w:rFonts w:ascii="Calibri" w:eastAsia="Times New Roman" w:hAnsi="Calibri" w:cs="Times New Roman"/>
          <w:iCs/>
        </w:rPr>
        <w:t xml:space="preserve">to exist is for there to be something identical with </w:t>
      </w:r>
      <w:r w:rsidRPr="005E36BF">
        <w:rPr>
          <w:rFonts w:ascii="Calibri" w:eastAsia="Times New Roman" w:hAnsi="Calibri" w:cs="Times New Roman"/>
          <w:i/>
          <w:iCs/>
        </w:rPr>
        <w:t xml:space="preserve">x </w:t>
      </w:r>
      <w:r w:rsidRPr="005E36BF">
        <w:rPr>
          <w:rFonts w:ascii="Calibri" w:eastAsia="Times New Roman" w:hAnsi="Calibri" w:cs="Times New Roman"/>
          <w:iCs/>
        </w:rPr>
        <w:t xml:space="preserve">(which presupposes that </w:t>
      </w:r>
      <w:r w:rsidRPr="005E36BF">
        <w:rPr>
          <w:rFonts w:ascii="Calibri" w:eastAsia="Times New Roman" w:hAnsi="Calibri" w:cs="Times New Roman"/>
          <w:i/>
          <w:iCs/>
        </w:rPr>
        <w:t xml:space="preserve">x </w:t>
      </w:r>
      <w:r w:rsidRPr="005E36BF">
        <w:rPr>
          <w:rFonts w:ascii="Calibri" w:eastAsia="Times New Roman" w:hAnsi="Calibri" w:cs="Times New Roman"/>
          <w:iCs/>
        </w:rPr>
        <w:t xml:space="preserve">at least has self-identity), </w:t>
      </w:r>
      <w:r w:rsidRPr="005E36BF">
        <w:rPr>
          <w:rFonts w:ascii="Calibri" w:eastAsia="Times New Roman" w:hAnsi="Calibri" w:cs="Times New Roman"/>
          <w:i/>
          <w:iCs/>
        </w:rPr>
        <w:t xml:space="preserve">x </w:t>
      </w:r>
      <w:r w:rsidRPr="005E36BF">
        <w:rPr>
          <w:rFonts w:ascii="Calibri" w:eastAsia="Times New Roman" w:hAnsi="Calibri" w:cs="Times New Roman"/>
          <w:iCs/>
        </w:rPr>
        <w:t xml:space="preserve">cannot exist unless everything upon which </w:t>
      </w:r>
      <w:r w:rsidRPr="005E36BF">
        <w:rPr>
          <w:rFonts w:ascii="Calibri" w:eastAsia="Times New Roman" w:hAnsi="Calibri" w:cs="Times New Roman"/>
          <w:i/>
          <w:iCs/>
        </w:rPr>
        <w:t>x</w:t>
      </w:r>
      <w:r w:rsidRPr="005E36BF">
        <w:rPr>
          <w:rFonts w:ascii="Calibri" w:eastAsia="Times New Roman" w:hAnsi="Calibri" w:cs="Times New Roman"/>
          <w:iCs/>
        </w:rPr>
        <w:t>'s identity depends also exists. Thus an assassination cannot exist unless the person assassinated exists; and a set cannot exist unless its members exist.</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This argument is based on the idea that identity is necessary in the sense that, necessarily, every entity has a determinate identity. Any entity that lacks one of its individuators, though, also lacks a determinate identity. So, no entity lacks any of its individuators.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In itself, though, this argument does not clearly support (EID-EXD). The argument only clearly has the consequence that the individuators of any actually existing entity must be real. Given Meinongianism, though, these individuators can be real without actually existing. So, this argument only clearly entails (EID-EXD) if it is supplemented with not-M.</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The conjunction of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and this argument for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then, like ANM</w:t>
      </w:r>
      <w:r w:rsidRPr="005E36BF">
        <w:rPr>
          <w:rFonts w:ascii="Calibri" w:eastAsia="Times New Roman" w:hAnsi="Calibri" w:cs="Times New Roman"/>
          <w:iCs/>
          <w:vertAlign w:val="subscript"/>
        </w:rPr>
        <w:t>R</w:t>
      </w:r>
      <w:r w:rsidRPr="005E36BF">
        <w:rPr>
          <w:rFonts w:ascii="Calibri" w:eastAsia="Times New Roman" w:hAnsi="Calibri" w:cs="Times New Roman"/>
          <w:iCs/>
        </w:rPr>
        <w:t>, raises the Meinong problem for PT. In this case, though, unlike in the case of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this conclusion is motivated without relying on any general claims about the nature of relations. As </w:t>
      </w:r>
      <w:r w:rsidRPr="005E36BF">
        <w:rPr>
          <w:rFonts w:ascii="Calibri" w:eastAsia="Times New Roman" w:hAnsi="Calibri" w:cs="Times New Roman"/>
          <w:iCs/>
        </w:rPr>
        <w:lastRenderedPageBreak/>
        <w:t>such, the conjunction of the premises in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and the premises in this argument for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is not otiose relative to ANM</w:t>
      </w:r>
      <w:r w:rsidRPr="005E36BF">
        <w:rPr>
          <w:rFonts w:ascii="Calibri" w:eastAsia="Times New Roman" w:hAnsi="Calibri" w:cs="Times New Roman"/>
          <w:iCs/>
          <w:vertAlign w:val="subscript"/>
        </w:rPr>
        <w:t>R</w:t>
      </w:r>
      <w:r w:rsidRPr="005E36BF">
        <w:rPr>
          <w:rFonts w:ascii="Calibri" w:eastAsia="Times New Roman" w:hAnsi="Calibri" w:cs="Times New Roman"/>
          <w:iCs/>
        </w:rPr>
        <w:t>. So, while this line of argument raises the same problem as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for PT, it raises that problem on the basis of independent considerations.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 refer to this argument for (EID-EXD) as “TMP</w:t>
      </w:r>
      <w:r w:rsidRPr="005E36BF">
        <w:rPr>
          <w:rFonts w:ascii="Calibri" w:eastAsia="Times New Roman" w:hAnsi="Calibri" w:cs="Times New Roman"/>
          <w:iCs/>
          <w:vertAlign w:val="subscript"/>
        </w:rPr>
        <w:t>EID</w:t>
      </w:r>
      <w:r w:rsidRPr="005E36BF">
        <w:rPr>
          <w:rFonts w:ascii="Calibri" w:eastAsia="Times New Roman" w:hAnsi="Calibri" w:cs="Times New Roman"/>
          <w:iCs/>
        </w:rPr>
        <w:t>” and lay it out as follows:</w:t>
      </w:r>
    </w:p>
    <w:p w:rsidR="005E36BF" w:rsidRPr="005E36BF" w:rsidRDefault="005E36BF" w:rsidP="0008492C">
      <w:pPr>
        <w:numPr>
          <w:ilvl w:val="0"/>
          <w:numId w:val="37"/>
        </w:numPr>
        <w:spacing w:line="360" w:lineRule="auto"/>
        <w:contextualSpacing/>
        <w:rPr>
          <w:rFonts w:ascii="Calibri" w:eastAsia="Calibri" w:hAnsi="Calibri" w:cs="Times New Roman"/>
          <w:lang w:eastAsia="en-US"/>
        </w:rPr>
      </w:pPr>
      <w:r w:rsidRPr="005E36BF">
        <w:rPr>
          <w:rFonts w:ascii="Calibri" w:eastAsia="Calibri" w:hAnsi="Calibri" w:cs="Times New Roman"/>
          <w:lang w:eastAsia="en-US"/>
        </w:rPr>
        <w:t>An entity, φ, actually exists only if φ’s identity is determinate.</w:t>
      </w:r>
    </w:p>
    <w:p w:rsidR="005E36BF" w:rsidRPr="005E36BF" w:rsidRDefault="005E36BF" w:rsidP="0008492C">
      <w:pPr>
        <w:numPr>
          <w:ilvl w:val="0"/>
          <w:numId w:val="37"/>
        </w:numPr>
        <w:spacing w:line="360" w:lineRule="auto"/>
        <w:contextualSpacing/>
        <w:rPr>
          <w:rFonts w:ascii="Calibri" w:eastAsia="Calibri" w:hAnsi="Calibri" w:cs="Times New Roman"/>
          <w:lang w:eastAsia="en-US"/>
        </w:rPr>
      </w:pPr>
      <w:r w:rsidRPr="005E36BF">
        <w:rPr>
          <w:rFonts w:ascii="Calibri" w:eastAsia="Calibri" w:hAnsi="Calibri" w:cs="Times New Roman"/>
          <w:lang w:eastAsia="en-US"/>
        </w:rPr>
        <w:t>φ’s identity is determinate only if everything on which φ’s identity depends is real.</w:t>
      </w:r>
    </w:p>
    <w:p w:rsidR="005E36BF" w:rsidRPr="005E36BF" w:rsidRDefault="005E36BF" w:rsidP="0008492C">
      <w:pPr>
        <w:numPr>
          <w:ilvl w:val="0"/>
          <w:numId w:val="37"/>
        </w:numPr>
        <w:spacing w:line="360" w:lineRule="auto"/>
        <w:contextualSpacing/>
        <w:rPr>
          <w:rFonts w:ascii="Calibri" w:eastAsia="Calibri" w:hAnsi="Calibri" w:cs="Times New Roman"/>
          <w:lang w:eastAsia="en-US"/>
        </w:rPr>
      </w:pPr>
      <w:r w:rsidRPr="005E36BF">
        <w:rPr>
          <w:rFonts w:ascii="Calibri" w:eastAsia="Calibri" w:hAnsi="Calibri" w:cs="Times New Roman"/>
          <w:lang w:eastAsia="en-US"/>
        </w:rPr>
        <w:t>φ actually exists only if everything on which φ’s identity depends is real. (1, 2)</w:t>
      </w:r>
    </w:p>
    <w:p w:rsidR="005E36BF" w:rsidRPr="005E36BF" w:rsidRDefault="005E36BF" w:rsidP="0008492C">
      <w:pPr>
        <w:numPr>
          <w:ilvl w:val="0"/>
          <w:numId w:val="37"/>
        </w:numPr>
        <w:spacing w:line="360" w:lineRule="auto"/>
        <w:contextualSpacing/>
        <w:rPr>
          <w:rFonts w:ascii="Calibri" w:eastAsia="Calibri" w:hAnsi="Calibri" w:cs="Times New Roman"/>
          <w:lang w:eastAsia="en-US"/>
        </w:rPr>
      </w:pPr>
      <w:r w:rsidRPr="005E36BF">
        <w:rPr>
          <w:rFonts w:ascii="Calibri" w:eastAsia="Calibri" w:hAnsi="Calibri" w:cs="Times New Roman"/>
          <w:lang w:eastAsia="en-US"/>
        </w:rPr>
        <w:t xml:space="preserve">If φ is real, then φ actually exists. </w:t>
      </w:r>
    </w:p>
    <w:p w:rsidR="005E36BF" w:rsidRPr="005E36BF" w:rsidRDefault="005E36BF" w:rsidP="0008492C">
      <w:pPr>
        <w:numPr>
          <w:ilvl w:val="0"/>
          <w:numId w:val="37"/>
        </w:numPr>
        <w:spacing w:line="360" w:lineRule="auto"/>
        <w:rPr>
          <w:rFonts w:ascii="Calibri" w:eastAsia="Calibri" w:hAnsi="Calibri" w:cs="Times New Roman"/>
          <w:lang w:eastAsia="en-US"/>
        </w:rPr>
      </w:pPr>
      <w:r w:rsidRPr="005E36BF">
        <w:rPr>
          <w:rFonts w:ascii="Calibri" w:eastAsia="Calibri" w:hAnsi="Calibri" w:cs="Times New Roman"/>
          <w:lang w:eastAsia="en-US"/>
        </w:rPr>
        <w:t>φ actually exists only if everything on which φ’s identity depends actually exists. (3, 4)</w:t>
      </w:r>
    </w:p>
    <w:p w:rsidR="005E36BF" w:rsidRPr="005E36BF" w:rsidRDefault="005E36BF" w:rsidP="0008492C">
      <w:pPr>
        <w:spacing w:line="360" w:lineRule="auto"/>
        <w:rPr>
          <w:rFonts w:ascii="Calibri" w:eastAsia="Calibri" w:hAnsi="Calibri" w:cs="Times New Roman"/>
          <w:lang w:eastAsia="en-US"/>
        </w:rPr>
      </w:pPr>
      <w:r w:rsidRPr="005E36BF">
        <w:rPr>
          <w:rFonts w:ascii="Calibri" w:eastAsia="Calibri" w:hAnsi="Calibri" w:cs="Times New Roman"/>
          <w:lang w:eastAsia="en-US"/>
        </w:rPr>
        <w:t>4) in this argument is not-M, which I argued in chapter one the powers theorist can deny only at a substantial theoretical cost. TMP</w:t>
      </w:r>
      <w:r w:rsidRPr="005E36BF">
        <w:rPr>
          <w:rFonts w:ascii="Calibri" w:eastAsia="Calibri" w:hAnsi="Calibri" w:cs="Times New Roman"/>
          <w:vertAlign w:val="subscript"/>
          <w:lang w:eastAsia="en-US"/>
        </w:rPr>
        <w:t>EID</w:t>
      </w:r>
      <w:r w:rsidRPr="005E36BF">
        <w:rPr>
          <w:rFonts w:ascii="Calibri" w:eastAsia="Calibri" w:hAnsi="Calibri" w:cs="Times New Roman"/>
          <w:lang w:eastAsia="en-US"/>
        </w:rPr>
        <w:t xml:space="preserve"> 1) expresses the claim that any entity necessarily has a determinate identity. While this claim might be contested, denying it simply in order to maintain PT would be objectionably ad hoc. Given Lowe’s conception of identity dependence, TMP</w:t>
      </w:r>
      <w:r w:rsidRPr="005E36BF">
        <w:rPr>
          <w:rFonts w:ascii="Calibri" w:eastAsia="Calibri" w:hAnsi="Calibri" w:cs="Times New Roman"/>
          <w:vertAlign w:val="subscript"/>
          <w:lang w:eastAsia="en-US"/>
        </w:rPr>
        <w:t>EID</w:t>
      </w:r>
      <w:r w:rsidRPr="005E36BF">
        <w:rPr>
          <w:rFonts w:ascii="Calibri" w:eastAsia="Calibri" w:hAnsi="Calibri" w:cs="Times New Roman"/>
          <w:lang w:eastAsia="en-US"/>
        </w:rPr>
        <w:t xml:space="preserve"> 2) is highly plausible. As an entity’s identity is actually determined by its individuators, it seems clear that if any of an entity’s individuators are not real, then that entity lacks a determinate identity. This argument, then, is a plausible argument for (EID-EXD)</w:t>
      </w:r>
    </w:p>
    <w:p w:rsidR="005E36BF" w:rsidRPr="005E36BF" w:rsidRDefault="005E36BF" w:rsidP="0008492C">
      <w:pPr>
        <w:spacing w:line="360" w:lineRule="auto"/>
        <w:rPr>
          <w:rFonts w:ascii="Calibri" w:eastAsia="Calibri" w:hAnsi="Calibri" w:cs="Times New Roman"/>
          <w:lang w:eastAsia="en-US"/>
        </w:rPr>
      </w:pPr>
      <w:r w:rsidRPr="005E36BF">
        <w:rPr>
          <w:rFonts w:ascii="Calibri" w:eastAsia="Calibri" w:hAnsi="Calibri" w:cs="Times New Roman"/>
          <w:lang w:eastAsia="en-US"/>
        </w:rPr>
        <w:t>I refer to this argument as “TMP</w:t>
      </w:r>
      <w:r w:rsidRPr="005E36BF">
        <w:rPr>
          <w:rFonts w:ascii="Calibri" w:eastAsia="Calibri" w:hAnsi="Calibri" w:cs="Times New Roman"/>
          <w:vertAlign w:val="subscript"/>
          <w:lang w:eastAsia="en-US"/>
        </w:rPr>
        <w:t>EID</w:t>
      </w:r>
      <w:r w:rsidRPr="005E36BF">
        <w:rPr>
          <w:rFonts w:ascii="Calibri" w:eastAsia="Calibri" w:hAnsi="Calibri" w:cs="Times New Roman"/>
          <w:lang w:eastAsia="en-US"/>
        </w:rPr>
        <w:t>”, because it provides a promising way to capture the central idea behind TMP. The idea behind TMP is that unmanifested power instance cannot be real, at least if what does not actually exist is not real, just because mere potentiality or unrealised possibility occupies an inflated place in the being of unmanifested power instances. The problem that TMP</w:t>
      </w:r>
      <w:r w:rsidRPr="005E36BF">
        <w:rPr>
          <w:rFonts w:ascii="Calibri" w:eastAsia="Calibri" w:hAnsi="Calibri" w:cs="Times New Roman"/>
          <w:vertAlign w:val="subscript"/>
          <w:lang w:eastAsia="en-US"/>
        </w:rPr>
        <w:t>EID</w:t>
      </w:r>
      <w:r w:rsidRPr="005E36BF">
        <w:rPr>
          <w:rFonts w:ascii="Calibri" w:eastAsia="Calibri" w:hAnsi="Calibri" w:cs="Times New Roman"/>
          <w:lang w:eastAsia="en-US"/>
        </w:rPr>
        <w:t xml:space="preserve"> raises for the actual existence of unmanifested power instances is precisely that their reality requires the reality of what does not actually exist, just because the merely potential token manifestation of an unmanifested power instance is essential to that power instance.</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In this section I employed (EID</w:t>
      </w:r>
      <w:r w:rsidRPr="005E36BF">
        <w:rPr>
          <w:rFonts w:ascii="Calibri" w:eastAsia="Times New Roman" w:hAnsi="Calibri" w:cs="Times New Roman"/>
          <w:iCs/>
          <w:vertAlign w:val="subscript"/>
        </w:rPr>
        <w:t>R</w:t>
      </w:r>
      <w:r w:rsidRPr="005E36BF">
        <w:rPr>
          <w:rFonts w:ascii="Calibri" w:eastAsia="Times New Roman" w:hAnsi="Calibri" w:cs="Times New Roman"/>
          <w:iCs/>
        </w:rPr>
        <w:t>) in order to reformulate ANM</w:t>
      </w:r>
      <w:r w:rsidRPr="005E36BF">
        <w:rPr>
          <w:rFonts w:ascii="Calibri" w:eastAsia="Times New Roman" w:hAnsi="Calibri" w:cs="Times New Roman"/>
          <w:iCs/>
          <w:vertAlign w:val="subscript"/>
        </w:rPr>
        <w:t>I</w:t>
      </w:r>
      <w:r w:rsidRPr="005E36BF">
        <w:rPr>
          <w:rFonts w:ascii="Calibri" w:eastAsia="Times New Roman" w:hAnsi="Calibri" w:cs="Times New Roman"/>
          <w:iCs/>
        </w:rPr>
        <w:t xml:space="preserve"> as ANM</w:t>
      </w:r>
      <w:r w:rsidRPr="005E36BF">
        <w:rPr>
          <w:rFonts w:ascii="Calibri" w:eastAsia="Times New Roman" w:hAnsi="Calibri" w:cs="Times New Roman"/>
          <w:iCs/>
          <w:vertAlign w:val="subscript"/>
        </w:rPr>
        <w:t>EID</w:t>
      </w:r>
      <w:r w:rsidRPr="005E36BF">
        <w:rPr>
          <w:rFonts w:ascii="Calibri" w:eastAsia="Times New Roman" w:hAnsi="Calibri" w:cs="Times New Roman"/>
          <w:iCs/>
        </w:rPr>
        <w:t>. I, then, argued that TMP</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constitutes a promising extension of TMP that provides plausible support for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w:t>
      </w:r>
      <w:r w:rsidRPr="005E36BF">
        <w:rPr>
          <w:rFonts w:ascii="Calibri" w:eastAsia="Calibri" w:hAnsi="Calibri" w:cs="Times New Roman"/>
          <w:lang w:eastAsia="en-US"/>
        </w:rPr>
        <w:t>Furthermore, while this argument, like ANM</w:t>
      </w:r>
      <w:r w:rsidRPr="005E36BF">
        <w:rPr>
          <w:rFonts w:ascii="Calibri" w:eastAsia="Calibri" w:hAnsi="Calibri" w:cs="Times New Roman"/>
          <w:vertAlign w:val="subscript"/>
          <w:lang w:eastAsia="en-US"/>
        </w:rPr>
        <w:t>R</w:t>
      </w:r>
      <w:r w:rsidRPr="005E36BF">
        <w:rPr>
          <w:rFonts w:ascii="Calibri" w:eastAsia="Calibri" w:hAnsi="Calibri" w:cs="Times New Roman"/>
          <w:lang w:eastAsia="en-US"/>
        </w:rPr>
        <w:t xml:space="preserve">, raises the Meinong problem </w:t>
      </w:r>
      <w:r w:rsidRPr="005E36BF">
        <w:rPr>
          <w:rFonts w:ascii="Calibri" w:eastAsia="Calibri" w:hAnsi="Calibri" w:cs="Times New Roman"/>
          <w:lang w:eastAsia="en-US"/>
        </w:rPr>
        <w:lastRenderedPageBreak/>
        <w:t>for PT, the argument is not redundant relative to ANM</w:t>
      </w:r>
      <w:r w:rsidRPr="005E36BF">
        <w:rPr>
          <w:rFonts w:ascii="Calibri" w:eastAsia="Calibri" w:hAnsi="Calibri" w:cs="Times New Roman"/>
          <w:vertAlign w:val="subscript"/>
          <w:lang w:eastAsia="en-US"/>
        </w:rPr>
        <w:t>R</w:t>
      </w:r>
      <w:r w:rsidRPr="005E36BF">
        <w:rPr>
          <w:rFonts w:ascii="Calibri" w:eastAsia="Calibri" w:hAnsi="Calibri" w:cs="Times New Roman"/>
          <w:lang w:eastAsia="en-US"/>
        </w:rPr>
        <w:t>, because it does not rely on the sort of considerations about the nature of relations that motivate ANM</w:t>
      </w:r>
      <w:r w:rsidRPr="005E36BF">
        <w:rPr>
          <w:rFonts w:ascii="Calibri" w:eastAsia="Calibri" w:hAnsi="Calibri" w:cs="Times New Roman"/>
          <w:vertAlign w:val="subscript"/>
          <w:lang w:eastAsia="en-US"/>
        </w:rPr>
        <w:t>R</w:t>
      </w:r>
      <w:r w:rsidRPr="005E36BF">
        <w:rPr>
          <w:rFonts w:ascii="Calibri" w:eastAsia="Calibri" w:hAnsi="Calibri" w:cs="Times New Roman"/>
          <w:vertAlign w:val="subscript"/>
          <w:lang w:eastAsia="en-US"/>
        </w:rPr>
        <w:softHyphen/>
      </w:r>
      <w:r w:rsidRPr="005E36BF">
        <w:rPr>
          <w:rFonts w:ascii="Calibri" w:eastAsia="Calibri" w:hAnsi="Calibri" w:cs="Times New Roman"/>
          <w:lang w:eastAsia="en-US"/>
        </w:rPr>
        <w:t>.</w:t>
      </w:r>
    </w:p>
    <w:p w:rsidR="005E36BF" w:rsidRPr="005E36BF" w:rsidRDefault="005E36BF" w:rsidP="0008492C">
      <w:pPr>
        <w:pStyle w:val="Heading2"/>
        <w:spacing w:line="360" w:lineRule="auto"/>
      </w:pPr>
      <w:bookmarkStart w:id="38" w:name="_Toc476173383"/>
      <w:r w:rsidRPr="005E36BF">
        <w:t>ii) Modal Inversion and the Argument from Identity Dependence</w:t>
      </w:r>
      <w:bookmarkEnd w:id="38"/>
    </w:p>
    <w:p w:rsidR="005E36BF" w:rsidRPr="005E36BF" w:rsidRDefault="005E36BF" w:rsidP="0008492C">
      <w:pPr>
        <w:spacing w:line="360" w:lineRule="auto"/>
        <w:rPr>
          <w:rFonts w:ascii="Calibri" w:eastAsia="Calibri" w:hAnsi="Calibri" w:cs="Times New Roman"/>
          <w:lang w:eastAsia="en-US"/>
        </w:rPr>
      </w:pPr>
      <w:r w:rsidRPr="005E36BF">
        <w:rPr>
          <w:rFonts w:ascii="Calibri" w:eastAsia="Calibri" w:hAnsi="Calibri" w:cs="Times New Roman"/>
          <w:lang w:eastAsia="en-US"/>
        </w:rPr>
        <w:t>In this section I argue that an argument from (Mod-Exp), which I introduced in my discussion of AMI, also supports (EID-EXD), and, as such, supports ANM</w:t>
      </w:r>
      <w:r w:rsidRPr="005E36BF">
        <w:rPr>
          <w:rFonts w:ascii="Calibri" w:eastAsia="Calibri" w:hAnsi="Calibri" w:cs="Times New Roman"/>
          <w:vertAlign w:val="subscript"/>
          <w:lang w:eastAsia="en-US"/>
        </w:rPr>
        <w:t>EID</w:t>
      </w:r>
      <w:r w:rsidRPr="005E36BF">
        <w:rPr>
          <w:rFonts w:ascii="Calibri" w:eastAsia="Calibri" w:hAnsi="Calibri" w:cs="Times New Roman"/>
          <w:lang w:eastAsia="en-US"/>
        </w:rPr>
        <w:t xml:space="preserve"> 5). I argue that this use of (Mod-Exp), unlike its use in support of AMI 5), provides a promising a</w:t>
      </w:r>
      <w:r w:rsidR="004C3089">
        <w:rPr>
          <w:rFonts w:ascii="Calibri" w:eastAsia="Calibri" w:hAnsi="Calibri" w:cs="Times New Roman"/>
          <w:lang w:eastAsia="en-US"/>
        </w:rPr>
        <w:t>rgument against PT. This result</w:t>
      </w:r>
      <w:r w:rsidRPr="005E36BF">
        <w:rPr>
          <w:rFonts w:ascii="Calibri" w:eastAsia="Calibri" w:hAnsi="Calibri" w:cs="Times New Roman"/>
          <w:lang w:eastAsia="en-US"/>
        </w:rPr>
        <w:t xml:space="preserve"> is significant because, unlike TMP</w:t>
      </w:r>
      <w:r w:rsidRPr="005E36BF">
        <w:rPr>
          <w:rFonts w:ascii="Calibri" w:eastAsia="Calibri" w:hAnsi="Calibri" w:cs="Times New Roman"/>
          <w:vertAlign w:val="subscript"/>
          <w:lang w:eastAsia="en-US"/>
        </w:rPr>
        <w:t>EID</w:t>
      </w:r>
      <w:r w:rsidRPr="005E36BF">
        <w:rPr>
          <w:rFonts w:ascii="Calibri" w:eastAsia="Calibri" w:hAnsi="Calibri" w:cs="Times New Roman"/>
          <w:lang w:eastAsia="en-US"/>
        </w:rPr>
        <w:t xml:space="preserve">, this argument raises a problem for PT over and above the Meinong problem.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Lowe (1998: 150) indicates that if an entity, φ, depends for its identity on an entity, ψ, then ψ has a sort of explanatory priority over φ. The sort of explanation in question is clearly not causal explanation, but rather, as in the discussion of AMI in the previous chapter, the sort of explanation involved in explaining what it is to be a particular entity. So, the idea is that φ depends for its identity on ψ only if ψ features in an explanation of what it is to be φ.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Conjoining (Mod-Exp), as formulated in the discussion of AMI in the previous chapter, with this claim about the explanatory implications of (EID</w:t>
      </w:r>
      <w:r w:rsidRPr="005E36BF">
        <w:rPr>
          <w:rFonts w:ascii="Calibri" w:eastAsia="Times New Roman" w:hAnsi="Calibri" w:cs="Times New Roman"/>
          <w:iCs/>
          <w:vertAlign w:val="subscript"/>
        </w:rPr>
        <w:t>R</w:t>
      </w:r>
      <w:r w:rsidRPr="005E36BF">
        <w:rPr>
          <w:rFonts w:ascii="Calibri" w:eastAsia="Times New Roman" w:hAnsi="Calibri" w:cs="Times New Roman"/>
          <w:iCs/>
        </w:rPr>
        <w:t>) entails (EID-EXD). As (EID-EXD) entails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if (Mod-Exp) and the claim about the explanatory implications of (EID</w:t>
      </w:r>
      <w:r w:rsidRPr="005E36BF">
        <w:rPr>
          <w:rFonts w:ascii="Calibri" w:eastAsia="Times New Roman" w:hAnsi="Calibri" w:cs="Times New Roman"/>
          <w:iCs/>
        </w:rPr>
        <w:softHyphen/>
      </w:r>
      <w:r w:rsidRPr="005E36BF">
        <w:rPr>
          <w:rFonts w:ascii="Calibri" w:eastAsia="Times New Roman" w:hAnsi="Calibri" w:cs="Times New Roman"/>
          <w:iCs/>
          <w:vertAlign w:val="subscript"/>
        </w:rPr>
        <w:t>R</w:t>
      </w:r>
      <w:r w:rsidRPr="005E36BF">
        <w:rPr>
          <w:rFonts w:ascii="Calibri" w:eastAsia="Times New Roman" w:hAnsi="Calibri" w:cs="Times New Roman"/>
          <w:iCs/>
        </w:rPr>
        <w:t>) are both well supported, then explanatory considerations provide the basis for a good argument for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This argument for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inherits the key advantages of the argument from (Mod-Exp) for AMI 5). Specifically, the former argument like the latter argument relies neither on any general claims about the nature of relations nor on the rejection of Meinongianism. As such, adopting this argument for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not only allows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to be developed in a way that is not otiose relative to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but also raises a problem for PT over and above the Meinong problem.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While AMI also had these advantages, I argued that AMI raises no serious problems for PT, because AMI 2) is dubious. So, the current argument constitutes an advance over AMI only if ANM</w:t>
      </w:r>
      <w:r w:rsidRPr="005E36BF">
        <w:rPr>
          <w:rFonts w:ascii="Calibri" w:eastAsia="Times New Roman" w:hAnsi="Calibri" w:cs="Times New Roman"/>
          <w:iCs/>
          <w:vertAlign w:val="subscript"/>
        </w:rPr>
        <w:t xml:space="preserve">EID </w:t>
      </w:r>
      <w:r w:rsidRPr="005E36BF">
        <w:rPr>
          <w:rFonts w:ascii="Calibri" w:eastAsia="Times New Roman" w:hAnsi="Calibri" w:cs="Times New Roman"/>
          <w:iCs/>
        </w:rPr>
        <w:t xml:space="preserve">2) is not similarly implausible. In the previous chapter I argued specifically that AMI 2) is problematic, because there are more plausible and widely accepted ways to understand the apparently intimate connection between a power or its instances and their token manifestations than accepting that those manifestations </w:t>
      </w:r>
      <w:r w:rsidRPr="005E36BF">
        <w:rPr>
          <w:rFonts w:ascii="Calibri" w:eastAsia="Times New Roman" w:hAnsi="Calibri" w:cs="Times New Roman"/>
          <w:iCs/>
        </w:rPr>
        <w:lastRenderedPageBreak/>
        <w:t>are parts of powers or their instances. I also claimed that one such way to understand the connection is to accept that the identity of a power or its instances is fixed by their relation to certain token manifestations. As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 is a prima facie plausible way to cash out just this claim,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 is prima facie more plausible than AMI 2).</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 also provides a plausible explanation of the modal implications of powers and their instances. If any power is what it is, at least partly, just because it is directed at its token manifestation, then it seems as though this fact might explain the counterfactual connection between power instances and their token manifestations. So, at least prima facie, this claim seems as well suited as AMI 2) to allow the powers theorist to avoid a commitment to brute necessity. My conclusion, then, is that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 is plausible in a way that AMI 2) is not, and, consequently, that using (Mod-Exp) to support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is a more promising strategy than using it to support AMI 5).</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The current use of (Mod-Exp) has a further advantage over its use in support of AMI 5). I pointed out in the previous chapter that (Exp-Con) is based on the contested idea that the nature of any whole can be described by describing the constituents of that whole. On the other hand, while the claim about the connection between (EID) and explanation is consistent with this idea, it does not entail the idea. Given this claim, if an entity is individuated by its constituents, then a description of that entity’s constituents features in a description of the entity’s nature. However, if an entity is individuated by emergent properties of some sort, then a description of that entity’s nature will, at least partly, consist in a description of something other than the entity’s constituents. Consequently, (Exp-Con) has a controversial implication that the current use of (Mod-Exp) avoids.</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So, if the premises in the form of argument from (Mod-Exp) currently under consideration are well-supported, then the argument constitutes a promising way to develop the central idea behind AMI. With regard to (Mod-Exp), I pointed out in the previous chapter that the negation of (Mod-Exp) has the consequence that in some cases what it is to be an actual entity is, at least partly, explained by a non-actual possibility. However, this order of explanation between actual entities and non-actual possibilities is counterintuitive. For this reason, at least prima facie, a genuine theoretical cost accrues to any position that entails the negation of (Mod-Exp).</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lastRenderedPageBreak/>
        <w:t>Given the nature of (EID</w:t>
      </w:r>
      <w:r w:rsidRPr="005E36BF">
        <w:rPr>
          <w:rFonts w:ascii="Calibri" w:eastAsia="Times New Roman" w:hAnsi="Calibri" w:cs="Times New Roman"/>
          <w:iCs/>
          <w:vertAlign w:val="subscript"/>
        </w:rPr>
        <w:t>R</w:t>
      </w:r>
      <w:r w:rsidRPr="005E36BF">
        <w:rPr>
          <w:rFonts w:ascii="Calibri" w:eastAsia="Times New Roman" w:hAnsi="Calibri" w:cs="Times New Roman"/>
          <w:iCs/>
        </w:rPr>
        <w:t>) and the nature of the relevant sort of explanation, the claim about the explanatory implications of (EID</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seems plausible. In the previous chapter, I said that the relevant sort of explanation consists of a description of the nature, or at least the essential or intrinsic nature, of an entity. As the relation between φ and its individuators is essential to φ in a way that, at least partly, actually makes φ what it is, it seems clear that such a description of φ must involve reference to φ’s individuators.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This line of reasoning, however, runs into a difficulty.</w:t>
      </w:r>
      <w:r w:rsidRPr="005E36BF">
        <w:rPr>
          <w:rFonts w:ascii="Calibri" w:eastAsia="Times New Roman" w:hAnsi="Calibri" w:cs="Times New Roman"/>
          <w:i/>
          <w:iCs/>
        </w:rPr>
        <w:t xml:space="preserve"> </w:t>
      </w:r>
      <w:r w:rsidRPr="005E36BF">
        <w:rPr>
          <w:rFonts w:ascii="Calibri" w:eastAsia="Times New Roman" w:hAnsi="Calibri" w:cs="Times New Roman"/>
          <w:iCs/>
        </w:rPr>
        <w:t>Explanation is widely held to be asymmetric, such that if φ explains ψ, then ψ does not explain φ. If this claim about the nature of explanation were to be accepted, though, then being a description of the nature of an entity would not be sufficient to be an explanation of what it is to be that entity. Instead, a description of the nature of φ would constitute an explanation of what it is to be φ only if φ does not feature in a description of the nature of any of the entities that feature in the description of the nature of φ.</w:t>
      </w:r>
      <w:r w:rsidR="00FF6C6D">
        <w:rPr>
          <w:rFonts w:ascii="Calibri" w:eastAsia="Times New Roman" w:hAnsi="Calibri" w:cs="Times New Roman"/>
          <w:iCs/>
        </w:rPr>
        <w:t xml:space="preserve"> </w:t>
      </w:r>
      <w:r w:rsidRPr="005E36BF">
        <w:rPr>
          <w:rFonts w:ascii="Calibri" w:eastAsia="Times New Roman" w:hAnsi="Calibri" w:cs="Times New Roman"/>
          <w:iCs/>
        </w:rPr>
        <w:t>It would follow, then, that the connection between identity dependence and explanation holds only if identity dependence is an asymmetric relation.</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 argued above that there are intuitive grounds to hold that the individuation relation is often not symmetric. Lowe argues that the need to avoid vicious circularity or regress in the individuation of entities provides further compelling support for the conclusion that the individuation relation is not symmetric. In presenting this argument, Lowe uses the example of the relation between a singleton set and its member. In particular, he (Lowe 1998: 150) claims that “given that unit sets are not to be identified with their members, we cannot say both that the identity of a unit set depends upon the identity of its member and that the identity of that member depends upon the identity of that unit set, for this would engender a vicious circle which would deprive both unit sets and their members of well-defined identity-conditions.”</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This argument can be stated more generally. If there were symmetric, non-reflexive instances of the individuation relation, then in those instances the identity of an entity, φ, would be fixed by the identity of an entity, ψ, and the identity of ψ would also be fixed by the identity of φ. However, ψ can fix the identity of φ only if the identity of ψ is already fixed. So, the result of this sort of circularity in individuation would be that the identity of none of the entities involved is actually determined.</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lastRenderedPageBreak/>
        <w:t xml:space="preserve">Clearly, though, this argument does not provide grounds to believe that there are no reflexive instances of the individuation relation. That is, the argument does not provide grounds to think that individuation is an asymmetric relation but only to think that it is an antisymmetric relation.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In fact, the need to avoid vicious circularity or regress in individuation provides grounds to think that there are reflexive instances of the individuation relation. In a different context Bird (2007: 137) outlines this sort of problematic regress or circularity as follows:</w:t>
      </w:r>
    </w:p>
    <w:p w:rsidR="005E36BF" w:rsidRPr="005E36BF" w:rsidRDefault="005E36BF" w:rsidP="0008492C">
      <w:pPr>
        <w:spacing w:line="360" w:lineRule="auto"/>
        <w:ind w:left="720" w:right="662"/>
        <w:rPr>
          <w:rFonts w:ascii="Calibri" w:eastAsia="Times New Roman" w:hAnsi="Calibri" w:cs="Times New Roman"/>
          <w:iCs/>
        </w:rPr>
      </w:pPr>
      <w:r w:rsidRPr="005E36BF">
        <w:rPr>
          <w:rFonts w:ascii="Calibri" w:eastAsia="Times New Roman" w:hAnsi="Calibri" w:cs="Times New Roman"/>
          <w:iCs/>
        </w:rPr>
        <w:t>Saying that the identity of A is determined (in part) by B, can satisfy one that the identity of A is in fact determinate only to the extent that one is satisfied that B’s identity is determinate. Likewise, the move from B to C will help only if C’s identity is determinate. But if C’s identity depends on A we cannot be satisfied that C’s identity is determined, nor B’s nor A’s. Now consider the infinite case: C’s identity depends on D, and D’s on E and so forth without end, so that there is no point at which one can say ‘X’s identity depends on Y, and Y’s identity is unproblematically determinate’. Just as in the finite but circular case, one has no reason for supposing the identity of any of the entities in question to be determinate.</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The claim that every entity is individuated by its relation to some other entity appears to lead to a vicious circularity or regress such that the identity of no entity is ever determined. The clearest way to avoid this problem is to hold that some entities are self-individuating in the sense that they instantiate reflexive instances of the individuation relation. As it is difficult to see how else to avoid the vicious circularity, the need to avoid this circularity provides good prima facie grounds to think that some instances of the individuation relation are reflexive.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 xml:space="preserve">The need to avoid vicious circularity in the individuation relation, then, provides good grounds to conclude that the individuation relation is antisymmetric, but also provides prima facie grounds to accept that the relation is not asymmetric. So, given the widely accepted claim that explanation is asymmetric, the claim about the relation between identity dependence and explanation will avoid being controversial just if it is restricted </w:t>
      </w:r>
      <w:r w:rsidRPr="005E36BF">
        <w:rPr>
          <w:rFonts w:ascii="Calibri" w:eastAsia="Times New Roman" w:hAnsi="Calibri" w:cs="Times New Roman"/>
          <w:iCs/>
        </w:rPr>
        <w:lastRenderedPageBreak/>
        <w:t>to irreflexive instances of the individuation relation</w:t>
      </w:r>
      <w:r w:rsidRPr="005E36BF">
        <w:rPr>
          <w:rFonts w:ascii="Calibri" w:eastAsia="Times New Roman" w:hAnsi="Calibri" w:cs="Times New Roman"/>
          <w:iCs/>
          <w:vertAlign w:val="superscript"/>
        </w:rPr>
        <w:footnoteReference w:id="45"/>
      </w:r>
      <w:r w:rsidRPr="005E36BF">
        <w:rPr>
          <w:rFonts w:ascii="Calibri" w:eastAsia="Times New Roman" w:hAnsi="Calibri" w:cs="Times New Roman"/>
          <w:iCs/>
        </w:rPr>
        <w:t>. The claim can, then, be formulated as follows:</w:t>
      </w:r>
    </w:p>
    <w:p w:rsidR="005E36BF" w:rsidRPr="005E36BF" w:rsidRDefault="005E36BF" w:rsidP="0008492C">
      <w:pPr>
        <w:spacing w:line="360" w:lineRule="auto"/>
        <w:ind w:left="720"/>
        <w:rPr>
          <w:rFonts w:ascii="Calibri" w:eastAsia="Times New Roman" w:hAnsi="Calibri" w:cs="Times New Roman"/>
          <w:iCs/>
        </w:rPr>
      </w:pPr>
      <w:r w:rsidRPr="005E36BF">
        <w:rPr>
          <w:rFonts w:ascii="Calibri" w:eastAsia="Times New Roman" w:hAnsi="Calibri" w:cs="Times New Roman"/>
          <w:iCs/>
        </w:rPr>
        <w:t>(Exp-EID) If an entity, φ, depends for its identity on an entity, ψ, and φ is not identical to ψ, then ψ features in an explanation of what it is to be φ.</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Given (Exp-EID), the argument from (Mod-Exp) for (EID-EXD) still goes through. The conjunction of (Exp-EID) and (Mod-Exp) entails that if φ depends for its identity on ψ and φ is not identical to ψ, then φ actually exists only if ψ actually exists. Clearly, though, if φ is identical to ψ and φ actually exists then ψ actually exists. So, the conjunction of (Exp-EID) and (Mod-Exp) entails (EID-EXD).</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 refer to this argument as “AMI</w:t>
      </w:r>
      <w:r w:rsidRPr="005E36BF">
        <w:rPr>
          <w:rFonts w:ascii="Calibri" w:eastAsia="Times New Roman" w:hAnsi="Calibri" w:cs="Times New Roman"/>
          <w:iCs/>
          <w:vertAlign w:val="subscript"/>
        </w:rPr>
        <w:t>EID</w:t>
      </w:r>
      <w:r w:rsidRPr="005E36BF">
        <w:rPr>
          <w:rFonts w:ascii="Calibri" w:eastAsia="Times New Roman" w:hAnsi="Calibri" w:cs="Times New Roman"/>
          <w:iCs/>
        </w:rPr>
        <w:t>” and lay it out as follows:</w:t>
      </w:r>
    </w:p>
    <w:p w:rsidR="005E36BF" w:rsidRPr="005E36BF" w:rsidRDefault="005E36BF" w:rsidP="0008492C">
      <w:pPr>
        <w:numPr>
          <w:ilvl w:val="0"/>
          <w:numId w:val="38"/>
        </w:numPr>
        <w:spacing w:line="360" w:lineRule="auto"/>
        <w:contextualSpacing/>
        <w:rPr>
          <w:rFonts w:ascii="Calibri" w:eastAsia="Times New Roman" w:hAnsi="Calibri" w:cs="Times New Roman"/>
          <w:iCs/>
        </w:rPr>
      </w:pPr>
      <w:r w:rsidRPr="005E36BF">
        <w:rPr>
          <w:rFonts w:ascii="Calibri" w:eastAsia="Times New Roman" w:hAnsi="Calibri" w:cs="Times New Roman"/>
          <w:iCs/>
        </w:rPr>
        <w:t>If an entity, φ, depends for its identity on an entity, ψ, and φ is not identical to ψ, then ψ features in an explanation of what it is to be φ.</w:t>
      </w:r>
    </w:p>
    <w:p w:rsidR="005E36BF" w:rsidRPr="005E36BF" w:rsidRDefault="005E36BF" w:rsidP="0008492C">
      <w:pPr>
        <w:numPr>
          <w:ilvl w:val="0"/>
          <w:numId w:val="38"/>
        </w:numPr>
        <w:spacing w:line="360" w:lineRule="auto"/>
        <w:contextualSpacing/>
        <w:rPr>
          <w:rFonts w:ascii="Calibri" w:eastAsia="Times New Roman" w:hAnsi="Calibri" w:cs="Times New Roman"/>
          <w:iCs/>
        </w:rPr>
      </w:pPr>
      <w:r w:rsidRPr="005E36BF">
        <w:rPr>
          <w:rFonts w:ascii="Calibri" w:eastAsia="Times New Roman" w:hAnsi="Calibri" w:cs="Times New Roman"/>
          <w:iCs/>
        </w:rPr>
        <w:t>If ψ features in an explanation of what it is to be φ and φ actually exists, then ψ actually exists.</w:t>
      </w:r>
    </w:p>
    <w:p w:rsidR="005E36BF" w:rsidRPr="005E36BF" w:rsidRDefault="005E36BF" w:rsidP="0008492C">
      <w:pPr>
        <w:numPr>
          <w:ilvl w:val="0"/>
          <w:numId w:val="38"/>
        </w:numPr>
        <w:spacing w:line="360" w:lineRule="auto"/>
        <w:contextualSpacing/>
        <w:rPr>
          <w:rFonts w:ascii="Calibri" w:eastAsia="Times New Roman" w:hAnsi="Calibri" w:cs="Times New Roman"/>
          <w:iCs/>
        </w:rPr>
      </w:pPr>
      <w:r w:rsidRPr="005E36BF">
        <w:rPr>
          <w:rFonts w:ascii="Calibri" w:eastAsia="Times New Roman" w:hAnsi="Calibri" w:cs="Times New Roman"/>
          <w:iCs/>
        </w:rPr>
        <w:t>If φ is identical to ψ and φ actually exists, then ψ actually exists.</w:t>
      </w:r>
    </w:p>
    <w:p w:rsidR="005E36BF" w:rsidRPr="005E36BF" w:rsidRDefault="005E36BF" w:rsidP="0008492C">
      <w:pPr>
        <w:numPr>
          <w:ilvl w:val="0"/>
          <w:numId w:val="38"/>
        </w:numPr>
        <w:spacing w:line="360" w:lineRule="auto"/>
        <w:rPr>
          <w:rFonts w:ascii="Calibri" w:eastAsia="Times New Roman" w:hAnsi="Calibri" w:cs="Times New Roman"/>
          <w:iCs/>
        </w:rPr>
      </w:pPr>
      <w:r w:rsidRPr="005E36BF">
        <w:rPr>
          <w:rFonts w:ascii="Calibri" w:eastAsia="Times New Roman" w:hAnsi="Calibri" w:cs="Times New Roman"/>
          <w:iCs/>
        </w:rPr>
        <w:t>If φ depends for its identity on ψ and φ actually exists, then ψ actually exists. (1, 2, 3)</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AMI</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3) is clearly true, and I argued in</w:t>
      </w:r>
      <w:r w:rsidR="000C730D">
        <w:rPr>
          <w:rFonts w:ascii="Calibri" w:eastAsia="Times New Roman" w:hAnsi="Calibri" w:cs="Times New Roman"/>
          <w:iCs/>
        </w:rPr>
        <w:t xml:space="preserve"> section iii) of</w:t>
      </w:r>
      <w:r w:rsidRPr="005E36BF">
        <w:rPr>
          <w:rFonts w:ascii="Calibri" w:eastAsia="Times New Roman" w:hAnsi="Calibri" w:cs="Times New Roman"/>
          <w:iCs/>
        </w:rPr>
        <w:t xml:space="preserve"> the previous chapter that the powers theorist can deny AMI</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 only at a genuine theoretical cost. I argued in this section that there are good grounds to accept AMI</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1). So, I conclude that AMI</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constitutes a plausible argument for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As such, a plausible version of AMI supports the conclusion that denying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leads to an inversion in the intuitively correct order of modal explanation.</w:t>
      </w:r>
    </w:p>
    <w:p w:rsidR="005E36BF" w:rsidRPr="005E36BF" w:rsidRDefault="005E36BF" w:rsidP="0008492C">
      <w:pPr>
        <w:pStyle w:val="Heading2"/>
        <w:spacing w:line="360" w:lineRule="auto"/>
      </w:pPr>
      <w:bookmarkStart w:id="39" w:name="_Toc476173384"/>
      <w:r w:rsidRPr="005E36BF">
        <w:t>iii) ‘Too Little Actuality’ and the Argument from Identity Dependence</w:t>
      </w:r>
      <w:bookmarkEnd w:id="39"/>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Alongside TMP, Bird (2007: 100</w:t>
      </w:r>
      <w:r w:rsidRPr="005E36BF">
        <w:rPr>
          <w:rFonts w:ascii="Calibri" w:eastAsia="Times New Roman" w:hAnsi="Calibri" w:cs="Times New Roman"/>
        </w:rPr>
        <w:t>–</w:t>
      </w:r>
      <w:r w:rsidRPr="005E36BF">
        <w:rPr>
          <w:rFonts w:ascii="Calibri" w:eastAsia="Times New Roman" w:hAnsi="Calibri" w:cs="Times New Roman"/>
          <w:iCs/>
        </w:rPr>
        <w:t xml:space="preserve">104) discusses what he refers to as the “too little actuality” (TLA) objection to PT. Bird (2007: 104) argues that TLA, unlike TMP, does not </w:t>
      </w:r>
      <w:r w:rsidRPr="005E36BF">
        <w:rPr>
          <w:rFonts w:ascii="Calibri" w:eastAsia="Times New Roman" w:hAnsi="Calibri" w:cs="Times New Roman"/>
          <w:iCs/>
        </w:rPr>
        <w:lastRenderedPageBreak/>
        <w:t>raise genuine difficulties for PT. In this section, however, I argue that TLA, like TMP, can be developed into an argument that provides good prima facie support for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 xml:space="preserve">According to Bird (2007: 100), “‘[t]oo little actuality’ says that because a potency’s potentiality exhausts its being, and because potentiality can be </w:t>
      </w:r>
      <w:r w:rsidRPr="005E36BF">
        <w:rPr>
          <w:rFonts w:ascii="Calibri" w:eastAsia="Times New Roman" w:hAnsi="Calibri" w:cs="Times New Roman"/>
          <w:i/>
          <w:iCs/>
        </w:rPr>
        <w:t xml:space="preserve">mere </w:t>
      </w:r>
      <w:r w:rsidRPr="005E36BF">
        <w:rPr>
          <w:rFonts w:ascii="Calibri" w:eastAsia="Times New Roman" w:hAnsi="Calibri" w:cs="Times New Roman"/>
          <w:iCs/>
        </w:rPr>
        <w:t xml:space="preserve">potentiality, the being of a potency has nothing to guarantee its reality.” In discussing TLA I translate Bird’s terminology into the terms that I have used in discussing ANM in the same way that I did in my discussion of TMP in the previous chapter. So, I restate Bird’s claim that “a potency’s potentiality exhausts its being” as the claim that a power’s directedness at its manifestation exhausts its being, and I restate his claim that “potentiality can be </w:t>
      </w:r>
      <w:r w:rsidRPr="005E36BF">
        <w:rPr>
          <w:rFonts w:ascii="Calibri" w:eastAsia="Times New Roman" w:hAnsi="Calibri" w:cs="Times New Roman"/>
          <w:i/>
          <w:iCs/>
        </w:rPr>
        <w:t>mere</w:t>
      </w:r>
      <w:r w:rsidRPr="005E36BF">
        <w:rPr>
          <w:rFonts w:ascii="Calibri" w:eastAsia="Times New Roman" w:hAnsi="Calibri" w:cs="Times New Roman"/>
          <w:iCs/>
        </w:rPr>
        <w:t xml:space="preserve"> potentiality” as the claim that powers can be unmanifested powers.</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On this basis, I restate Bird’s outline of TLA as follows:</w:t>
      </w:r>
    </w:p>
    <w:p w:rsidR="005E36BF" w:rsidRPr="005E36BF" w:rsidRDefault="005E36BF" w:rsidP="0008492C">
      <w:pPr>
        <w:numPr>
          <w:ilvl w:val="0"/>
          <w:numId w:val="18"/>
        </w:numPr>
        <w:tabs>
          <w:tab w:val="center" w:pos="4513"/>
        </w:tabs>
        <w:spacing w:line="360" w:lineRule="auto"/>
        <w:ind w:left="714" w:hanging="357"/>
        <w:contextualSpacing/>
        <w:rPr>
          <w:rFonts w:ascii="Calibri" w:eastAsia="Times New Roman" w:hAnsi="Calibri" w:cs="Times New Roman"/>
          <w:iCs/>
        </w:rPr>
      </w:pPr>
      <w:r w:rsidRPr="005E36BF">
        <w:rPr>
          <w:rFonts w:ascii="Calibri" w:eastAsia="Times New Roman" w:hAnsi="Calibri" w:cs="Times New Roman"/>
          <w:iCs/>
        </w:rPr>
        <w:t xml:space="preserve">The being of any power consists entirely of that power’s directedness at its manifestation. </w:t>
      </w:r>
    </w:p>
    <w:p w:rsidR="005E36BF" w:rsidRPr="005E36BF" w:rsidRDefault="005E36BF" w:rsidP="0008492C">
      <w:pPr>
        <w:numPr>
          <w:ilvl w:val="0"/>
          <w:numId w:val="18"/>
        </w:numPr>
        <w:tabs>
          <w:tab w:val="center" w:pos="4513"/>
        </w:tabs>
        <w:spacing w:line="360" w:lineRule="auto"/>
        <w:ind w:left="714" w:hanging="357"/>
        <w:contextualSpacing/>
        <w:rPr>
          <w:rFonts w:ascii="Calibri" w:eastAsia="Times New Roman" w:hAnsi="Calibri" w:cs="Times New Roman"/>
          <w:iCs/>
        </w:rPr>
      </w:pPr>
      <w:r w:rsidRPr="005E36BF">
        <w:rPr>
          <w:rFonts w:ascii="Calibri" w:eastAsia="Times New Roman" w:hAnsi="Calibri" w:cs="Times New Roman"/>
          <w:iCs/>
        </w:rPr>
        <w:t>It is possible for powers to be directed at their manifestations without actually manifesting.</w:t>
      </w:r>
    </w:p>
    <w:p w:rsidR="005E36BF" w:rsidRPr="005E36BF" w:rsidRDefault="005E36BF" w:rsidP="0008492C">
      <w:pPr>
        <w:numPr>
          <w:ilvl w:val="0"/>
          <w:numId w:val="18"/>
        </w:numPr>
        <w:tabs>
          <w:tab w:val="center" w:pos="4513"/>
        </w:tabs>
        <w:spacing w:line="360" w:lineRule="auto"/>
        <w:ind w:left="714" w:hanging="357"/>
        <w:rPr>
          <w:rFonts w:ascii="Calibri" w:eastAsia="Times New Roman" w:hAnsi="Calibri" w:cs="Times New Roman"/>
          <w:iCs/>
        </w:rPr>
      </w:pPr>
      <w:r w:rsidRPr="005E36BF">
        <w:rPr>
          <w:rFonts w:ascii="Calibri" w:eastAsia="Times New Roman" w:hAnsi="Calibri" w:cs="Times New Roman"/>
          <w:iCs/>
        </w:rPr>
        <w:t>The being of powers is, in some sense, insufficiently real. (1, 2)</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So, TLA, as outlined by Bird, is an argument from the nature of unmanifested powers for the conclusion that powers have insufficiently real being. However, it is not immediately clear how TLA 1) and 2) are supposed to support 3) and Bird does not clarify this point. Instead, he provides a series of putative examples of TLA that, in fact, have a different structure to his initial outline of TLA. His first example is from Armstrong (1997: 80):</w:t>
      </w:r>
    </w:p>
    <w:p w:rsidR="005E36BF" w:rsidRPr="005E36BF" w:rsidRDefault="005E36BF" w:rsidP="0008492C">
      <w:pPr>
        <w:tabs>
          <w:tab w:val="center" w:pos="4513"/>
        </w:tabs>
        <w:spacing w:line="360" w:lineRule="auto"/>
        <w:ind w:left="720" w:right="662"/>
        <w:rPr>
          <w:rFonts w:ascii="Calibri" w:eastAsia="Times New Roman" w:hAnsi="Calibri" w:cs="Times New Roman"/>
          <w:iCs/>
        </w:rPr>
      </w:pPr>
      <w:r w:rsidRPr="005E36BF">
        <w:rPr>
          <w:rFonts w:ascii="Calibri" w:eastAsia="Times New Roman" w:hAnsi="Calibri" w:cs="Times New Roman"/>
          <w:iCs/>
        </w:rPr>
        <w:tab/>
        <w:t>Can it be that everything is potency, and act is the mere shifting around of potencies. I would hesitate to say that this involves an actual contradiction. But it does seem to be a very counter-intuitive view.…Given a purely Dispositionalist account of properties, particulars would seem to be always re-packing their bags as they change their properties, yet never taking a journey from potency to act. For ‘act’, on this view, is no more than a different potency.</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lastRenderedPageBreak/>
        <w:t xml:space="preserve">Clearly, this argument does not appeal to the nature of unmanifested powers. Instead, it relies on the claim that the manifestation of any power is, itself, a power, which plays no role in Bird’s initial outline of TLA. </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 xml:space="preserve">Bird’s example of TLA taken from John Foster has a similar structure. Foster’s (1982: 68) objection is that “. . . there seem to be no physical items in terms of whose behaviour the content of the powers could be specified, and consequently, it seems that, in the last analysis, there is nothing which the powers are powers to do.” Foster’s idea is that if the manifestation of a power is always another power, then powers are not really powers for anything. </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As another example of TLA, Bird invokes Brian Ellis’s (2002: 171) description of an argument by Richard Swinburne</w:t>
      </w:r>
      <w:r w:rsidRPr="005E36BF">
        <w:rPr>
          <w:rFonts w:ascii="Utopia-Regular" w:eastAsia="Times New Roman" w:hAnsi="Utopia-Regular" w:cs="Utopia-Regular"/>
          <w:sz w:val="18"/>
          <w:szCs w:val="18"/>
        </w:rPr>
        <w:t xml:space="preserve"> </w:t>
      </w:r>
      <w:r w:rsidRPr="005E36BF">
        <w:rPr>
          <w:rFonts w:ascii="Calibri" w:eastAsia="Times New Roman" w:hAnsi="Calibri" w:cs="Times New Roman"/>
          <w:iCs/>
        </w:rPr>
        <w:t>(1980: 316</w:t>
      </w:r>
      <w:r w:rsidRPr="005E36BF">
        <w:rPr>
          <w:rFonts w:ascii="Calibri" w:eastAsia="Times New Roman" w:hAnsi="Calibri" w:cs="Times New Roman"/>
        </w:rPr>
        <w:t>–</w:t>
      </w:r>
      <w:r w:rsidRPr="005E36BF">
        <w:rPr>
          <w:rFonts w:ascii="Calibri" w:eastAsia="Times New Roman" w:hAnsi="Calibri" w:cs="Times New Roman"/>
          <w:iCs/>
        </w:rPr>
        <w:t>319): “If all of the properties and relations that are supposed to be real are causal powers, then their effects can only be characterized by their causal powers, and so on. So, causal powers are never manifested. They just produce other causal powers in endless sequence.” Like the previous two examples, this argument is driven by the idea that the manifestation of any power is another power and not by any appeal to the nature of unmanifested powers.</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Bird (2007: 101) points out that these putative examples of TLA really constitute a version of “the regress of pure powers” argument against dispositionalism. This regress argument, like Bird’s original outline of TLA, begins with the claim that a power’s directedness at its manifestation exhausts the essence or being of a power. This claim is, then, conjoined with the idea that if the manifestation of a power is always another power, then no power is really a power for anything. On this basis, it is concluded that powers are, in a significant sense, insufficiently real.</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 xml:space="preserve">Unlike Bird’s original outline of TLA, this argument does not invoke the nature of unmanifested powers. Instead, the argument depends on a regress in the being or reality of powers, whether or not those powers manifest, that allegedly follows from the claim that the manifestation of every power is itself a power. So, while the original version of TLA derived the conclusion that powers have insufficient reality from the </w:t>
      </w:r>
      <w:r w:rsidRPr="005E36BF">
        <w:rPr>
          <w:rFonts w:ascii="Calibri" w:eastAsia="Times New Roman" w:hAnsi="Calibri" w:cs="Times New Roman"/>
          <w:iCs/>
        </w:rPr>
        <w:lastRenderedPageBreak/>
        <w:t>nature of unmanifested powers, the regress version derives this conclusion from the claim that the manifestation of every power is itself a power</w:t>
      </w:r>
      <w:r w:rsidR="00195FBC">
        <w:rPr>
          <w:rStyle w:val="FootnoteReference"/>
          <w:rFonts w:ascii="Calibri" w:eastAsia="Times New Roman" w:hAnsi="Calibri" w:cs="Times New Roman"/>
          <w:iCs/>
        </w:rPr>
        <w:footnoteReference w:id="46"/>
      </w:r>
      <w:r w:rsidRPr="005E36BF">
        <w:rPr>
          <w:rFonts w:ascii="Calibri" w:eastAsia="Times New Roman" w:hAnsi="Calibri" w:cs="Times New Roman"/>
          <w:iCs/>
        </w:rPr>
        <w:t>.</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Bird’s critique of TLA is explicitly directed just at the regress argument. Bird (2007: 102) claims that this argument “fails because it simply assumes what it sets out to show, that dispositions do not have sufficient reality to be genuine properties without the support of something else.” The problem, according to Bird (ibid</w:t>
      </w:r>
      <w:r w:rsidRPr="005E36BF">
        <w:rPr>
          <w:rFonts w:ascii="Calibri" w:eastAsia="Times New Roman" w:hAnsi="Calibri" w:cs="Times New Roman"/>
          <w:i/>
          <w:iCs/>
        </w:rPr>
        <w:t>.</w:t>
      </w:r>
      <w:r w:rsidRPr="005E36BF">
        <w:rPr>
          <w:rFonts w:ascii="Calibri" w:eastAsia="Times New Roman" w:hAnsi="Calibri" w:cs="Times New Roman"/>
          <w:iCs/>
        </w:rPr>
        <w:t>), is that the proponent of TLA just assumes that if the manifestation of a power is itself a power, then that manifestation is insufficiently real. In so doing, the proponent of TLA begins by assuming the conclusion of TLA, namely, that powers are insufficiently real. On this basis, Bird (ibid</w:t>
      </w:r>
      <w:r w:rsidRPr="005E36BF">
        <w:rPr>
          <w:rFonts w:ascii="Calibri" w:eastAsia="Times New Roman" w:hAnsi="Calibri" w:cs="Times New Roman"/>
          <w:i/>
          <w:iCs/>
        </w:rPr>
        <w:t>.</w:t>
      </w:r>
      <w:r w:rsidRPr="005E36BF">
        <w:rPr>
          <w:rFonts w:ascii="Calibri" w:eastAsia="Times New Roman" w:hAnsi="Calibri" w:cs="Times New Roman"/>
          <w:iCs/>
        </w:rPr>
        <w:t xml:space="preserve">) claims that TLA is ultimately based on a prejudice against dispositions, according to which dispositions can only be real if they have categorical bases. He concludes that once this prejudice is rejected there is no problem in accepting that “real properties just </w:t>
      </w:r>
      <w:r w:rsidRPr="005E36BF">
        <w:rPr>
          <w:rFonts w:ascii="Calibri" w:eastAsia="Times New Roman" w:hAnsi="Calibri" w:cs="Times New Roman"/>
          <w:i/>
          <w:iCs/>
        </w:rPr>
        <w:t>are</w:t>
      </w:r>
      <w:r w:rsidRPr="005E36BF">
        <w:rPr>
          <w:rFonts w:ascii="Calibri" w:eastAsia="Times New Roman" w:hAnsi="Calibri" w:cs="Times New Roman"/>
          <w:iCs/>
        </w:rPr>
        <w:t xml:space="preserve"> dispositions, and are necessarily those dispositions” (ibid</w:t>
      </w:r>
      <w:r w:rsidRPr="005E36BF">
        <w:rPr>
          <w:rFonts w:ascii="Calibri" w:eastAsia="Times New Roman" w:hAnsi="Calibri" w:cs="Times New Roman"/>
          <w:i/>
          <w:iCs/>
        </w:rPr>
        <w:t>.</w:t>
      </w:r>
      <w:r w:rsidRPr="005E36BF">
        <w:rPr>
          <w:rFonts w:ascii="Calibri" w:eastAsia="Times New Roman" w:hAnsi="Calibri" w:cs="Times New Roman"/>
          <w:iCs/>
        </w:rPr>
        <w:t>).</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Bird (2007: 103) supports this conclusion by arguing that there is, in fact, more to the being of powers than there is to the being of the sort of quiddities that Lewis and Armstrong postulate as fundamental natural properties. Following Black (2000), Bird lists the essential characteristics of a quiddity as follows:</w:t>
      </w:r>
    </w:p>
    <w:p w:rsidR="005E36BF" w:rsidRPr="005E36BF" w:rsidRDefault="005E36BF" w:rsidP="0008492C">
      <w:pPr>
        <w:numPr>
          <w:ilvl w:val="0"/>
          <w:numId w:val="16"/>
        </w:numPr>
        <w:tabs>
          <w:tab w:val="center" w:pos="4513"/>
        </w:tabs>
        <w:spacing w:line="360" w:lineRule="auto"/>
        <w:ind w:left="1077" w:hanging="357"/>
        <w:contextualSpacing/>
        <w:rPr>
          <w:rFonts w:ascii="Calibri" w:eastAsia="Times New Roman" w:hAnsi="Calibri" w:cs="Times New Roman"/>
          <w:iCs/>
        </w:rPr>
      </w:pPr>
      <w:r w:rsidRPr="005E36BF">
        <w:rPr>
          <w:rFonts w:ascii="Calibri" w:eastAsia="Times New Roman" w:hAnsi="Calibri" w:cs="Times New Roman"/>
          <w:iCs/>
        </w:rPr>
        <w:t>it is distinct from (i.e. not identical with) other properties;</w:t>
      </w:r>
    </w:p>
    <w:p w:rsidR="005E36BF" w:rsidRPr="005E36BF" w:rsidRDefault="005E36BF" w:rsidP="0008492C">
      <w:pPr>
        <w:numPr>
          <w:ilvl w:val="0"/>
          <w:numId w:val="16"/>
        </w:numPr>
        <w:tabs>
          <w:tab w:val="center" w:pos="4513"/>
        </w:tabs>
        <w:spacing w:line="360" w:lineRule="auto"/>
        <w:ind w:left="1077" w:hanging="357"/>
        <w:contextualSpacing/>
        <w:rPr>
          <w:rFonts w:ascii="Calibri" w:eastAsia="Times New Roman" w:hAnsi="Calibri" w:cs="Times New Roman"/>
          <w:iCs/>
        </w:rPr>
      </w:pPr>
      <w:r w:rsidRPr="005E36BF">
        <w:rPr>
          <w:rFonts w:ascii="Calibri" w:eastAsia="Times New Roman" w:hAnsi="Calibri" w:cs="Times New Roman"/>
          <w:iCs/>
        </w:rPr>
        <w:t>it is a universal and thus can have instances;</w:t>
      </w:r>
    </w:p>
    <w:p w:rsidR="005E36BF" w:rsidRPr="005E36BF" w:rsidRDefault="005E36BF" w:rsidP="0008492C">
      <w:pPr>
        <w:numPr>
          <w:ilvl w:val="0"/>
          <w:numId w:val="16"/>
        </w:numPr>
        <w:tabs>
          <w:tab w:val="center" w:pos="4513"/>
        </w:tabs>
        <w:spacing w:line="360" w:lineRule="auto"/>
        <w:ind w:left="1077" w:hanging="357"/>
        <w:rPr>
          <w:rFonts w:ascii="Calibri" w:eastAsia="Times New Roman" w:hAnsi="Calibri" w:cs="Times New Roman"/>
          <w:iCs/>
        </w:rPr>
      </w:pPr>
      <w:r w:rsidRPr="005E36BF">
        <w:rPr>
          <w:rFonts w:ascii="Calibri" w:eastAsia="Times New Roman" w:hAnsi="Calibri" w:cs="Times New Roman"/>
          <w:iCs/>
        </w:rPr>
        <w:t xml:space="preserve">for some </w:t>
      </w:r>
      <w:r w:rsidRPr="005E36BF">
        <w:rPr>
          <w:rFonts w:ascii="Calibri" w:eastAsia="Times New Roman" w:hAnsi="Calibri" w:cs="Times New Roman"/>
          <w:i/>
          <w:iCs/>
        </w:rPr>
        <w:t xml:space="preserve">n </w:t>
      </w:r>
      <w:r w:rsidRPr="005E36BF">
        <w:rPr>
          <w:rFonts w:ascii="Calibri" w:eastAsia="Times New Roman" w:hAnsi="Calibri" w:cs="Times New Roman"/>
          <w:iCs/>
        </w:rPr>
        <w:t xml:space="preserve">it is an </w:t>
      </w:r>
      <w:r w:rsidRPr="005E36BF">
        <w:rPr>
          <w:rFonts w:ascii="Calibri" w:eastAsia="Times New Roman" w:hAnsi="Calibri" w:cs="Times New Roman"/>
          <w:i/>
          <w:iCs/>
        </w:rPr>
        <w:t>n</w:t>
      </w:r>
      <w:r w:rsidRPr="005E36BF">
        <w:rPr>
          <w:rFonts w:ascii="Calibri" w:eastAsia="Times New Roman" w:hAnsi="Calibri" w:cs="Times New Roman"/>
          <w:iCs/>
        </w:rPr>
        <w:t>-adic universal.</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Powers, however, have each of these characteristics in addition to having their dispositional nature</w:t>
      </w:r>
      <w:r w:rsidRPr="005E36BF">
        <w:rPr>
          <w:rFonts w:ascii="Calibri" w:eastAsia="Times New Roman" w:hAnsi="Calibri" w:cs="Times New Roman"/>
          <w:iCs/>
          <w:vertAlign w:val="superscript"/>
        </w:rPr>
        <w:footnoteReference w:id="47"/>
      </w:r>
      <w:r w:rsidRPr="005E36BF">
        <w:rPr>
          <w:rFonts w:ascii="Calibri" w:eastAsia="Times New Roman" w:hAnsi="Calibri" w:cs="Times New Roman"/>
          <w:iCs/>
        </w:rPr>
        <w:t xml:space="preserve"> (Bird 2007: 103). As such, powers have all the being that quiddities </w:t>
      </w:r>
      <w:r w:rsidRPr="005E36BF">
        <w:rPr>
          <w:rFonts w:ascii="Calibri" w:eastAsia="Times New Roman" w:hAnsi="Calibri" w:cs="Times New Roman"/>
          <w:iCs/>
        </w:rPr>
        <w:lastRenderedPageBreak/>
        <w:t>have and more. Consequently, Bird (ibid</w:t>
      </w:r>
      <w:r w:rsidRPr="005E36BF">
        <w:rPr>
          <w:rFonts w:ascii="Calibri" w:eastAsia="Times New Roman" w:hAnsi="Calibri" w:cs="Times New Roman"/>
          <w:i/>
          <w:iCs/>
        </w:rPr>
        <w:t>.</w:t>
      </w:r>
      <w:r w:rsidRPr="005E36BF">
        <w:rPr>
          <w:rFonts w:ascii="Calibri" w:eastAsia="Times New Roman" w:hAnsi="Calibri" w:cs="Times New Roman"/>
          <w:iCs/>
        </w:rPr>
        <w:t>) concludes that if any properties lack sufficient reality, it is the extremely “thin” properties posited by Lewis and Armstrong rather than powers.</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So, Bird’s response to TLA has two parts. In the first part, Bird claims that TLA is driven just by a prejudice against powers. Bird backs up this claim with his argument that the proponent of TLA simply assumes from the outset that if there were powers, then the being of those powers would lack sufficient reality. In the second part, Bird claims that the being of quiddities is, in fact, less substantial than the being of powers. On this basis, Bird claims that if any properties lack sufficient being in order to be real, it is, in fact, quiddities rather than powers.</w:t>
      </w:r>
    </w:p>
    <w:p w:rsidR="005E36BF" w:rsidRPr="005E36BF" w:rsidRDefault="005E36BF" w:rsidP="0008492C">
      <w:pPr>
        <w:tabs>
          <w:tab w:val="center" w:pos="4513"/>
        </w:tabs>
        <w:spacing w:line="360" w:lineRule="auto"/>
        <w:rPr>
          <w:rFonts w:ascii="Calibri" w:eastAsia="Times New Roman" w:hAnsi="Calibri" w:cs="Times New Roman"/>
          <w:iCs/>
        </w:rPr>
      </w:pPr>
      <w:r w:rsidRPr="005E36BF">
        <w:rPr>
          <w:rFonts w:ascii="Calibri" w:eastAsia="Times New Roman" w:hAnsi="Calibri" w:cs="Times New Roman"/>
          <w:iCs/>
        </w:rPr>
        <w:t>However, as I pointed out above, these responses really target a regress argument rather than Bird’s original outline of TLA. In the rest of this section I argue that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provides the framework to develop a prima facie plausible version of TLA that is more in line with Bird’s original outline of TLA and avoids his two lines of argument against TLA. This version of TLA picks up on the fact that Bird terms the argument too little </w:t>
      </w:r>
      <w:r w:rsidRPr="005E36BF">
        <w:rPr>
          <w:rFonts w:ascii="Calibri" w:eastAsia="Times New Roman" w:hAnsi="Calibri" w:cs="Times New Roman"/>
          <w:i/>
          <w:iCs/>
        </w:rPr>
        <w:t>actuality</w:t>
      </w:r>
      <w:r w:rsidRPr="005E36BF">
        <w:rPr>
          <w:rFonts w:ascii="Calibri" w:eastAsia="Times New Roman" w:hAnsi="Calibri" w:cs="Times New Roman"/>
          <w:iCs/>
        </w:rPr>
        <w:t xml:space="preserve">. I argue specifically that unmanifested power instances have too little </w:t>
      </w:r>
      <w:r w:rsidRPr="005E36BF">
        <w:rPr>
          <w:rFonts w:ascii="Calibri" w:eastAsia="Times New Roman" w:hAnsi="Calibri" w:cs="Times New Roman"/>
          <w:i/>
          <w:iCs/>
        </w:rPr>
        <w:t>actual being</w:t>
      </w:r>
      <w:r w:rsidRPr="005E36BF">
        <w:rPr>
          <w:rFonts w:ascii="Calibri" w:eastAsia="Times New Roman" w:hAnsi="Calibri" w:cs="Times New Roman"/>
          <w:iCs/>
        </w:rPr>
        <w:t xml:space="preserve"> to be real.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The first step in developing the argument in this way is to clarify the notion of an entity’s actual being.</w:t>
      </w:r>
      <w:r w:rsidR="00FF6C6D">
        <w:rPr>
          <w:rFonts w:ascii="Calibri" w:eastAsia="Times New Roman" w:hAnsi="Calibri" w:cs="Times New Roman"/>
          <w:iCs/>
        </w:rPr>
        <w:t xml:space="preserve"> </w:t>
      </w:r>
      <w:r w:rsidRPr="005E36BF">
        <w:rPr>
          <w:rFonts w:ascii="Calibri" w:eastAsia="Times New Roman" w:hAnsi="Calibri" w:cs="Times New Roman"/>
          <w:iCs/>
        </w:rPr>
        <w:t xml:space="preserve">By “being” I intend Bird’s conception of being that I introduced in my discussion of TMP in the previous chapter. On such a conception, the being of an entity, φ, consists of those facts that are necessitated by the existence of φ in virtue of the essence of φ. The actual being of φ can, then, be defined as that part of the being of φ that actually exists and is necessitated by the existence of φ in virtue of the actual essence of φ. The actual essence of φ is that part of the essence of φ that actually exists. So, the actual being of φ consists exclusively of actually existing facts that exist just in virtue of actually existing facts. As such, the actual being of φ is the part of the being of φ that exists given just what actually exists.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Given this notion of actual being and the sort of identity dependence captured by (EID</w:t>
      </w:r>
      <w:r w:rsidRPr="005E36BF">
        <w:rPr>
          <w:rFonts w:ascii="Calibri" w:eastAsia="Times New Roman" w:hAnsi="Calibri" w:cs="Times New Roman"/>
          <w:iCs/>
          <w:vertAlign w:val="subscript"/>
        </w:rPr>
        <w:t>R</w:t>
      </w:r>
      <w:r w:rsidRPr="005E36BF">
        <w:rPr>
          <w:rFonts w:ascii="Calibri" w:eastAsia="Times New Roman" w:hAnsi="Calibri" w:cs="Times New Roman"/>
          <w:iCs/>
        </w:rPr>
        <w:t>), I can now give the following argument, which I refer to as TLA</w:t>
      </w:r>
      <w:r w:rsidRPr="005E36BF">
        <w:rPr>
          <w:rFonts w:ascii="Calibri" w:eastAsia="Times New Roman" w:hAnsi="Calibri" w:cs="Times New Roman"/>
          <w:iCs/>
          <w:vertAlign w:val="subscript"/>
        </w:rPr>
        <w:t>EID</w:t>
      </w:r>
      <w:r w:rsidRPr="005E36BF">
        <w:rPr>
          <w:rFonts w:ascii="Calibri" w:eastAsia="Times New Roman" w:hAnsi="Calibri" w:cs="Times New Roman"/>
          <w:iCs/>
        </w:rPr>
        <w:t>:</w:t>
      </w:r>
    </w:p>
    <w:p w:rsidR="005E36BF" w:rsidRPr="005E36BF" w:rsidRDefault="005E36BF" w:rsidP="0008492C">
      <w:pPr>
        <w:numPr>
          <w:ilvl w:val="0"/>
          <w:numId w:val="17"/>
        </w:numPr>
        <w:spacing w:line="360" w:lineRule="auto"/>
        <w:ind w:left="714" w:hanging="357"/>
        <w:contextualSpacing/>
        <w:rPr>
          <w:rFonts w:ascii="Calibri" w:eastAsia="Times New Roman" w:hAnsi="Calibri" w:cs="Times New Roman"/>
          <w:iCs/>
        </w:rPr>
      </w:pPr>
      <w:r w:rsidRPr="005E36BF">
        <w:rPr>
          <w:rFonts w:ascii="Calibri" w:eastAsia="Times New Roman" w:hAnsi="Calibri" w:cs="Times New Roman"/>
          <w:iCs/>
        </w:rPr>
        <w:lastRenderedPageBreak/>
        <w:t xml:space="preserve">If an entity, φ, depends for its identity on an entity, ψ, and ψ does not actually exists, then the actual being of φ does not include the fact that φ has a determinate identity. </w:t>
      </w:r>
    </w:p>
    <w:p w:rsidR="005E36BF" w:rsidRPr="005E36BF" w:rsidRDefault="005E36BF" w:rsidP="0008492C">
      <w:pPr>
        <w:numPr>
          <w:ilvl w:val="0"/>
          <w:numId w:val="17"/>
        </w:numPr>
        <w:spacing w:line="360" w:lineRule="auto"/>
        <w:ind w:left="714" w:hanging="357"/>
        <w:contextualSpacing/>
        <w:rPr>
          <w:rFonts w:ascii="Calibri" w:eastAsia="Times New Roman" w:hAnsi="Calibri" w:cs="Times New Roman"/>
          <w:iCs/>
        </w:rPr>
      </w:pPr>
      <w:r w:rsidRPr="005E36BF">
        <w:rPr>
          <w:rFonts w:ascii="Calibri" w:eastAsia="Times New Roman" w:hAnsi="Calibri" w:cs="Times New Roman"/>
          <w:iCs/>
        </w:rPr>
        <w:t>If φ actually exists, then the actual being of φ includes the fact that φ has a determinate identity.</w:t>
      </w:r>
    </w:p>
    <w:p w:rsidR="005E36BF" w:rsidRPr="005E36BF" w:rsidRDefault="005E36BF" w:rsidP="0008492C">
      <w:pPr>
        <w:numPr>
          <w:ilvl w:val="0"/>
          <w:numId w:val="17"/>
        </w:numPr>
        <w:spacing w:line="360" w:lineRule="auto"/>
        <w:ind w:left="714" w:hanging="357"/>
        <w:rPr>
          <w:rFonts w:ascii="Calibri" w:eastAsia="Times New Roman" w:hAnsi="Calibri" w:cs="Times New Roman"/>
          <w:iCs/>
        </w:rPr>
      </w:pPr>
      <w:r w:rsidRPr="005E36BF">
        <w:rPr>
          <w:rFonts w:ascii="Calibri" w:eastAsia="Times New Roman" w:hAnsi="Calibri" w:cs="Times New Roman"/>
          <w:iCs/>
        </w:rPr>
        <w:t>If φ depends for its identity on ψ and φ actually exists, then ψ actually exists. (1, 2)</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As the conclusion of this argument is (EID-EXD), the conclusion entails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Consequently, if this argument is plausible, then it provides grounds to reject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4), and, if the inference from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1) to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4) is accepted, it provides grounds to reject the actual existence of unmanifested power instances. The key question, then, is whether TLA</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1) and 2) are, in fact, plausible.</w:t>
      </w:r>
      <w:r w:rsidR="00FF6C6D">
        <w:rPr>
          <w:rFonts w:ascii="Calibri" w:eastAsia="Times New Roman" w:hAnsi="Calibri" w:cs="Times New Roman"/>
          <w:iCs/>
        </w:rPr>
        <w:t xml:space="preserve">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TLA</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1) depends on the standard idea that a fact exists at a world only if the fact’s constituent particulars and properties exist at that world. Given this idea, that φ’s individuator does not actually exist entails that the fact that ψ individuates φ does not exist at the actual world. Consequently, that fact is not part of the actual being of φ. As any entity has a determinate identity just in virtue of the fact that it is individuated, it follows that it is not part of the actual being of φ that φ has a determinate identity.</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The idea behind TLA</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 is that if a putative actual existent does not include a determinate identity in its actual being, then the actual being of that putative actual existent would be objectionably “thin” or insubstantial. Prima facie, if a putative entity would be found at the actual world but that entity’s identity would not be found at the actual world, then the charge that that entity has insufficient actual being to, in fact, actually exist is well supported. Put differently, that an entity exists at the actual world and that there is no actual fact that fixes the identity of that entity seems to entail that some actual entity has counter-intuitively thin actual being.</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So, denying TLA</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 prima facie leads to a significantly etiolated conception of the actual being of some actual existents. As TLA</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1) is very plausible, TLA</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constitutes a plausible argument that denying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has the consequence that some actual existents have counterintuitively thin actual being. Specifically, the problematic </w:t>
      </w:r>
      <w:r w:rsidRPr="005E36BF">
        <w:rPr>
          <w:rFonts w:ascii="Calibri" w:eastAsia="Times New Roman" w:hAnsi="Calibri" w:cs="Times New Roman"/>
          <w:iCs/>
        </w:rPr>
        <w:lastRenderedPageBreak/>
        <w:t>consequence is that entities exist at the actual world while lacking a determinate identity at the actual world.</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The argument that I have just given constitutes an argument that the claim that unmanifested power instances actually exist, which is central to the inference base for PT, leads to a commitment to the actual existence of entities with counterintuitively thin actual being. This argument constitutes a development of the key idea behind Bird’s original presentation of TLA. That idea is that the nature of unmanifested powers counts against PT, because the actual existence of such powers entails the actual existence of entities with counterintuitively thin being. So, the argument that I have just given constitutes a prima facie plausible development of Bird’s original outline of TLA.</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Furthermore, the argument avoids the objections that Bird gives to TLA. In the first place, the argument is based on principled grounds and not simply on a prejudice against PT, according to which powers or their instances are insufficiently real</w:t>
      </w:r>
      <w:r w:rsidR="005A4C55">
        <w:rPr>
          <w:rStyle w:val="FootnoteReference"/>
          <w:rFonts w:ascii="Calibri" w:eastAsia="Times New Roman" w:hAnsi="Calibri" w:cs="Times New Roman"/>
          <w:iCs/>
        </w:rPr>
        <w:footnoteReference w:id="48"/>
      </w:r>
      <w:r w:rsidRPr="005E36BF">
        <w:rPr>
          <w:rFonts w:ascii="Calibri" w:eastAsia="Times New Roman" w:hAnsi="Calibri" w:cs="Times New Roman"/>
          <w:iCs/>
        </w:rPr>
        <w:t>. In the second place, the argument avoids Bird’s tu quoque against quidditism. At face value, if any quiddity is actually instantiated, then its primitive self-identity is also actually instantiated. As such, other things being equal, the actual being of any actually existing instance of a quiddity includes the determinate identity of that instance of a quiddity. So, even if power instances have more overall being than quiddities, TLA</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in conjunction with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indicates that the actual being of any unmanifested power instance is counterintuitively thin in a way that the being of actual instance of quiddities is not.</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A prima facie plausible version of TLA can, then, be developed within the framework of ANM</w:t>
      </w:r>
      <w:r w:rsidRPr="005E36BF">
        <w:rPr>
          <w:rFonts w:ascii="Calibri" w:eastAsia="Times New Roman" w:hAnsi="Calibri" w:cs="Times New Roman"/>
          <w:iCs/>
          <w:vertAlign w:val="subscript"/>
        </w:rPr>
        <w:t>EID</w:t>
      </w:r>
      <w:r w:rsidRPr="005E36BF">
        <w:rPr>
          <w:rFonts w:ascii="Calibri" w:eastAsia="Times New Roman" w:hAnsi="Calibri" w:cs="Times New Roman"/>
          <w:iCs/>
        </w:rPr>
        <w:t>. This argument indicates that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4) leads to a counterintuitively etiolated conception of the actual being of certain actual existents, and, consequently, provides grounds to accept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The argument also avoids Bird’s objections to TLA, as it is </w:t>
      </w:r>
      <w:r w:rsidRPr="005E36BF">
        <w:rPr>
          <w:rFonts w:ascii="Calibri" w:eastAsia="Times New Roman" w:hAnsi="Calibri" w:cs="Times New Roman"/>
          <w:iCs/>
        </w:rPr>
        <w:lastRenderedPageBreak/>
        <w:t>not based simply on a prejudice against a powers ontology, and a tu quoque against quidditism does not work against the argument.</w:t>
      </w:r>
    </w:p>
    <w:p w:rsidR="005E36BF" w:rsidRPr="005E36BF" w:rsidRDefault="005E36BF" w:rsidP="0008492C">
      <w:pPr>
        <w:pStyle w:val="Heading2"/>
        <w:spacing w:line="360" w:lineRule="auto"/>
      </w:pPr>
      <w:bookmarkStart w:id="40" w:name="_Toc476173385"/>
      <w:r w:rsidRPr="005E36BF">
        <w:t>Conclusion</w:t>
      </w:r>
      <w:bookmarkEnd w:id="40"/>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In the previous chapter I argued that ANM</w:t>
      </w:r>
      <w:r w:rsidRPr="005E36BF">
        <w:rPr>
          <w:rFonts w:ascii="Calibri" w:eastAsia="Times New Roman" w:hAnsi="Calibri" w:cs="Times New Roman"/>
          <w:iCs/>
          <w:vertAlign w:val="subscript"/>
        </w:rPr>
        <w:t>I</w:t>
      </w:r>
      <w:r w:rsidRPr="005E36BF">
        <w:rPr>
          <w:rFonts w:ascii="Calibri" w:eastAsia="Times New Roman" w:hAnsi="Calibri" w:cs="Times New Roman"/>
          <w:iCs/>
        </w:rPr>
        <w:t>+ and TMP+ are redundant given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and that AMI relies on an implausible claim. However, in that chapter’s conclusion I pointed out that the central ideas behind these arguments may still provide the basis for a plausible version of ANM that is genuinely independent of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My main goal in the present chapter was to utilise these ideas in order to develop such an argument.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To this end I formulated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by using (EID</w:t>
      </w:r>
      <w:r w:rsidRPr="005E36BF">
        <w:rPr>
          <w:rFonts w:ascii="Calibri" w:eastAsia="Times New Roman" w:hAnsi="Calibri" w:cs="Times New Roman"/>
          <w:iCs/>
          <w:vertAlign w:val="subscript"/>
        </w:rPr>
        <w:t>R</w:t>
      </w:r>
      <w:r w:rsidRPr="005E36BF">
        <w:rPr>
          <w:rFonts w:ascii="Calibri" w:eastAsia="Times New Roman" w:hAnsi="Calibri" w:cs="Times New Roman"/>
          <w:iCs/>
        </w:rPr>
        <w:t>) to provide a precise interpretation of the claim in ANM</w:t>
      </w:r>
      <w:r w:rsidRPr="005E36BF">
        <w:rPr>
          <w:rFonts w:ascii="Calibri" w:eastAsia="Times New Roman" w:hAnsi="Calibri" w:cs="Times New Roman"/>
          <w:iCs/>
          <w:vertAlign w:val="subscript"/>
        </w:rPr>
        <w:t>I</w:t>
      </w:r>
      <w:r w:rsidRPr="005E36BF">
        <w:rPr>
          <w:rFonts w:ascii="Calibri" w:eastAsia="Times New Roman" w:hAnsi="Calibri" w:cs="Times New Roman"/>
          <w:iCs/>
        </w:rPr>
        <w:t xml:space="preserve"> 2). I, then, employed the key ideas behind TMP and AMI to formulate a couple of plausible arguments for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I first formulated a version of TMP, TMP</w:t>
      </w:r>
      <w:r w:rsidRPr="005E36BF">
        <w:rPr>
          <w:rFonts w:ascii="Calibri" w:eastAsia="Times New Roman" w:hAnsi="Calibri" w:cs="Times New Roman"/>
          <w:iCs/>
          <w:vertAlign w:val="subscript"/>
        </w:rPr>
        <w:t>EID</w:t>
      </w:r>
      <w:r w:rsidRPr="005E36BF">
        <w:rPr>
          <w:rFonts w:ascii="Calibri" w:eastAsia="Times New Roman" w:hAnsi="Calibri" w:cs="Times New Roman"/>
          <w:iCs/>
        </w:rPr>
        <w:t>, that is not otiose relative to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and that provides grounds to think that denying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leads to the Meinong problem. I, then, used (Mod-Exp) to formulate an argument, AMI</w:t>
      </w:r>
      <w:r w:rsidRPr="005E36BF">
        <w:rPr>
          <w:rFonts w:ascii="Calibri" w:eastAsia="Times New Roman" w:hAnsi="Calibri" w:cs="Times New Roman"/>
          <w:iCs/>
          <w:vertAlign w:val="subscript"/>
        </w:rPr>
        <w:t>EID</w:t>
      </w:r>
      <w:r w:rsidRPr="005E36BF">
        <w:rPr>
          <w:rFonts w:ascii="Calibri" w:eastAsia="Times New Roman" w:hAnsi="Calibri" w:cs="Times New Roman"/>
          <w:iCs/>
        </w:rPr>
        <w:t>, that denying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leads to an inversion of the intuitively correct order of modal explanation. I argued that this use of (Mod-Exp) constitutes a more promising deployment of the principle against PT than its use in AMI, because it replaces the dubious AMI 2) with the prima facie plausible ANM</w:t>
      </w:r>
      <w:r w:rsidRPr="005E36BF">
        <w:rPr>
          <w:rFonts w:ascii="Calibri" w:eastAsia="Times New Roman" w:hAnsi="Calibri" w:cs="Times New Roman"/>
          <w:iCs/>
        </w:rPr>
        <w:softHyphen/>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 also argued that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provides a framework within which to develop another objection to PT, namely, TLA. The key idea behind TLA is that PT has the consequence that certain actual existents lack sufficient reality to, in fact, actually exist. I developed this idea into a prima facie compelling argument, TLA</w:t>
      </w:r>
      <w:r w:rsidRPr="005E36BF">
        <w:rPr>
          <w:rFonts w:ascii="Calibri" w:eastAsia="Times New Roman" w:hAnsi="Calibri" w:cs="Times New Roman"/>
          <w:iCs/>
          <w:vertAlign w:val="subscript"/>
        </w:rPr>
        <w:t>EID</w:t>
      </w:r>
      <w:r w:rsidRPr="005E36BF">
        <w:rPr>
          <w:rFonts w:ascii="Calibri" w:eastAsia="Times New Roman" w:hAnsi="Calibri" w:cs="Times New Roman"/>
          <w:iCs/>
        </w:rPr>
        <w:t>, that denying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5) leads to a problematically etiolated conception of the being of certain actual existents.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If the best response to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for the powers theorist is to accept these implications about the being of actual existents and non-actual possibilities, then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raise</w:t>
      </w:r>
      <w:r w:rsidR="00186D43">
        <w:rPr>
          <w:rFonts w:ascii="Calibri" w:eastAsia="Times New Roman" w:hAnsi="Calibri" w:cs="Times New Roman"/>
          <w:iCs/>
        </w:rPr>
        <w:t>s</w:t>
      </w:r>
      <w:r w:rsidRPr="005E36BF">
        <w:rPr>
          <w:rFonts w:ascii="Calibri" w:eastAsia="Times New Roman" w:hAnsi="Calibri" w:cs="Times New Roman"/>
          <w:iCs/>
        </w:rPr>
        <w:t xml:space="preserve"> serious problems for PT. In the first place, a considerable cost accrues to any theory that has these implications, as they involve seriously problematic conceptions of both non-actual possibilities and of actual existents. In the second place, if PT in particular has these implications, then the claim that PT provides a natural and economical account of either nomic or metaphysical modality is undermined. As this claim constitutes an important part of the inferential base for PT, the result would be that an important part of the case for PT is undermined.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lastRenderedPageBreak/>
        <w:t>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is also genuinely independent of ANM</w:t>
      </w:r>
      <w:r w:rsidRPr="005E36BF">
        <w:rPr>
          <w:rFonts w:ascii="Calibri" w:eastAsia="Times New Roman" w:hAnsi="Calibri" w:cs="Times New Roman"/>
          <w:iCs/>
          <w:vertAlign w:val="subscript"/>
        </w:rPr>
        <w:t>R</w:t>
      </w:r>
      <w:r w:rsidRPr="005E36BF">
        <w:rPr>
          <w:rFonts w:ascii="Calibri" w:eastAsia="Times New Roman" w:hAnsi="Calibri" w:cs="Times New Roman"/>
          <w:iCs/>
        </w:rPr>
        <w:t>. In the first place, neither the argument’s premises nor the support for those premises includes any appeal to general considerations about the nature of relations. In the second place, the argument raises a modal problem for PT over and above the Meinong problem. As such,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constitutes a way to develop the main ideas behind each of the three arguments considered in the previous chapter into a version of ANM that is both prima facie plausible and not redundant relative to ANM</w:t>
      </w:r>
      <w:r w:rsidRPr="005E36BF">
        <w:rPr>
          <w:rFonts w:ascii="Calibri" w:eastAsia="Times New Roman" w:hAnsi="Calibri" w:cs="Times New Roman"/>
          <w:iCs/>
          <w:vertAlign w:val="subscript"/>
        </w:rPr>
        <w:t>R</w:t>
      </w:r>
      <w:r w:rsidRPr="005E36BF">
        <w:rPr>
          <w:rFonts w:ascii="Calibri" w:eastAsia="Times New Roman" w:hAnsi="Calibri" w:cs="Times New Roman"/>
          <w:iCs/>
        </w:rPr>
        <w:t xml:space="preserve">. </w:t>
      </w:r>
    </w:p>
    <w:p w:rsidR="005E36BF" w:rsidRPr="005E36BF" w:rsidRDefault="005E36BF" w:rsidP="0008492C">
      <w:pPr>
        <w:spacing w:line="360" w:lineRule="auto"/>
        <w:rPr>
          <w:rFonts w:ascii="Calibri" w:eastAsia="Times New Roman" w:hAnsi="Calibri" w:cs="Times New Roman"/>
          <w:iCs/>
        </w:rPr>
      </w:pPr>
      <w:r w:rsidRPr="005E36BF">
        <w:rPr>
          <w:rFonts w:ascii="Calibri" w:eastAsia="Times New Roman" w:hAnsi="Calibri" w:cs="Times New Roman"/>
          <w:iCs/>
        </w:rPr>
        <w:t>The key outstanding question about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is whether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 and 3) ought to be accepted. While I claimed in this chapter that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 is prima facie plausible and I claimed in chapter one that the claim in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3</w:t>
      </w:r>
      <w:r w:rsidR="00FF6C6D">
        <w:rPr>
          <w:rFonts w:ascii="Calibri" w:eastAsia="Times New Roman" w:hAnsi="Calibri" w:cs="Times New Roman"/>
          <w:iCs/>
        </w:rPr>
        <w:t>) is prima facie plausible, I have</w:t>
      </w:r>
      <w:r w:rsidRPr="005E36BF">
        <w:rPr>
          <w:rFonts w:ascii="Calibri" w:eastAsia="Times New Roman" w:hAnsi="Calibri" w:cs="Times New Roman"/>
          <w:iCs/>
        </w:rPr>
        <w:t xml:space="preserve"> yet to consider either of these claims in any depth. Furthermore, at face value there does seem to be a plausible way for the powers theorist to argue against ANM</w:t>
      </w:r>
      <w:r w:rsidRPr="005E36BF">
        <w:rPr>
          <w:rFonts w:ascii="Calibri" w:eastAsia="Times New Roman" w:hAnsi="Calibri" w:cs="Times New Roman"/>
          <w:iCs/>
          <w:vertAlign w:val="subscript"/>
        </w:rPr>
        <w:t>EID</w:t>
      </w:r>
      <w:r w:rsidRPr="005E36BF">
        <w:rPr>
          <w:rFonts w:ascii="Calibri" w:eastAsia="Times New Roman" w:hAnsi="Calibri" w:cs="Times New Roman"/>
          <w:iCs/>
        </w:rPr>
        <w:t xml:space="preserve"> 2).</w:t>
      </w:r>
    </w:p>
    <w:p w:rsidR="005E36BF" w:rsidRPr="005E36BF" w:rsidRDefault="005E36BF" w:rsidP="0008492C">
      <w:pPr>
        <w:spacing w:line="360" w:lineRule="auto"/>
        <w:rPr>
          <w:rFonts w:ascii="Calibri" w:eastAsia="Calibri" w:hAnsi="Calibri" w:cs="Times New Roman"/>
          <w:bCs/>
          <w:iCs/>
        </w:rPr>
      </w:pPr>
      <w:r w:rsidRPr="005E36BF">
        <w:rPr>
          <w:rFonts w:ascii="Calibri" w:eastAsia="Calibri" w:hAnsi="Calibri" w:cs="Times New Roman"/>
          <w:bCs/>
          <w:iCs/>
        </w:rPr>
        <w:t>ANM</w:t>
      </w:r>
      <w:r w:rsidRPr="005E36BF">
        <w:rPr>
          <w:rFonts w:ascii="Calibri" w:eastAsia="Calibri" w:hAnsi="Calibri" w:cs="Times New Roman"/>
          <w:bCs/>
          <w:iCs/>
          <w:vertAlign w:val="subscript"/>
        </w:rPr>
        <w:t>EID</w:t>
      </w:r>
      <w:r w:rsidRPr="005E36BF">
        <w:rPr>
          <w:rFonts w:ascii="Calibri" w:eastAsia="Calibri" w:hAnsi="Calibri" w:cs="Times New Roman"/>
          <w:bCs/>
          <w:iCs/>
        </w:rPr>
        <w:t xml:space="preserve"> 2) depends on the assumption that power instances are individuals, as only individuals have individuators. This assumption, though, is undermined by influential arguments from quantum statistical mechanics for the conclusion that the particles of fundamental physical theory are not individuals. The basic idea behind these arguments is that quantum statistical mechanics has the implication that in some cases for two quantum particles there is no fact of the matter about which particle is which. As such, it seems that the particles are not determinately distinct and, consequently, are not individuals</w:t>
      </w:r>
      <w:r w:rsidRPr="005E36BF">
        <w:rPr>
          <w:rFonts w:ascii="Calibri" w:eastAsia="Calibri" w:hAnsi="Calibri" w:cs="Times New Roman"/>
          <w:bCs/>
          <w:iCs/>
          <w:vertAlign w:val="superscript"/>
        </w:rPr>
        <w:footnoteReference w:id="49"/>
      </w:r>
      <w:r w:rsidRPr="005E36BF">
        <w:rPr>
          <w:rFonts w:ascii="Calibri" w:eastAsia="Calibri" w:hAnsi="Calibri" w:cs="Times New Roman"/>
          <w:bCs/>
          <w:iCs/>
        </w:rPr>
        <w:t xml:space="preserve">. </w:t>
      </w:r>
    </w:p>
    <w:p w:rsidR="005E36BF" w:rsidRPr="005E36BF" w:rsidRDefault="005E36BF" w:rsidP="0008492C">
      <w:pPr>
        <w:spacing w:line="360" w:lineRule="auto"/>
        <w:rPr>
          <w:rFonts w:ascii="Calibri" w:eastAsia="Calibri" w:hAnsi="Calibri" w:cs="Times New Roman"/>
          <w:bCs/>
          <w:iCs/>
        </w:rPr>
      </w:pPr>
      <w:r w:rsidRPr="005E36BF">
        <w:rPr>
          <w:rFonts w:ascii="Calibri" w:eastAsia="Calibri" w:hAnsi="Calibri" w:cs="Times New Roman"/>
          <w:bCs/>
          <w:iCs/>
        </w:rPr>
        <w:t xml:space="preserve">Given a couple of plausible claims, though, this result has the implication that some instances of the properties of fundamental physical theory are not individuals. The first of these claims is that if two particulars are not distinct from each other, then at any given time those particulars instantiate exactly the same properties. The second claim is that tokens of a given property that exist at a given time are distinct from each other just if they are instantiated by determinately distinct particulars or perhaps by determinately distinct parts of the same particular. Given these claims, if multiple quantum particles are not distinct from each other, then there are also multiple instances of the properties of fundamental physical theory instantiated by those </w:t>
      </w:r>
      <w:r w:rsidRPr="005E36BF">
        <w:rPr>
          <w:rFonts w:ascii="Calibri" w:eastAsia="Calibri" w:hAnsi="Calibri" w:cs="Times New Roman"/>
          <w:bCs/>
          <w:iCs/>
        </w:rPr>
        <w:lastRenderedPageBreak/>
        <w:t>particles that are not distinct from each other. As such, if the arguments from quantum theory against the individuality of quantum particles are accepted, then there are good grounds to believe that there are instances of the properties of fundamental physical theory that are not individuals.</w:t>
      </w:r>
    </w:p>
    <w:p w:rsidR="005E36BF" w:rsidRPr="005E36BF" w:rsidRDefault="005E36BF" w:rsidP="0008492C">
      <w:pPr>
        <w:spacing w:line="360" w:lineRule="auto"/>
        <w:rPr>
          <w:rFonts w:ascii="Calibri" w:eastAsia="Calibri" w:hAnsi="Calibri" w:cs="Times New Roman"/>
          <w:bCs/>
          <w:iCs/>
        </w:rPr>
      </w:pPr>
      <w:r w:rsidRPr="005E36BF">
        <w:rPr>
          <w:rFonts w:ascii="Calibri" w:eastAsia="Calibri" w:hAnsi="Calibri" w:cs="Times New Roman"/>
          <w:bCs/>
          <w:iCs/>
        </w:rPr>
        <w:t>This result has significant implications for ANM</w:t>
      </w:r>
      <w:r w:rsidRPr="005E36BF">
        <w:rPr>
          <w:rFonts w:ascii="Calibri" w:eastAsia="Calibri" w:hAnsi="Calibri" w:cs="Times New Roman"/>
          <w:bCs/>
          <w:iCs/>
          <w:vertAlign w:val="subscript"/>
        </w:rPr>
        <w:t>EID</w:t>
      </w:r>
      <w:r w:rsidRPr="005E36BF">
        <w:rPr>
          <w:rFonts w:ascii="Calibri" w:eastAsia="Calibri" w:hAnsi="Calibri" w:cs="Times New Roman"/>
          <w:bCs/>
          <w:iCs/>
        </w:rPr>
        <w:t xml:space="preserve"> 2), because, as I noted in chapter one, important parts of the inferential base for PT are based on the assumption that the properties of fundamental physical theory are a good guide to the nature of powers. So, if there are independent, plausible reasons to think that instances of the properties of fundamental physical theory need not be individuals, then it seems that the powers theorist might be able to plausibly deny ANM</w:t>
      </w:r>
      <w:r w:rsidRPr="005E36BF">
        <w:rPr>
          <w:rFonts w:ascii="Calibri" w:eastAsia="Calibri" w:hAnsi="Calibri" w:cs="Times New Roman"/>
          <w:bCs/>
          <w:iCs/>
          <w:vertAlign w:val="subscript"/>
        </w:rPr>
        <w:t>EID</w:t>
      </w:r>
      <w:r w:rsidRPr="005E36BF">
        <w:rPr>
          <w:rFonts w:ascii="Calibri" w:eastAsia="Calibri" w:hAnsi="Calibri" w:cs="Times New Roman"/>
          <w:bCs/>
          <w:iCs/>
        </w:rPr>
        <w:t xml:space="preserve"> 2) by denying that power instances are individuals.</w:t>
      </w:r>
    </w:p>
    <w:p w:rsidR="00113657" w:rsidRPr="005E36BF" w:rsidRDefault="005E36BF" w:rsidP="0008492C">
      <w:pPr>
        <w:spacing w:line="360" w:lineRule="auto"/>
        <w:rPr>
          <w:rFonts w:ascii="Calibri" w:eastAsia="Calibri" w:hAnsi="Calibri" w:cs="Times New Roman"/>
          <w:bCs/>
          <w:iCs/>
        </w:rPr>
      </w:pPr>
      <w:r w:rsidRPr="005E36BF">
        <w:rPr>
          <w:rFonts w:ascii="Calibri" w:eastAsia="Calibri" w:hAnsi="Calibri" w:cs="Times New Roman"/>
          <w:bCs/>
          <w:iCs/>
        </w:rPr>
        <w:t>ANM</w:t>
      </w:r>
      <w:r w:rsidRPr="005E36BF">
        <w:rPr>
          <w:rFonts w:ascii="Calibri" w:eastAsia="Calibri" w:hAnsi="Calibri" w:cs="Times New Roman"/>
          <w:bCs/>
          <w:iCs/>
          <w:vertAlign w:val="subscript"/>
        </w:rPr>
        <w:t>EID</w:t>
      </w:r>
      <w:r w:rsidRPr="005E36BF">
        <w:rPr>
          <w:rFonts w:ascii="Calibri" w:eastAsia="Calibri" w:hAnsi="Calibri" w:cs="Times New Roman"/>
          <w:bCs/>
          <w:iCs/>
        </w:rPr>
        <w:t>, then, is a prima facie plausible version of ANM that is genuinely independent of ANM</w:t>
      </w:r>
      <w:r w:rsidRPr="005E36BF">
        <w:rPr>
          <w:rFonts w:ascii="Calibri" w:eastAsia="Calibri" w:hAnsi="Calibri" w:cs="Times New Roman"/>
          <w:bCs/>
          <w:iCs/>
          <w:vertAlign w:val="subscript"/>
        </w:rPr>
        <w:t>R</w:t>
      </w:r>
      <w:r w:rsidRPr="005E36BF">
        <w:rPr>
          <w:rFonts w:ascii="Calibri" w:eastAsia="Calibri" w:hAnsi="Calibri" w:cs="Times New Roman"/>
          <w:bCs/>
          <w:iCs/>
        </w:rPr>
        <w:t>. In both ANM</w:t>
      </w:r>
      <w:r w:rsidRPr="005E36BF">
        <w:rPr>
          <w:rFonts w:ascii="Calibri" w:eastAsia="Calibri" w:hAnsi="Calibri" w:cs="Times New Roman"/>
          <w:bCs/>
          <w:iCs/>
          <w:vertAlign w:val="subscript"/>
        </w:rPr>
        <w:t>EID</w:t>
      </w:r>
      <w:r w:rsidRPr="005E36BF">
        <w:rPr>
          <w:rFonts w:ascii="Calibri" w:eastAsia="Calibri" w:hAnsi="Calibri" w:cs="Times New Roman"/>
          <w:bCs/>
          <w:iCs/>
        </w:rPr>
        <w:t xml:space="preserve"> and ANM</w:t>
      </w:r>
      <w:r w:rsidRPr="005E36BF">
        <w:rPr>
          <w:rFonts w:ascii="Calibri" w:eastAsia="Calibri" w:hAnsi="Calibri" w:cs="Times New Roman"/>
          <w:bCs/>
          <w:iCs/>
          <w:vertAlign w:val="subscript"/>
        </w:rPr>
        <w:t>R</w:t>
      </w:r>
      <w:r w:rsidRPr="005E36BF">
        <w:rPr>
          <w:rFonts w:ascii="Calibri" w:eastAsia="Calibri" w:hAnsi="Calibri" w:cs="Times New Roman"/>
          <w:bCs/>
          <w:iCs/>
        </w:rPr>
        <w:t xml:space="preserve">, though, there seem to be plausible ways to argue against premise 2), and while premise 3) in both arguments is prima facie plausible, I </w:t>
      </w:r>
      <w:r w:rsidR="00FF6C6D">
        <w:rPr>
          <w:rFonts w:ascii="Calibri" w:eastAsia="Calibri" w:hAnsi="Calibri" w:cs="Times New Roman"/>
          <w:bCs/>
          <w:iCs/>
        </w:rPr>
        <w:t>have</w:t>
      </w:r>
      <w:r w:rsidRPr="005E36BF">
        <w:rPr>
          <w:rFonts w:ascii="Calibri" w:eastAsia="Calibri" w:hAnsi="Calibri" w:cs="Times New Roman"/>
          <w:bCs/>
          <w:iCs/>
        </w:rPr>
        <w:t xml:space="preserve"> yet to consider its standing in detail. In the next chapter, my focus is on the plausibility of these premises.</w:t>
      </w:r>
      <w:r w:rsidR="00113657" w:rsidRPr="003155B4">
        <w:rPr>
          <w:iCs/>
        </w:rPr>
        <w:br w:type="page"/>
      </w:r>
    </w:p>
    <w:p w:rsidR="009B7EDD" w:rsidRPr="00B40678" w:rsidRDefault="009B7EDD" w:rsidP="0008492C">
      <w:pPr>
        <w:pStyle w:val="Heading1"/>
        <w:spacing w:line="360" w:lineRule="auto"/>
        <w:rPr>
          <w:rFonts w:eastAsiaTheme="majorEastAsia"/>
        </w:rPr>
      </w:pPr>
      <w:bookmarkStart w:id="41" w:name="_Toc476173386"/>
      <w:r w:rsidRPr="00B40678">
        <w:rPr>
          <w:rFonts w:eastAsiaTheme="majorEastAsia"/>
        </w:rPr>
        <w:lastRenderedPageBreak/>
        <w:t xml:space="preserve">Chapter Four: </w:t>
      </w:r>
      <w:r w:rsidR="006B0396">
        <w:rPr>
          <w:rFonts w:eastAsiaTheme="majorEastAsia"/>
        </w:rPr>
        <w:t>Token Manifestations and Unrealised Possibilities</w:t>
      </w:r>
      <w:bookmarkEnd w:id="41"/>
    </w:p>
    <w:p w:rsidR="009B7EDD" w:rsidRDefault="009B7EDD" w:rsidP="0008492C">
      <w:pPr>
        <w:pStyle w:val="Heading2"/>
        <w:spacing w:line="360" w:lineRule="auto"/>
      </w:pPr>
      <w:bookmarkStart w:id="42" w:name="_Toc476173387"/>
      <w:r w:rsidRPr="00A605E2">
        <w:t>Introduction</w:t>
      </w:r>
      <w:bookmarkEnd w:id="42"/>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My goal in this chapter is to evaluate premises 2) and 3) in the prima facie plausible versions of ANM that I have considered thus far. I argue that premise 3), which is identical in each of the arguments considered thus far, is </w:t>
      </w:r>
      <w:r w:rsidR="00C91801">
        <w:rPr>
          <w:rFonts w:ascii="Calibri" w:eastAsia="Times New Roman" w:hAnsi="Calibri" w:cs="Times New Roman"/>
          <w:iCs/>
        </w:rPr>
        <w:t>well supported</w:t>
      </w:r>
      <w:r w:rsidRPr="0076786E">
        <w:rPr>
          <w:rFonts w:ascii="Calibri" w:eastAsia="Times New Roman" w:hAnsi="Calibri" w:cs="Times New Roman"/>
          <w:iCs/>
        </w:rPr>
        <w:t>. However, I argue that premise 2) in each of these arguments is dubious in a way that seriously undermines the arguments.</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My way into this argument is to consider in depth two lines of argument that Bird deploys against ANM. The first is to give a tu quoque response to ANM, and the second is to argue that ANM relies on dubious background modal assumptions. In the process of discussing these lines of argument, I reconstruct Bird’s version of TMP so that Bird’s tu quoque clearly directly targets TMP. The resulting version of TMP differs significantly from the version that I presented in chapter two.</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I argue that the grounds that Bird indicates for accepting premise three in this version of TMP are highly dubious. The difficulty is that these grounds depend on the highly controversial assumption that where an entity does not actually exist, the possibility that that entity actually exists does not, itself, actually exist. While Bird himself suggests that this version of TMP should be blocked by rejecting this general modal claim, I argue that the support for the claim is much weaker than his discussion indicates.</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I, then, consider the prospects of using this result to reject premise three in the other versions of ANM that I have considered thus far. The plausibility of this strategy depends on the plausibility of the claim that ANM 3) depends on the dubious general modal principle that </w:t>
      </w:r>
      <w:r w:rsidR="001157A2">
        <w:rPr>
          <w:rFonts w:ascii="Calibri" w:eastAsia="Times New Roman" w:hAnsi="Calibri" w:cs="Times New Roman"/>
          <w:iCs/>
        </w:rPr>
        <w:t>Bird gives</w:t>
      </w:r>
      <w:r w:rsidRPr="0076786E">
        <w:rPr>
          <w:rFonts w:ascii="Calibri" w:eastAsia="Times New Roman" w:hAnsi="Calibri" w:cs="Times New Roman"/>
          <w:iCs/>
        </w:rPr>
        <w:t xml:space="preserve"> as grounds for premise three in the version of TMP formulated in this chapter. I argue that this claim depends on an equivocation on “unrealised possibility” and that </w:t>
      </w:r>
      <w:r w:rsidR="001157A2">
        <w:rPr>
          <w:rFonts w:ascii="Calibri" w:eastAsia="Times New Roman" w:hAnsi="Calibri" w:cs="Times New Roman"/>
          <w:iCs/>
        </w:rPr>
        <w:t>if</w:t>
      </w:r>
      <w:r w:rsidRPr="0076786E">
        <w:rPr>
          <w:rFonts w:ascii="Calibri" w:eastAsia="Times New Roman" w:hAnsi="Calibri" w:cs="Times New Roman"/>
          <w:iCs/>
        </w:rPr>
        <w:t xml:space="preserve"> “unrealised possibility”</w:t>
      </w:r>
      <w:r w:rsidR="001157A2">
        <w:rPr>
          <w:rFonts w:ascii="Calibri" w:eastAsia="Times New Roman" w:hAnsi="Calibri" w:cs="Times New Roman"/>
          <w:iCs/>
        </w:rPr>
        <w:t xml:space="preserve"> is used</w:t>
      </w:r>
      <w:r w:rsidRPr="0076786E">
        <w:rPr>
          <w:rFonts w:ascii="Calibri" w:eastAsia="Times New Roman" w:hAnsi="Calibri" w:cs="Times New Roman"/>
          <w:iCs/>
        </w:rPr>
        <w:t xml:space="preserve"> co</w:t>
      </w:r>
      <w:r w:rsidR="001157A2">
        <w:rPr>
          <w:rFonts w:ascii="Calibri" w:eastAsia="Times New Roman" w:hAnsi="Calibri" w:cs="Times New Roman"/>
          <w:iCs/>
        </w:rPr>
        <w:t xml:space="preserve">nsistently, then </w:t>
      </w:r>
      <w:r w:rsidRPr="0076786E">
        <w:rPr>
          <w:rFonts w:ascii="Calibri" w:eastAsia="Times New Roman" w:hAnsi="Calibri" w:cs="Times New Roman"/>
          <w:iCs/>
        </w:rPr>
        <w:t xml:space="preserve">ANM 3) is actually well supported.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However, I also argue that unmanifested power instances </w:t>
      </w:r>
      <w:r w:rsidR="000F5D61">
        <w:rPr>
          <w:rFonts w:ascii="Calibri" w:eastAsia="Times New Roman" w:hAnsi="Calibri" w:cs="Times New Roman"/>
          <w:iCs/>
        </w:rPr>
        <w:t xml:space="preserve">plausibly </w:t>
      </w:r>
      <w:r w:rsidRPr="0076786E">
        <w:rPr>
          <w:rFonts w:ascii="Calibri" w:eastAsia="Times New Roman" w:hAnsi="Calibri" w:cs="Times New Roman"/>
          <w:iCs/>
        </w:rPr>
        <w:t xml:space="preserve">stand in the connections identified in premise 2) in each version of ANM considered thus far with the possibilities of their token manifestations rather than with their token manifestations. </w:t>
      </w:r>
      <w:r w:rsidRPr="0076786E">
        <w:rPr>
          <w:rFonts w:ascii="Calibri" w:eastAsia="Times New Roman" w:hAnsi="Calibri" w:cs="Times New Roman"/>
          <w:iCs/>
        </w:rPr>
        <w:lastRenderedPageBreak/>
        <w:t>Given that my discussion in this chapter indicates that such possibilities very plausibly actually exist, t</w:t>
      </w:r>
      <w:r w:rsidR="000F5D61">
        <w:rPr>
          <w:rFonts w:ascii="Calibri" w:eastAsia="Times New Roman" w:hAnsi="Calibri" w:cs="Times New Roman"/>
          <w:iCs/>
        </w:rPr>
        <w:t>his result blocks the inference, which is at the heart of</w:t>
      </w:r>
      <w:r w:rsidRPr="0076786E">
        <w:rPr>
          <w:rFonts w:ascii="Calibri" w:eastAsia="Times New Roman" w:hAnsi="Calibri" w:cs="Times New Roman"/>
          <w:iCs/>
        </w:rPr>
        <w:t xml:space="preserve"> each version of ANM</w:t>
      </w:r>
      <w:r w:rsidR="000F5D61">
        <w:rPr>
          <w:rFonts w:ascii="Calibri" w:eastAsia="Times New Roman" w:hAnsi="Calibri" w:cs="Times New Roman"/>
          <w:iCs/>
        </w:rPr>
        <w:t>,</w:t>
      </w:r>
      <w:r w:rsidRPr="0076786E">
        <w:rPr>
          <w:rFonts w:ascii="Calibri" w:eastAsia="Times New Roman" w:hAnsi="Calibri" w:cs="Times New Roman"/>
          <w:iCs/>
        </w:rPr>
        <w:t xml:space="preserve"> that actually existing unmanifested power instances stand in the relevant connection with entities that do not actually exist. The result is that each version of ANM is seriously undermined.</w:t>
      </w:r>
    </w:p>
    <w:p w:rsidR="0076786E" w:rsidRPr="0076786E" w:rsidRDefault="0076786E" w:rsidP="0008492C">
      <w:pPr>
        <w:spacing w:line="360" w:lineRule="auto"/>
        <w:rPr>
          <w:rFonts w:ascii="Calibri" w:eastAsia="Times New Roman" w:hAnsi="Calibri" w:cs="Times New Roman"/>
          <w:b/>
          <w:iCs/>
        </w:rPr>
      </w:pPr>
      <w:r w:rsidRPr="000F5D61">
        <w:rPr>
          <w:rFonts w:ascii="Calibri" w:eastAsia="Times New Roman" w:hAnsi="Calibri" w:cs="Times New Roman"/>
          <w:iCs/>
        </w:rPr>
        <w:t>This chapter has three sections. In section i) I clearly reconstruct Bird’s two lines of argument against TMP. On that basis, I reformulate TMP so that Bird’s tu quoque</w:t>
      </w:r>
      <w:r w:rsidR="001157A2">
        <w:rPr>
          <w:rFonts w:ascii="Calibri" w:eastAsia="Times New Roman" w:hAnsi="Calibri" w:cs="Times New Roman"/>
          <w:iCs/>
        </w:rPr>
        <w:t xml:space="preserve"> actually directly targets it</w:t>
      </w:r>
      <w:r w:rsidRPr="000F5D61">
        <w:rPr>
          <w:rFonts w:ascii="Calibri" w:eastAsia="Times New Roman" w:hAnsi="Calibri" w:cs="Times New Roman"/>
          <w:iCs/>
        </w:rPr>
        <w:t>. In section ii) I argue that this version of TMP is actually much weaker than Bird’s discussion suggests</w:t>
      </w:r>
      <w:r w:rsidR="001157A2">
        <w:rPr>
          <w:rFonts w:ascii="Calibri" w:eastAsia="Times New Roman" w:hAnsi="Calibri" w:cs="Times New Roman"/>
          <w:iCs/>
        </w:rPr>
        <w:t>, as it depends on a dubious general modal assumption</w:t>
      </w:r>
      <w:r w:rsidRPr="000F5D61">
        <w:rPr>
          <w:rFonts w:ascii="Calibri" w:eastAsia="Times New Roman" w:hAnsi="Calibri" w:cs="Times New Roman"/>
          <w:iCs/>
        </w:rPr>
        <w:t>.</w:t>
      </w:r>
      <w:r w:rsidRPr="0076786E">
        <w:rPr>
          <w:rFonts w:ascii="Calibri" w:eastAsia="Times New Roman" w:hAnsi="Calibri" w:cs="Times New Roman"/>
          <w:b/>
          <w:iCs/>
        </w:rPr>
        <w:t xml:space="preserve"> </w:t>
      </w:r>
      <w:r w:rsidRPr="000F5D61">
        <w:rPr>
          <w:rFonts w:ascii="Calibri" w:eastAsia="Times New Roman" w:hAnsi="Calibri" w:cs="Times New Roman"/>
          <w:iCs/>
        </w:rPr>
        <w:t xml:space="preserve">In section iii), I consider whether this result undermines ANM 3) in general. I argue that </w:t>
      </w:r>
      <w:r w:rsidR="000F5D61" w:rsidRPr="000F5D61">
        <w:rPr>
          <w:rFonts w:ascii="Calibri" w:eastAsia="Times New Roman" w:hAnsi="Calibri" w:cs="Times New Roman"/>
          <w:iCs/>
        </w:rPr>
        <w:t>it does not, but I also argue that the discussion in this chapter seriously undermines premise 2) in each of the plausible versions of ANM that I have considered thus far.</w:t>
      </w:r>
    </w:p>
    <w:p w:rsidR="0076786E" w:rsidRPr="0076786E" w:rsidRDefault="0076786E" w:rsidP="0008492C">
      <w:pPr>
        <w:pStyle w:val="Heading2"/>
        <w:spacing w:line="360" w:lineRule="auto"/>
      </w:pPr>
      <w:bookmarkStart w:id="43" w:name="_Toc476173388"/>
      <w:r w:rsidRPr="0076786E">
        <w:t>i) Bird’s Response to the Argument from Non-Manifestation</w:t>
      </w:r>
      <w:bookmarkEnd w:id="43"/>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Bird argues that a powerful tu quoque response to TMP is available to the powers theorist. The key idea behind this tu quoque is that the problems that TMP raises for PT are equally problems for any conjunction of actualism with realism about dispositions, a position that I refer to as “non-Megarian actualism”. He further argues that in both cases these problems can be avoided by adopting a plausible general metaphysics of modality, according to which unrealised possibilities actually exist. In this section, I reconstruct both of these lines of argument. In so doing, I also formulate a version of TMP that differs significantly from the version that I reconstructed in chapter two.</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In subsection a), I reconstruct Bird’s tu quoque against non-Megarian actualism. On this basis, I argue that significant differences between Bird’s argument against non-Megarian actualism and TMP undermine his tu quoque. In subsection b), I reconstruct the two arguments so that the problematic differences are removed. I, then, demonstrate how Bird’s appeal to a metaphysics of modality on which unrealised possibilities actually exist is s</w:t>
      </w:r>
      <w:r w:rsidR="00186D43">
        <w:rPr>
          <w:rFonts w:ascii="Calibri" w:eastAsia="Times New Roman" w:hAnsi="Calibri" w:cs="Times New Roman"/>
          <w:iCs/>
        </w:rPr>
        <w:t>upposed to simultaneously block</w:t>
      </w:r>
      <w:r w:rsidRPr="0076786E">
        <w:rPr>
          <w:rFonts w:ascii="Calibri" w:eastAsia="Times New Roman" w:hAnsi="Calibri" w:cs="Times New Roman"/>
          <w:iCs/>
        </w:rPr>
        <w:t xml:space="preserve"> both arguments.</w:t>
      </w:r>
    </w:p>
    <w:p w:rsidR="0076786E" w:rsidRPr="0076786E" w:rsidRDefault="0076786E" w:rsidP="0008492C">
      <w:pPr>
        <w:pStyle w:val="Heading3"/>
        <w:spacing w:line="360" w:lineRule="auto"/>
        <w:rPr>
          <w:rFonts w:eastAsia="Times New Roman"/>
        </w:rPr>
      </w:pPr>
      <w:bookmarkStart w:id="44" w:name="_Toc476173389"/>
      <w:r w:rsidRPr="0076786E">
        <w:rPr>
          <w:rFonts w:eastAsia="Times New Roman"/>
        </w:rPr>
        <w:t>a) Bird’s tu quoque against non-Megarian actualism</w:t>
      </w:r>
      <w:bookmarkEnd w:id="44"/>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My goal in this section is to present a clear formulation of the argument that Bird presents against non-Megarian actualism, and, on that basis, to consider how the </w:t>
      </w:r>
      <w:r w:rsidRPr="0076786E">
        <w:rPr>
          <w:rFonts w:ascii="Calibri" w:eastAsia="Times New Roman" w:hAnsi="Calibri" w:cs="Times New Roman"/>
          <w:iCs/>
        </w:rPr>
        <w:lastRenderedPageBreak/>
        <w:t>argument is supposed to provide a tu quoque response to TMP. I spend the majority of the section constructing a clear, detailed version of the argument against non-Megarian actualism. At the end of the section, I argue that differences between this argument and TMP undermine the alleged tu quoque.</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Bird (2007: 109) claims that both:</w:t>
      </w:r>
    </w:p>
    <w:p w:rsidR="0076786E" w:rsidRPr="0076786E" w:rsidRDefault="0076786E" w:rsidP="0008492C">
      <w:pPr>
        <w:spacing w:line="360" w:lineRule="auto"/>
        <w:ind w:firstLine="720"/>
        <w:rPr>
          <w:rFonts w:ascii="Calibri" w:eastAsia="Times New Roman" w:hAnsi="Calibri" w:cs="Times New Roman"/>
          <w:iCs/>
        </w:rPr>
      </w:pPr>
      <w:r w:rsidRPr="0076786E">
        <w:rPr>
          <w:rFonts w:ascii="Calibri" w:eastAsia="Times New Roman" w:hAnsi="Calibri" w:cs="Times New Roman"/>
          <w:iCs/>
        </w:rPr>
        <w:t xml:space="preserve"> (B1) non-trivial counterfactuals can be made true by facts in the actual world alone. </w:t>
      </w:r>
    </w:p>
    <w:p w:rsidR="0076786E" w:rsidRPr="0076786E" w:rsidRDefault="0076786E" w:rsidP="0008492C">
      <w:pPr>
        <w:spacing w:line="360" w:lineRule="auto"/>
        <w:ind w:firstLine="720"/>
        <w:rPr>
          <w:rFonts w:ascii="Calibri" w:eastAsia="Times New Roman" w:hAnsi="Calibri" w:cs="Times New Roman"/>
          <w:iCs/>
        </w:rPr>
      </w:pPr>
      <w:r w:rsidRPr="0076786E">
        <w:rPr>
          <w:rFonts w:ascii="Calibri" w:eastAsia="Times New Roman" w:hAnsi="Calibri" w:cs="Times New Roman"/>
          <w:iCs/>
        </w:rPr>
        <w:t>and:</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 </w:t>
      </w:r>
      <w:r w:rsidRPr="0076786E">
        <w:rPr>
          <w:rFonts w:ascii="Calibri" w:eastAsia="Times New Roman" w:hAnsi="Calibri" w:cs="Times New Roman"/>
          <w:iCs/>
        </w:rPr>
        <w:tab/>
        <w:t>(B2) unmanifested dispositions can be parts of the actual world.</w:t>
      </w:r>
    </w:p>
    <w:p w:rsidR="0076786E" w:rsidRPr="0076786E" w:rsidRDefault="0076786E" w:rsidP="0008492C">
      <w:pPr>
        <w:spacing w:line="360" w:lineRule="auto"/>
        <w:ind w:firstLine="720"/>
        <w:rPr>
          <w:rFonts w:ascii="Calibri" w:eastAsia="Times New Roman" w:hAnsi="Calibri" w:cs="Times New Roman"/>
          <w:iCs/>
        </w:rPr>
      </w:pPr>
      <w:r w:rsidRPr="0076786E">
        <w:rPr>
          <w:rFonts w:ascii="Calibri" w:eastAsia="Times New Roman" w:hAnsi="Calibri" w:cs="Times New Roman"/>
          <w:iCs/>
        </w:rPr>
        <w:t>entail:</w:t>
      </w:r>
    </w:p>
    <w:p w:rsidR="0076786E" w:rsidRPr="0076786E" w:rsidRDefault="0076786E" w:rsidP="0008492C">
      <w:pPr>
        <w:spacing w:line="360" w:lineRule="auto"/>
        <w:ind w:left="720"/>
        <w:rPr>
          <w:rFonts w:ascii="Calibri" w:eastAsia="Times New Roman" w:hAnsi="Calibri" w:cs="Times New Roman"/>
          <w:iCs/>
        </w:rPr>
      </w:pPr>
      <w:r w:rsidRPr="0076786E">
        <w:rPr>
          <w:rFonts w:ascii="Calibri" w:eastAsia="Times New Roman" w:hAnsi="Calibri" w:cs="Times New Roman"/>
          <w:iCs/>
        </w:rPr>
        <w:t xml:space="preserve">(A) the being of something purely actual (something that is a part of the actual world) can include some unrealised possibility.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According to Bird (ibid</w:t>
      </w:r>
      <w:r w:rsidRPr="0076786E">
        <w:rPr>
          <w:rFonts w:ascii="Calibri" w:eastAsia="Times New Roman" w:hAnsi="Calibri" w:cs="Times New Roman"/>
          <w:i/>
          <w:iCs/>
        </w:rPr>
        <w:t>.</w:t>
      </w:r>
      <w:r w:rsidRPr="0076786E">
        <w:rPr>
          <w:rFonts w:ascii="Calibri" w:eastAsia="Times New Roman" w:hAnsi="Calibri" w:cs="Times New Roman"/>
          <w:iCs/>
        </w:rPr>
        <w:t>), this entailment holds because the being of both unmanifested dispositions and non-trivial counterfactuals includes unrealised possibilities. This claim is presumably based on a couple of ideas about the manifestations of dispositions and the antecedents and consequents of counterfactuals. The first of these ideas is that the being of a disposition includes the manifestation of that disposition and the being of a counterfactual includes both the antecedent and consequent of that counterfactual. The second idea is that the manifestations of unmanifested dispositions and the antecedents and consequents of non-trivial counterfactuals are unrealised possibilities.</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In the case of (B1), though, it is not clear that this entailment actually goes through. (B1) states just that </w:t>
      </w:r>
      <w:r w:rsidRPr="0076786E">
        <w:rPr>
          <w:rFonts w:ascii="Calibri" w:eastAsia="Times New Roman" w:hAnsi="Calibri" w:cs="Times New Roman"/>
          <w:i/>
          <w:iCs/>
        </w:rPr>
        <w:t>the truthmakers</w:t>
      </w:r>
      <w:r w:rsidRPr="0076786E">
        <w:rPr>
          <w:rFonts w:ascii="Calibri" w:eastAsia="Times New Roman" w:hAnsi="Calibri" w:cs="Times New Roman"/>
          <w:iCs/>
        </w:rPr>
        <w:t xml:space="preserve"> for non-trivial counterfactuals are actual and not that the counterfactuals themselves are actual. However, Bird argues specifically that the being of non-trivial counterfactuals includes unrealised possibilities. That the being of the truthmakers for non-trivial counterfactuals includes unrealised possibilities, though, does not obviously follow from the fact that the being of non-trivial counterfactuals includes unrealised possibilities. It is not clear, then, that (B1), in fact, entails (A).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For this reason, I develop Bird’s argument using only the inference from (B2) to (A). </w:t>
      </w:r>
      <w:r w:rsidRPr="0076786E">
        <w:rPr>
          <w:rFonts w:ascii="Calibri" w:eastAsia="Times New Roman" w:hAnsi="Calibri" w:cs="Times New Roman"/>
        </w:rPr>
        <w:t>As I have just reconstructed it, this inference begins with (B2), which I shall restate as:</w:t>
      </w:r>
    </w:p>
    <w:p w:rsidR="0076786E" w:rsidRPr="0076786E" w:rsidRDefault="0076786E" w:rsidP="0008492C">
      <w:pPr>
        <w:numPr>
          <w:ilvl w:val="0"/>
          <w:numId w:val="19"/>
        </w:numPr>
        <w:spacing w:line="360" w:lineRule="auto"/>
        <w:rPr>
          <w:rFonts w:ascii="Calibri" w:eastAsia="Times New Roman" w:hAnsi="Calibri" w:cs="Times New Roman"/>
          <w:iCs/>
        </w:rPr>
      </w:pPr>
      <w:r w:rsidRPr="0076786E">
        <w:rPr>
          <w:rFonts w:ascii="Calibri" w:eastAsia="Times New Roman" w:hAnsi="Calibri" w:cs="Times New Roman"/>
          <w:iCs/>
        </w:rPr>
        <w:lastRenderedPageBreak/>
        <w:t xml:space="preserve"> It is possible that unmanifested dispositions are parts of the actual world.</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The inference, then, relies on the two claims:</w:t>
      </w:r>
    </w:p>
    <w:p w:rsidR="0076786E" w:rsidRPr="0076786E" w:rsidRDefault="0076786E" w:rsidP="0008492C">
      <w:pPr>
        <w:numPr>
          <w:ilvl w:val="0"/>
          <w:numId w:val="19"/>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being of any disposition includes the manifestation of that disposition.</w:t>
      </w:r>
    </w:p>
    <w:p w:rsidR="0076786E" w:rsidRPr="0076786E" w:rsidRDefault="0076786E" w:rsidP="0008492C">
      <w:pPr>
        <w:numPr>
          <w:ilvl w:val="0"/>
          <w:numId w:val="19"/>
        </w:numPr>
        <w:spacing w:line="360" w:lineRule="auto"/>
        <w:rPr>
          <w:rFonts w:ascii="Calibri" w:eastAsia="Times New Roman" w:hAnsi="Calibri" w:cs="Times New Roman"/>
        </w:rPr>
      </w:pPr>
      <w:r w:rsidRPr="0076786E">
        <w:rPr>
          <w:rFonts w:ascii="Calibri" w:eastAsia="Times New Roman" w:hAnsi="Calibri" w:cs="Times New Roman"/>
          <w:iCs/>
        </w:rPr>
        <w:t>The manifestations of all unmanifested dispositions are unrealised possibilities.</w:t>
      </w:r>
    </w:p>
    <w:p w:rsidR="0076786E" w:rsidRPr="0076786E" w:rsidRDefault="0076786E" w:rsidP="0008492C">
      <w:pPr>
        <w:spacing w:line="360" w:lineRule="auto"/>
        <w:rPr>
          <w:rFonts w:ascii="Calibri" w:eastAsia="Times New Roman" w:hAnsi="Calibri" w:cs="Times New Roman"/>
        </w:rPr>
      </w:pPr>
      <w:r w:rsidRPr="0076786E">
        <w:rPr>
          <w:rFonts w:ascii="Calibri" w:eastAsia="Times New Roman" w:hAnsi="Calibri" w:cs="Times New Roman"/>
        </w:rPr>
        <w:t>The conjunction of these claims entails:</w:t>
      </w:r>
    </w:p>
    <w:p w:rsidR="0076786E" w:rsidRPr="0076786E" w:rsidRDefault="0076786E" w:rsidP="0008492C">
      <w:pPr>
        <w:numPr>
          <w:ilvl w:val="0"/>
          <w:numId w:val="19"/>
        </w:numPr>
        <w:spacing w:line="360" w:lineRule="auto"/>
        <w:rPr>
          <w:rFonts w:ascii="Calibri" w:eastAsia="Times New Roman" w:hAnsi="Calibri" w:cs="Times New Roman"/>
          <w:iCs/>
        </w:rPr>
      </w:pPr>
      <w:r w:rsidRPr="0076786E">
        <w:rPr>
          <w:rFonts w:ascii="Calibri" w:eastAsia="Times New Roman" w:hAnsi="Calibri" w:cs="Times New Roman"/>
          <w:iCs/>
        </w:rPr>
        <w:t xml:space="preserve">The being of unmanifested dispositions includes unrealised possibilities.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The conjunction of a) and d), in turn, entails (A):</w:t>
      </w:r>
    </w:p>
    <w:p w:rsidR="0076786E" w:rsidRPr="0076786E" w:rsidRDefault="0076786E" w:rsidP="0008492C">
      <w:pPr>
        <w:numPr>
          <w:ilvl w:val="0"/>
          <w:numId w:val="19"/>
        </w:numPr>
        <w:spacing w:line="360" w:lineRule="auto"/>
        <w:rPr>
          <w:rFonts w:ascii="Calibri" w:eastAsia="Times New Roman" w:hAnsi="Calibri" w:cs="Times New Roman"/>
          <w:iCs/>
        </w:rPr>
      </w:pPr>
      <w:r w:rsidRPr="0076786E">
        <w:rPr>
          <w:rFonts w:ascii="Calibri" w:eastAsia="Times New Roman" w:hAnsi="Calibri" w:cs="Times New Roman"/>
          <w:iCs/>
        </w:rPr>
        <w:t xml:space="preserve">It is possible that the being of something purely actual (something that is a part of the actual world) includes some unrealised possibility.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Bird (2007: 109) thinks that this inference:</w:t>
      </w:r>
    </w:p>
    <w:p w:rsidR="0076786E" w:rsidRPr="0076786E" w:rsidRDefault="0076786E" w:rsidP="0008492C">
      <w:pPr>
        <w:spacing w:line="360" w:lineRule="auto"/>
        <w:ind w:left="720" w:right="662"/>
        <w:rPr>
          <w:rFonts w:ascii="Calibri" w:eastAsia="Times New Roman" w:hAnsi="Calibri" w:cs="Times New Roman"/>
          <w:iCs/>
        </w:rPr>
      </w:pPr>
      <w:r w:rsidRPr="0076786E">
        <w:rPr>
          <w:rFonts w:ascii="Calibri" w:eastAsia="Times New Roman" w:hAnsi="Calibri" w:cs="Times New Roman"/>
          <w:iCs/>
        </w:rPr>
        <w:t xml:space="preserve">shows that what was held [on the basis of TMP] to be a feature (an objectionable feature) of the potency theorist’s view is in fact an unavoidable feature of </w:t>
      </w:r>
      <w:r w:rsidRPr="0076786E">
        <w:rPr>
          <w:rFonts w:ascii="Calibri" w:eastAsia="Times New Roman" w:hAnsi="Calibri" w:cs="Times New Roman"/>
          <w:i/>
          <w:iCs/>
        </w:rPr>
        <w:t xml:space="preserve">any </w:t>
      </w:r>
      <w:r w:rsidRPr="0076786E">
        <w:rPr>
          <w:rFonts w:ascii="Calibri" w:eastAsia="Times New Roman" w:hAnsi="Calibri" w:cs="Times New Roman"/>
          <w:iCs/>
        </w:rPr>
        <w:t xml:space="preserve">view that accepts the existence of unrealized possibilities without modal realism. After all, if other possible worlds are not real, the non-actual possibilities, since they exist, must exist in the actual world. That does leave the question, how can the non-actual be part of the actual, without contradiction? But that question is a question that must be answered by anyone who is neither a Megarian actualist nor a modal realist (i.e. by most metaphysicians).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The apparent problem with (A), then, is that it leads to the ostensibly contradictory conclusion that it is possible for the non-actual to be part of the actual. Because the problem that TMP raises for PT is that PT leads to just this apparent contradiction, non-Megarian actualism runs into the same problem that TMP raises for PT. This result provides the powers theorist with a powerful tu quoque response to TMP, because non-Megarian actualism is a very widely accepted view in the metaphysics of modality.</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Bird’s tu quoque response to TMP, then, depends on two key claims. The first is that the putative contradiction actually follows from (A), and the second is that the problem that </w:t>
      </w:r>
      <w:r w:rsidRPr="0076786E">
        <w:rPr>
          <w:rFonts w:ascii="Calibri" w:eastAsia="Times New Roman" w:hAnsi="Calibri" w:cs="Times New Roman"/>
          <w:iCs/>
        </w:rPr>
        <w:lastRenderedPageBreak/>
        <w:t>TMP raises for PT is just that PT also leads to this putative contradiction. I consider each of these points in turn.</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For Bird, (A) leads to this conclusion, because “if other possible worlds are not real, the non-actual possibilities, since they exist, must exist in the actual world”.</w:t>
      </w:r>
      <w:r w:rsidR="00FF6C6D">
        <w:rPr>
          <w:rFonts w:ascii="Calibri" w:eastAsia="Times New Roman" w:hAnsi="Calibri" w:cs="Times New Roman"/>
          <w:iCs/>
        </w:rPr>
        <w:t xml:space="preserve"> </w:t>
      </w:r>
      <w:r w:rsidRPr="0076786E">
        <w:rPr>
          <w:rFonts w:ascii="Calibri" w:eastAsia="Times New Roman" w:hAnsi="Calibri" w:cs="Times New Roman"/>
          <w:iCs/>
        </w:rPr>
        <w:t>Bird’s idea is apparently that the consequent in this conditional can be accepted, because the truth of the conditional’s antecedent follows from the falsity of modal realism. Bird’s (2007: 112) later claim that “[b]y talking of ‘non-actual’ possibilities it is tempting to think that either there really are no such things (Megarian actualism) or that there are such things but only at other, non-actual worlds (modal realism)” seems to support this interpretation. It appears that Bird is equating modal realism with the view that there are non-actual possible worlds.</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Bird’s argument that (A) is problematic, then, can be laid out as follows:</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 xml:space="preserve">(A) It is possible that the being of something purely actual (something that is a part of the actual world) includes some unrealised possibility. </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Non-actual possibilities exist.</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If non-actual possible worlds are not real, then non-actual possibilities must exist in the actual world.</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Non-actual possible worlds are real only if modal realism is true.</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Modal realism is not true.</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Non-actual possible worlds are not real. (iv, v)</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Non-actual possibilities must exist in the actual world. (iii, vi)</w:t>
      </w:r>
    </w:p>
    <w:p w:rsidR="0076786E" w:rsidRPr="0076786E" w:rsidRDefault="0076786E" w:rsidP="0008492C">
      <w:pPr>
        <w:numPr>
          <w:ilvl w:val="0"/>
          <w:numId w:val="30"/>
        </w:numPr>
        <w:spacing w:line="360" w:lineRule="auto"/>
        <w:rPr>
          <w:rFonts w:ascii="Calibri" w:eastAsia="Times New Roman" w:hAnsi="Calibri" w:cs="Times New Roman"/>
          <w:iCs/>
        </w:rPr>
      </w:pPr>
      <w:r w:rsidRPr="0076786E">
        <w:rPr>
          <w:rFonts w:ascii="Calibri" w:eastAsia="Times New Roman" w:hAnsi="Calibri" w:cs="Times New Roman"/>
          <w:iCs/>
        </w:rPr>
        <w:t>The non-actual can be part of the actual. (ii, vii)</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This argument will benefit from being stated more clearly. It will be especially helpful to clarify the relation between Bird’s references to entities as respectively being actual or non-actual, being part of the actual world, and existing in the actual word. Bird explicitly glosses “being actual” as being “part of the actual world”. So, it seems that the best interpretation of his use of “being non-actual” is that it means not being part of the actual world. Furthermore, viii) follows from vii) only if “existing in the actual world” and “being part of the actual world” have the same meaning. So, being actual, being part of the actual world, and existing in the actual world can all be understood as having the </w:t>
      </w:r>
      <w:r w:rsidRPr="0076786E">
        <w:rPr>
          <w:rFonts w:ascii="Calibri" w:eastAsia="Times New Roman" w:hAnsi="Calibri" w:cs="Times New Roman"/>
          <w:iCs/>
        </w:rPr>
        <w:lastRenderedPageBreak/>
        <w:t>same meaning in Bird’s argument. In order to clarify this point, I replace his various uses of “actual” in the argument with “actually exists” and its cognates:</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 xml:space="preserve">It is possible that the being of something that actually exists includes some unrealised possibility. </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Some possibilities exist that do not actually exist</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If possible worlds that do not actually exist are not real, then any possibilities that do not actually exist must exist in the world that actually exists.</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Possible worlds that do not actually exist are real only if modal realism is true.</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Modal realism is not true.</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Possible worlds that do not actually exist are not real. (xii, xiii)</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Any possibilities that do not actually exist must actually exist. (xi, xiv)</w:t>
      </w:r>
    </w:p>
    <w:p w:rsidR="0076786E" w:rsidRPr="0076786E" w:rsidRDefault="0076786E" w:rsidP="0008492C">
      <w:pPr>
        <w:numPr>
          <w:ilvl w:val="0"/>
          <w:numId w:val="30"/>
        </w:numPr>
        <w:spacing w:line="360" w:lineRule="auto"/>
        <w:contextualSpacing/>
        <w:rPr>
          <w:rFonts w:ascii="Calibri" w:eastAsia="Times New Roman" w:hAnsi="Calibri" w:cs="Times New Roman"/>
          <w:iCs/>
        </w:rPr>
      </w:pPr>
      <w:r w:rsidRPr="0076786E">
        <w:rPr>
          <w:rFonts w:ascii="Calibri" w:eastAsia="Times New Roman" w:hAnsi="Calibri" w:cs="Times New Roman"/>
          <w:iCs/>
        </w:rPr>
        <w:t>Some possibilities both actually exist and do not actually exist. (x, xv)</w:t>
      </w:r>
    </w:p>
    <w:p w:rsidR="0076786E" w:rsidRPr="0076786E" w:rsidRDefault="0076786E" w:rsidP="0008492C">
      <w:pPr>
        <w:numPr>
          <w:ilvl w:val="0"/>
          <w:numId w:val="30"/>
        </w:numPr>
        <w:spacing w:line="360" w:lineRule="auto"/>
        <w:rPr>
          <w:rFonts w:ascii="Calibri" w:eastAsia="Times New Roman" w:hAnsi="Calibri" w:cs="Times New Roman"/>
          <w:iCs/>
        </w:rPr>
      </w:pPr>
      <w:r w:rsidRPr="0076786E">
        <w:rPr>
          <w:rFonts w:ascii="Calibri" w:eastAsia="Times New Roman" w:hAnsi="Calibri" w:cs="Times New Roman"/>
          <w:iCs/>
        </w:rPr>
        <w:t>It is possible that an entity both actually exists and does not actually exist. (xvi)</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Clearly, though, (A) actually plays no role in this derivation. This result is, in fact, in line with Bird’s claim that the putative contradiction “is in fact an unavoidable feature of </w:t>
      </w:r>
      <w:r w:rsidRPr="0076786E">
        <w:rPr>
          <w:rFonts w:ascii="Calibri" w:eastAsia="Times New Roman" w:hAnsi="Calibri" w:cs="Times New Roman"/>
          <w:i/>
          <w:iCs/>
        </w:rPr>
        <w:t xml:space="preserve">any </w:t>
      </w:r>
      <w:r w:rsidRPr="0076786E">
        <w:rPr>
          <w:rFonts w:ascii="Calibri" w:eastAsia="Times New Roman" w:hAnsi="Calibri" w:cs="Times New Roman"/>
          <w:iCs/>
        </w:rPr>
        <w:t>view that accepts the existence of unrealized possibilities without modal realism”. The apparent contradiction, then, is a direct consequence not of (A) but rather of the conjunction of the rejection of modal realism with realism about unrealised possibilities.</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It seems, then, that (A)’s role in generating the putative contradiction must be just that it motivates realism about unrealised possibilities. This apparent motivation can be most straightforwardly stated as follows:</w:t>
      </w:r>
    </w:p>
    <w:p w:rsidR="0076786E" w:rsidRPr="0076786E" w:rsidRDefault="0076786E" w:rsidP="0008492C">
      <w:pPr>
        <w:numPr>
          <w:ilvl w:val="0"/>
          <w:numId w:val="19"/>
        </w:numPr>
        <w:spacing w:line="360" w:lineRule="auto"/>
        <w:contextualSpacing/>
        <w:rPr>
          <w:rFonts w:ascii="Calibri" w:eastAsia="Times New Roman" w:hAnsi="Calibri" w:cs="Times New Roman"/>
          <w:iCs/>
        </w:rPr>
      </w:pPr>
      <w:r w:rsidRPr="0076786E">
        <w:rPr>
          <w:rFonts w:ascii="Calibri" w:eastAsia="Times New Roman" w:hAnsi="Calibri" w:cs="Times New Roman"/>
          <w:iCs/>
        </w:rPr>
        <w:t xml:space="preserve">It is possible that the being of something that actually exists includes some unrealised possibility. </w:t>
      </w:r>
    </w:p>
    <w:p w:rsidR="0076786E" w:rsidRPr="0076786E" w:rsidRDefault="0076786E" w:rsidP="0008492C">
      <w:pPr>
        <w:numPr>
          <w:ilvl w:val="0"/>
          <w:numId w:val="19"/>
        </w:numPr>
        <w:spacing w:line="360" w:lineRule="auto"/>
        <w:contextualSpacing/>
        <w:rPr>
          <w:rFonts w:ascii="Calibri" w:eastAsia="Times New Roman" w:hAnsi="Calibri" w:cs="Times New Roman"/>
          <w:iCs/>
        </w:rPr>
      </w:pPr>
      <w:r w:rsidRPr="0076786E">
        <w:rPr>
          <w:rFonts w:ascii="Calibri" w:eastAsia="Times New Roman" w:hAnsi="Calibri" w:cs="Times New Roman"/>
          <w:iCs/>
        </w:rPr>
        <w:t>If it is possible that the being of something that actually exists includes some unrealised possibility, then that unrealised possibility exists.</w:t>
      </w:r>
    </w:p>
    <w:p w:rsidR="0076786E" w:rsidRPr="0076786E" w:rsidRDefault="0076786E" w:rsidP="0008492C">
      <w:pPr>
        <w:numPr>
          <w:ilvl w:val="0"/>
          <w:numId w:val="19"/>
        </w:numPr>
        <w:spacing w:line="360" w:lineRule="auto"/>
        <w:rPr>
          <w:rFonts w:ascii="Calibri" w:eastAsia="Times New Roman" w:hAnsi="Calibri" w:cs="Times New Roman"/>
          <w:iCs/>
        </w:rPr>
      </w:pPr>
      <w:r w:rsidRPr="0076786E">
        <w:rPr>
          <w:rFonts w:ascii="Calibri" w:eastAsia="Times New Roman" w:hAnsi="Calibri" w:cs="Times New Roman"/>
          <w:iCs/>
        </w:rPr>
        <w:t>Some unrealised possibilities exist. (f, g)</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Of course, in order to get to ii) the argument needs to be extended as follows:</w:t>
      </w:r>
    </w:p>
    <w:p w:rsidR="0076786E" w:rsidRPr="0076786E" w:rsidRDefault="0076786E" w:rsidP="0008492C">
      <w:pPr>
        <w:numPr>
          <w:ilvl w:val="0"/>
          <w:numId w:val="19"/>
        </w:numPr>
        <w:spacing w:line="360" w:lineRule="auto"/>
        <w:contextualSpacing/>
        <w:rPr>
          <w:rFonts w:ascii="Calibri" w:eastAsia="Times New Roman" w:hAnsi="Calibri" w:cs="Times New Roman"/>
          <w:iCs/>
        </w:rPr>
      </w:pPr>
      <w:r w:rsidRPr="0076786E">
        <w:rPr>
          <w:rFonts w:ascii="Calibri" w:eastAsia="Times New Roman" w:hAnsi="Calibri" w:cs="Times New Roman"/>
          <w:iCs/>
        </w:rPr>
        <w:lastRenderedPageBreak/>
        <w:t>All unrealised possibilities do not actually exist.</w:t>
      </w:r>
    </w:p>
    <w:p w:rsidR="0076786E" w:rsidRPr="0076786E" w:rsidRDefault="0076786E" w:rsidP="0008492C">
      <w:pPr>
        <w:numPr>
          <w:ilvl w:val="0"/>
          <w:numId w:val="19"/>
        </w:numPr>
        <w:spacing w:line="360" w:lineRule="auto"/>
        <w:rPr>
          <w:rFonts w:ascii="Calibri" w:eastAsia="Times New Roman" w:hAnsi="Calibri" w:cs="Times New Roman"/>
          <w:iCs/>
        </w:rPr>
      </w:pPr>
      <w:r w:rsidRPr="0076786E">
        <w:rPr>
          <w:rFonts w:ascii="Calibri" w:eastAsia="Times New Roman" w:hAnsi="Calibri" w:cs="Times New Roman"/>
          <w:iCs/>
        </w:rPr>
        <w:t>Some possibilities exist that do not actually exist. (h, i)</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Bird’s complete argument that non-Megarian actualism entails a contradiction can now be stated as follows:</w:t>
      </w:r>
    </w:p>
    <w:p w:rsidR="0076786E" w:rsidRPr="0076786E" w:rsidRDefault="0076786E" w:rsidP="0008492C">
      <w:pPr>
        <w:numPr>
          <w:ilvl w:val="0"/>
          <w:numId w:val="20"/>
        </w:numPr>
        <w:spacing w:line="360" w:lineRule="auto"/>
        <w:contextualSpacing/>
        <w:rPr>
          <w:rFonts w:ascii="Calibri" w:eastAsia="Times New Roman" w:hAnsi="Calibri" w:cs="Times New Roman"/>
          <w:iCs/>
        </w:rPr>
      </w:pPr>
      <w:r w:rsidRPr="0076786E">
        <w:rPr>
          <w:rFonts w:ascii="Calibri" w:eastAsia="Times New Roman" w:hAnsi="Calibri" w:cs="Times New Roman"/>
          <w:iCs/>
        </w:rPr>
        <w:t>It is possible that unmanifested dispositions actually exist.</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The being of any disposition includes the manifestation of that disposition.</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rPr>
      </w:pPr>
      <w:r w:rsidRPr="0076786E">
        <w:rPr>
          <w:rFonts w:ascii="Calibri" w:eastAsia="Times New Roman" w:hAnsi="Calibri" w:cs="Times New Roman"/>
          <w:iCs/>
        </w:rPr>
        <w:t>The manifestations of all unmanifested dispositions are unrealised possibilities.</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The being of unmanifested dispositions includes unrealised possibilities. (2, 3)</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It is possible that the being of something that actually exists includes some unrealised possibility. (1, 4)</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If it is possible that the being of something that actually exists includes some unrealised possibility, then that unrealised possibility exists.</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Some unrealised possibilities exist. (5, 6)</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All unrealised possibilities do not actually exist.</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b/>
          <w:iCs/>
        </w:rPr>
      </w:pPr>
      <w:r w:rsidRPr="0076786E">
        <w:rPr>
          <w:rFonts w:ascii="Calibri" w:eastAsia="Times New Roman" w:hAnsi="Calibri" w:cs="Times New Roman"/>
          <w:iCs/>
        </w:rPr>
        <w:t>Some possibilities exist that do not actually exist. (7, 8)</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b/>
          <w:iCs/>
        </w:rPr>
      </w:pPr>
      <w:r w:rsidRPr="0076786E">
        <w:rPr>
          <w:rFonts w:ascii="Calibri" w:eastAsia="Times New Roman" w:hAnsi="Calibri" w:cs="Times New Roman"/>
          <w:iCs/>
        </w:rPr>
        <w:t>If possible worlds that do not actually exist are not real, then any possibilities that do not actually exist must exist in the world that actually exists.</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b/>
          <w:iCs/>
        </w:rPr>
      </w:pPr>
      <w:r w:rsidRPr="0076786E">
        <w:rPr>
          <w:rFonts w:ascii="Calibri" w:eastAsia="Times New Roman" w:hAnsi="Calibri" w:cs="Times New Roman"/>
          <w:iCs/>
        </w:rPr>
        <w:t>Possible worlds that do not actually exist are real only if modal realism is true.</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b/>
          <w:iCs/>
        </w:rPr>
      </w:pPr>
      <w:r w:rsidRPr="0076786E">
        <w:rPr>
          <w:rFonts w:ascii="Calibri" w:eastAsia="Times New Roman" w:hAnsi="Calibri" w:cs="Times New Roman"/>
          <w:iCs/>
        </w:rPr>
        <w:t>Modal realism is not true.</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b/>
          <w:iCs/>
        </w:rPr>
      </w:pPr>
      <w:r w:rsidRPr="0076786E">
        <w:rPr>
          <w:rFonts w:ascii="Calibri" w:eastAsia="Times New Roman" w:hAnsi="Calibri" w:cs="Times New Roman"/>
          <w:iCs/>
        </w:rPr>
        <w:t>Possible worlds that do not actually exist are not real. (11, 12)</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b/>
          <w:iCs/>
        </w:rPr>
      </w:pPr>
      <w:r w:rsidRPr="0076786E">
        <w:rPr>
          <w:rFonts w:ascii="Calibri" w:eastAsia="Times New Roman" w:hAnsi="Calibri" w:cs="Times New Roman"/>
          <w:iCs/>
        </w:rPr>
        <w:t>Any possibilities that do not actually exist must actually exist. (10, 13)</w:t>
      </w:r>
    </w:p>
    <w:p w:rsidR="0076786E" w:rsidRPr="0076786E" w:rsidRDefault="0076786E" w:rsidP="0008492C">
      <w:pPr>
        <w:numPr>
          <w:ilvl w:val="0"/>
          <w:numId w:val="20"/>
        </w:numPr>
        <w:spacing w:line="360" w:lineRule="auto"/>
        <w:ind w:left="714" w:hanging="357"/>
        <w:contextualSpacing/>
        <w:rPr>
          <w:rFonts w:ascii="Calibri" w:eastAsia="Times New Roman" w:hAnsi="Calibri" w:cs="Times New Roman"/>
          <w:b/>
          <w:iCs/>
        </w:rPr>
      </w:pPr>
      <w:r w:rsidRPr="0076786E">
        <w:rPr>
          <w:rFonts w:ascii="Calibri" w:eastAsia="Times New Roman" w:hAnsi="Calibri" w:cs="Times New Roman"/>
          <w:iCs/>
        </w:rPr>
        <w:t>Some possibilities exist that both actually exist and do not actually exist. (9, 14)</w:t>
      </w:r>
    </w:p>
    <w:p w:rsidR="0076786E" w:rsidRPr="0076786E" w:rsidRDefault="0076786E" w:rsidP="0008492C">
      <w:pPr>
        <w:numPr>
          <w:ilvl w:val="0"/>
          <w:numId w:val="20"/>
        </w:numPr>
        <w:spacing w:line="360" w:lineRule="auto"/>
        <w:ind w:left="714" w:hanging="357"/>
        <w:rPr>
          <w:rFonts w:ascii="Calibri" w:eastAsia="Times New Roman" w:hAnsi="Calibri" w:cs="Times New Roman"/>
          <w:b/>
          <w:iCs/>
        </w:rPr>
      </w:pPr>
      <w:r w:rsidRPr="0076786E">
        <w:rPr>
          <w:rFonts w:ascii="Calibri" w:eastAsia="Times New Roman" w:hAnsi="Calibri" w:cs="Times New Roman"/>
          <w:iCs/>
        </w:rPr>
        <w:t>It is possible that an entity both actually exists and does not actually exist. (15)</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Just how this argument grounds a tu quoque response to TMP, however, still needs to be clarified.</w:t>
      </w:r>
      <w:r w:rsidR="00FF6C6D">
        <w:rPr>
          <w:rFonts w:ascii="Calibri" w:eastAsia="Times New Roman" w:hAnsi="Calibri" w:cs="Times New Roman"/>
          <w:iCs/>
        </w:rPr>
        <w:t xml:space="preserve"> </w:t>
      </w:r>
      <w:r w:rsidRPr="0076786E">
        <w:rPr>
          <w:rFonts w:ascii="Calibri" w:eastAsia="Times New Roman" w:hAnsi="Calibri" w:cs="Times New Roman"/>
          <w:iCs/>
        </w:rPr>
        <w:t>As reconstructed in chapter two, TMP is as follows:</w:t>
      </w:r>
    </w:p>
    <w:p w:rsidR="0076786E" w:rsidRPr="0076786E" w:rsidRDefault="0076786E" w:rsidP="0008492C">
      <w:pPr>
        <w:numPr>
          <w:ilvl w:val="0"/>
          <w:numId w:val="33"/>
        </w:numPr>
        <w:spacing w:line="360" w:lineRule="auto"/>
        <w:contextualSpacing/>
        <w:rPr>
          <w:rFonts w:ascii="Calibri" w:eastAsia="Times New Roman" w:hAnsi="Calibri" w:cs="Times New Roman"/>
          <w:iCs/>
        </w:rPr>
      </w:pPr>
      <w:r w:rsidRPr="0076786E">
        <w:rPr>
          <w:rFonts w:ascii="Calibri" w:eastAsia="Times New Roman" w:hAnsi="Calibri" w:cs="Times New Roman"/>
          <w:iCs/>
        </w:rPr>
        <w:t>Unmanifested power instances actually exist. (for reductio)</w:t>
      </w:r>
    </w:p>
    <w:p w:rsidR="0076786E" w:rsidRPr="0076786E" w:rsidRDefault="0076786E" w:rsidP="0008492C">
      <w:pPr>
        <w:numPr>
          <w:ilvl w:val="0"/>
          <w:numId w:val="33"/>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being of a power instance includes that power instance being directed at its token manifestation.</w:t>
      </w:r>
    </w:p>
    <w:p w:rsidR="0076786E" w:rsidRPr="0076786E" w:rsidRDefault="0076786E" w:rsidP="0008492C">
      <w:pPr>
        <w:numPr>
          <w:ilvl w:val="0"/>
          <w:numId w:val="33"/>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token manifestations of unmanifested power instances do not actually exist.</w:t>
      </w:r>
    </w:p>
    <w:p w:rsidR="0076786E" w:rsidRPr="0076786E" w:rsidRDefault="0076786E" w:rsidP="0008492C">
      <w:pPr>
        <w:numPr>
          <w:ilvl w:val="0"/>
          <w:numId w:val="33"/>
        </w:numPr>
        <w:spacing w:line="360" w:lineRule="auto"/>
        <w:contextualSpacing/>
        <w:rPr>
          <w:rFonts w:ascii="Calibri" w:eastAsia="Times New Roman" w:hAnsi="Calibri" w:cs="Times New Roman"/>
          <w:iCs/>
        </w:rPr>
      </w:pPr>
      <w:r w:rsidRPr="0076786E">
        <w:rPr>
          <w:rFonts w:ascii="Calibri" w:eastAsia="Times New Roman" w:hAnsi="Calibri" w:cs="Times New Roman"/>
          <w:iCs/>
        </w:rPr>
        <w:lastRenderedPageBreak/>
        <w:t>The being of some actually existing power instances includes those power instances being directed at token manifestations that do not actually exist. (1, 2, 3)</w:t>
      </w:r>
    </w:p>
    <w:p w:rsidR="0076786E" w:rsidRPr="0076786E" w:rsidRDefault="0076786E" w:rsidP="0008492C">
      <w:pPr>
        <w:numPr>
          <w:ilvl w:val="0"/>
          <w:numId w:val="33"/>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being of no actually existing power instance includes that power instance being directed at a token manifestation that does not actually exist.</w:t>
      </w:r>
    </w:p>
    <w:p w:rsidR="0076786E" w:rsidRPr="0076786E" w:rsidRDefault="0076786E" w:rsidP="0008492C">
      <w:pPr>
        <w:numPr>
          <w:ilvl w:val="0"/>
          <w:numId w:val="33"/>
        </w:numPr>
        <w:spacing w:line="360" w:lineRule="auto"/>
        <w:rPr>
          <w:rFonts w:ascii="Calibri" w:eastAsia="Times New Roman" w:hAnsi="Calibri" w:cs="Times New Roman"/>
          <w:iCs/>
        </w:rPr>
      </w:pPr>
      <w:r w:rsidRPr="0076786E">
        <w:rPr>
          <w:rFonts w:ascii="Calibri" w:eastAsia="Times New Roman" w:hAnsi="Calibri" w:cs="Times New Roman"/>
          <w:iCs/>
        </w:rPr>
        <w:t>Unmanifested power instances do not actually exist.</w:t>
      </w:r>
      <w:r w:rsidR="00FF6C6D">
        <w:rPr>
          <w:rFonts w:ascii="Calibri" w:eastAsia="Times New Roman" w:hAnsi="Calibri" w:cs="Times New Roman"/>
          <w:iCs/>
        </w:rPr>
        <w:t xml:space="preserve"> </w:t>
      </w:r>
      <w:r w:rsidRPr="0076786E">
        <w:rPr>
          <w:rFonts w:ascii="Calibri" w:eastAsia="Times New Roman" w:hAnsi="Calibri" w:cs="Times New Roman"/>
          <w:iCs/>
        </w:rPr>
        <w:t>(4, 5)</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On the most natural interpretation, the basis for the tu quoque is the close parallel between the derivation of 5) in the argument against non-Megarian actualism and the derivation of TMP 4). The idea is presumably that the parallel between the derivations of these two premises indicates that the problem that TMP raises for PT is equally a problem for non-Megarian actualism in general. As such, the tu quoque depends crucially on the strength of the parallel between these two derivations.</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An obvious difference between the two derivations is that the former derivation concerns dispositions while the latter concerns power instances. This difference is due, of course, to the fact that the former argument targets non-Megarian actualism, while the latter argument targets PT. Clearly, in order for the former argument to ground the tu quoque against non-Megarian actualism, this difference must be maintained. Another difference between the derivations that does not threaten the tu quoque is that the argumentative step from 2) and 3) to 4) in the argument against non-Megarian actualism is explicit, while the parallel step in TMP is left implicit.</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There are, however, three potentially more significant differences between the two derivations. The first is that the derivation in TMP begins with the claim that unmanifested powers actually exist, while the other derivation begins with the claim that </w:t>
      </w:r>
      <w:r w:rsidRPr="0076786E">
        <w:rPr>
          <w:rFonts w:ascii="Calibri" w:eastAsia="Times New Roman" w:hAnsi="Calibri" w:cs="Times New Roman"/>
          <w:i/>
          <w:iCs/>
        </w:rPr>
        <w:t>it is possible that</w:t>
      </w:r>
      <w:r w:rsidRPr="0076786E">
        <w:rPr>
          <w:rFonts w:ascii="Calibri" w:eastAsia="Times New Roman" w:hAnsi="Calibri" w:cs="Times New Roman"/>
          <w:iCs/>
        </w:rPr>
        <w:t xml:space="preserve"> unmanifested dispositions actually exist. The second is that TMP is based on the claim that the being of a power includes being directed at its manifestation, while the other argument is based on the claim that the being of a disposition includes its manifestation. The third difference is that the derivation in TMP depends on the claim that the manifestations of unmanifested powers </w:t>
      </w:r>
      <w:r w:rsidRPr="0076786E">
        <w:rPr>
          <w:rFonts w:ascii="Calibri" w:eastAsia="Times New Roman" w:hAnsi="Calibri" w:cs="Times New Roman"/>
          <w:i/>
          <w:iCs/>
        </w:rPr>
        <w:t>do not actually exist</w:t>
      </w:r>
      <w:r w:rsidRPr="0076786E">
        <w:rPr>
          <w:rFonts w:ascii="Calibri" w:eastAsia="Times New Roman" w:hAnsi="Calibri" w:cs="Times New Roman"/>
          <w:iCs/>
        </w:rPr>
        <w:t xml:space="preserve">, while the other derivation depends on the claim that the manifestations of unmanifested dispositions are </w:t>
      </w:r>
      <w:r w:rsidRPr="0076786E">
        <w:rPr>
          <w:rFonts w:ascii="Calibri" w:eastAsia="Times New Roman" w:hAnsi="Calibri" w:cs="Times New Roman"/>
          <w:i/>
          <w:iCs/>
        </w:rPr>
        <w:t>unrealised possibilities</w:t>
      </w:r>
      <w:r w:rsidRPr="0076786E">
        <w:rPr>
          <w:rFonts w:ascii="Calibri" w:eastAsia="Times New Roman" w:hAnsi="Calibri" w:cs="Times New Roman"/>
          <w:iCs/>
        </w:rPr>
        <w:t>.</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lastRenderedPageBreak/>
        <w:t>In this section I developed a clear formulation of the argument against non-Megarian actualism that Bird presents. I, then, clarified how this argument is supposed to function as a tu quoque against TMP. I pointed out, however, that there are three significant differences between the argument against non-Megarian actualism and TMP.</w:t>
      </w:r>
    </w:p>
    <w:p w:rsidR="0076786E" w:rsidRPr="0076786E" w:rsidRDefault="0076786E" w:rsidP="0008492C">
      <w:pPr>
        <w:pStyle w:val="Heading3"/>
        <w:spacing w:line="360" w:lineRule="auto"/>
        <w:rPr>
          <w:rFonts w:eastAsia="Times New Roman"/>
        </w:rPr>
      </w:pPr>
      <w:bookmarkStart w:id="45" w:name="_Toc476173390"/>
      <w:r w:rsidRPr="0076786E">
        <w:rPr>
          <w:rFonts w:eastAsia="Times New Roman"/>
        </w:rPr>
        <w:t>b) Bird’s response reconstructed</w:t>
      </w:r>
      <w:bookmarkEnd w:id="45"/>
    </w:p>
    <w:p w:rsidR="0076786E" w:rsidRPr="0076786E" w:rsidRDefault="0076786E" w:rsidP="0008492C">
      <w:pPr>
        <w:spacing w:line="360" w:lineRule="auto"/>
        <w:rPr>
          <w:rFonts w:ascii="Calibri" w:eastAsia="Times New Roman" w:hAnsi="Calibri" w:cs="Times New Roman"/>
          <w:b/>
          <w:iCs/>
        </w:rPr>
      </w:pPr>
      <w:r w:rsidRPr="0076786E">
        <w:rPr>
          <w:rFonts w:ascii="Calibri" w:eastAsia="Times New Roman" w:hAnsi="Calibri" w:cs="Times New Roman"/>
          <w:iCs/>
        </w:rPr>
        <w:t>In this section I reconstruct TMP and the argument against non-Megarian actualism so that the latter argument clearly grounds a tu quoque against the former argument. In particular, the reconstructions avoid the three differences between the arguments that I pointed out at the end of the previous section.</w:t>
      </w:r>
      <w:r w:rsidRPr="0076786E">
        <w:rPr>
          <w:rFonts w:ascii="Calibri" w:eastAsia="Times New Roman" w:hAnsi="Calibri" w:cs="Times New Roman"/>
          <w:b/>
          <w:iCs/>
        </w:rPr>
        <w:t xml:space="preserve"> </w:t>
      </w:r>
      <w:r w:rsidRPr="00827408">
        <w:rPr>
          <w:rFonts w:ascii="Calibri" w:eastAsia="Times New Roman" w:hAnsi="Calibri" w:cs="Times New Roman"/>
          <w:iCs/>
        </w:rPr>
        <w:t xml:space="preserve">The resulting version of TMP differs significantly from the version reconstructed in chapter two, especially in the argument given for TMP 5). In the final part of the section I present Bird’s suggested response to both </w:t>
      </w:r>
      <w:r w:rsidR="00827408" w:rsidRPr="00827408">
        <w:rPr>
          <w:rFonts w:ascii="Calibri" w:eastAsia="Times New Roman" w:hAnsi="Calibri" w:cs="Times New Roman"/>
          <w:iCs/>
        </w:rPr>
        <w:t>TMP and the tu quoque,</w:t>
      </w:r>
      <w:r w:rsidRPr="00827408">
        <w:rPr>
          <w:rFonts w:ascii="Calibri" w:eastAsia="Times New Roman" w:hAnsi="Calibri" w:cs="Times New Roman"/>
          <w:iCs/>
        </w:rPr>
        <w:t xml:space="preserve"> and </w:t>
      </w:r>
      <w:r w:rsidR="00827408" w:rsidRPr="00827408">
        <w:rPr>
          <w:rFonts w:ascii="Calibri" w:eastAsia="Times New Roman" w:hAnsi="Calibri" w:cs="Times New Roman"/>
          <w:iCs/>
        </w:rPr>
        <w:t xml:space="preserve">I </w:t>
      </w:r>
      <w:r w:rsidRPr="00827408">
        <w:rPr>
          <w:rFonts w:ascii="Calibri" w:eastAsia="Times New Roman" w:hAnsi="Calibri" w:cs="Times New Roman"/>
          <w:iCs/>
        </w:rPr>
        <w:t>demonstrate how this solution works in response to the formulations of the arguments that I give in this section.</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The second of the three differences pointed out at the end of the previous section appears to be particularly significant. It is not immediately obvious that if the being of a power includes being directed at its manifestation, then the being of a power includes its manifestation. Nor is it clear that Bird’s argument for the contradiction can rely on the claim that the being of some actually existing entity includes being directed at a manifestation that does not actually exist, as it might be maintained that the directedness at the manifestation, in fact, actually exists. So, this difference constitutes a genuine obstacle to Bird’s tu quoque against non-Megarian actualism.</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A straightforward way to avoid this difficulty is to reconstruct TMP as the </w:t>
      </w:r>
      <w:r w:rsidR="00FD009C">
        <w:rPr>
          <w:rFonts w:ascii="Calibri" w:eastAsia="Times New Roman" w:hAnsi="Calibri" w:cs="Times New Roman"/>
          <w:iCs/>
        </w:rPr>
        <w:t>following argument, which I</w:t>
      </w:r>
      <w:r w:rsidRPr="0076786E">
        <w:rPr>
          <w:rFonts w:ascii="Calibri" w:eastAsia="Times New Roman" w:hAnsi="Calibri" w:cs="Times New Roman"/>
          <w:iCs/>
        </w:rPr>
        <w:t xml:space="preserve"> refer to as TMP</w:t>
      </w:r>
      <w:r w:rsidRPr="0076786E">
        <w:rPr>
          <w:rFonts w:ascii="Calibri" w:eastAsia="Times New Roman" w:hAnsi="Calibri" w:cs="Times New Roman"/>
          <w:iCs/>
          <w:vertAlign w:val="subscript"/>
        </w:rPr>
        <w:t>B</w:t>
      </w:r>
      <w:r w:rsidRPr="0076786E">
        <w:rPr>
          <w:rFonts w:ascii="Calibri" w:eastAsia="Times New Roman" w:hAnsi="Calibri" w:cs="Times New Roman"/>
          <w:iCs/>
        </w:rPr>
        <w:t>:</w:t>
      </w:r>
    </w:p>
    <w:p w:rsidR="0076786E" w:rsidRPr="0076786E" w:rsidRDefault="0076786E" w:rsidP="0008492C">
      <w:pPr>
        <w:numPr>
          <w:ilvl w:val="0"/>
          <w:numId w:val="29"/>
        </w:numPr>
        <w:spacing w:line="360" w:lineRule="auto"/>
        <w:contextualSpacing/>
        <w:rPr>
          <w:rFonts w:ascii="Calibri" w:eastAsia="Times New Roman" w:hAnsi="Calibri" w:cs="Times New Roman"/>
          <w:iCs/>
        </w:rPr>
      </w:pPr>
      <w:r w:rsidRPr="0076786E">
        <w:rPr>
          <w:rFonts w:ascii="Calibri" w:eastAsia="Times New Roman" w:hAnsi="Calibri" w:cs="Times New Roman"/>
          <w:iCs/>
        </w:rPr>
        <w:t xml:space="preserve"> Unmanifested power instances actually exist. (for reductio)</w:t>
      </w:r>
    </w:p>
    <w:p w:rsidR="0076786E" w:rsidRPr="0076786E" w:rsidRDefault="0076786E" w:rsidP="0008492C">
      <w:pPr>
        <w:numPr>
          <w:ilvl w:val="0"/>
          <w:numId w:val="29"/>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being of a power instance includes that power instance’s manifestation.</w:t>
      </w:r>
    </w:p>
    <w:p w:rsidR="0076786E" w:rsidRPr="0076786E" w:rsidRDefault="0076786E" w:rsidP="0008492C">
      <w:pPr>
        <w:numPr>
          <w:ilvl w:val="0"/>
          <w:numId w:val="29"/>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manifestations of unmanifested power instances are possibilities that do not actually exist.</w:t>
      </w:r>
    </w:p>
    <w:p w:rsidR="0076786E" w:rsidRPr="0076786E" w:rsidRDefault="0076786E" w:rsidP="0008492C">
      <w:pPr>
        <w:numPr>
          <w:ilvl w:val="0"/>
          <w:numId w:val="29"/>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being of some actually existing power instances includes token manifestations that are possibilities that do not actually exist. (1, 2, 3)</w:t>
      </w:r>
    </w:p>
    <w:p w:rsidR="0076786E" w:rsidRPr="0076786E" w:rsidRDefault="0076786E" w:rsidP="0008492C">
      <w:pPr>
        <w:numPr>
          <w:ilvl w:val="0"/>
          <w:numId w:val="29"/>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being of no actually existing power instance includes a manifestation that is a possibility that does not actually exist.</w:t>
      </w:r>
    </w:p>
    <w:p w:rsidR="0076786E" w:rsidRPr="0076786E" w:rsidRDefault="0076786E" w:rsidP="0008492C">
      <w:pPr>
        <w:numPr>
          <w:ilvl w:val="0"/>
          <w:numId w:val="29"/>
        </w:numPr>
        <w:spacing w:line="360" w:lineRule="auto"/>
        <w:rPr>
          <w:rFonts w:ascii="Calibri" w:eastAsia="Times New Roman" w:hAnsi="Calibri" w:cs="Times New Roman"/>
          <w:iCs/>
        </w:rPr>
      </w:pPr>
      <w:r w:rsidRPr="0076786E">
        <w:rPr>
          <w:rFonts w:ascii="Calibri" w:eastAsia="Times New Roman" w:hAnsi="Calibri" w:cs="Times New Roman"/>
          <w:iCs/>
        </w:rPr>
        <w:lastRenderedPageBreak/>
        <w:t>Unmanifested power instances do not actually exist.</w:t>
      </w:r>
      <w:r w:rsidR="00FF6C6D">
        <w:rPr>
          <w:rFonts w:ascii="Calibri" w:eastAsia="Times New Roman" w:hAnsi="Calibri" w:cs="Times New Roman"/>
          <w:iCs/>
        </w:rPr>
        <w:t xml:space="preserve"> </w:t>
      </w:r>
      <w:r w:rsidRPr="0076786E">
        <w:rPr>
          <w:rFonts w:ascii="Calibri" w:eastAsia="Times New Roman" w:hAnsi="Calibri" w:cs="Times New Roman"/>
          <w:iCs/>
        </w:rPr>
        <w:t>(4, 5)</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Given this reformulation, though, the other two differences between TMP and the argument against non-Megarian actualism remain in place. The result is that the conclusion reached in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4) differs significantly from the conclusion reached in 5) in the argument against non-Megarian actualism. In the former case, the conclusion is that the being of something </w:t>
      </w:r>
      <w:r w:rsidRPr="0076786E">
        <w:rPr>
          <w:rFonts w:ascii="Calibri" w:eastAsia="Times New Roman" w:hAnsi="Calibri" w:cs="Times New Roman"/>
          <w:i/>
          <w:iCs/>
        </w:rPr>
        <w:t>that actually exists</w:t>
      </w:r>
      <w:r w:rsidRPr="0076786E">
        <w:rPr>
          <w:rFonts w:ascii="Calibri" w:eastAsia="Times New Roman" w:hAnsi="Calibri" w:cs="Times New Roman"/>
          <w:iCs/>
        </w:rPr>
        <w:t xml:space="preserve"> includes a possibility </w:t>
      </w:r>
      <w:r w:rsidRPr="0076786E">
        <w:rPr>
          <w:rFonts w:ascii="Calibri" w:eastAsia="Times New Roman" w:hAnsi="Calibri" w:cs="Times New Roman"/>
          <w:i/>
          <w:iCs/>
        </w:rPr>
        <w:t>that does not actually exist</w:t>
      </w:r>
      <w:r w:rsidRPr="0076786E">
        <w:rPr>
          <w:rFonts w:ascii="Calibri" w:eastAsia="Times New Roman" w:hAnsi="Calibri" w:cs="Times New Roman"/>
          <w:iCs/>
        </w:rPr>
        <w:t xml:space="preserve">, while in the latter case, the conclusion is that </w:t>
      </w:r>
      <w:r w:rsidRPr="0076786E">
        <w:rPr>
          <w:rFonts w:ascii="Calibri" w:eastAsia="Times New Roman" w:hAnsi="Calibri" w:cs="Times New Roman"/>
          <w:i/>
          <w:iCs/>
        </w:rPr>
        <w:t>it is possible that</w:t>
      </w:r>
      <w:r w:rsidRPr="0076786E">
        <w:rPr>
          <w:rFonts w:ascii="Calibri" w:eastAsia="Times New Roman" w:hAnsi="Calibri" w:cs="Times New Roman"/>
          <w:iCs/>
        </w:rPr>
        <w:t xml:space="preserve"> the being of something actual includes an </w:t>
      </w:r>
      <w:r w:rsidRPr="0076786E">
        <w:rPr>
          <w:rFonts w:ascii="Calibri" w:eastAsia="Times New Roman" w:hAnsi="Calibri" w:cs="Times New Roman"/>
          <w:i/>
          <w:iCs/>
        </w:rPr>
        <w:t>unrealised possibility</w:t>
      </w:r>
      <w:r w:rsidR="00FD009C">
        <w:rPr>
          <w:rFonts w:ascii="Calibri" w:eastAsia="Times New Roman" w:hAnsi="Calibri" w:cs="Times New Roman"/>
          <w:iCs/>
        </w:rPr>
        <w:t>. I</w:t>
      </w:r>
      <w:r w:rsidRPr="0076786E">
        <w:rPr>
          <w:rFonts w:ascii="Calibri" w:eastAsia="Times New Roman" w:hAnsi="Calibri" w:cs="Times New Roman"/>
          <w:iCs/>
        </w:rPr>
        <w:t xml:space="preserve"> refer to the former claim as:</w:t>
      </w:r>
    </w:p>
    <w:p w:rsidR="0076786E" w:rsidRPr="0076786E" w:rsidRDefault="0076786E" w:rsidP="0008492C">
      <w:pPr>
        <w:spacing w:line="360" w:lineRule="auto"/>
        <w:ind w:left="720"/>
        <w:rPr>
          <w:rFonts w:ascii="Calibri" w:eastAsia="Times New Roman" w:hAnsi="Calibri" w:cs="Times New Roman"/>
          <w:iCs/>
        </w:rPr>
      </w:pPr>
      <w:r w:rsidRPr="0076786E">
        <w:rPr>
          <w:rFonts w:ascii="Calibri" w:eastAsia="Times New Roman" w:hAnsi="Calibri" w:cs="Times New Roman"/>
          <w:iCs/>
        </w:rPr>
        <w:t xml:space="preserve">(A*) The being of something </w:t>
      </w:r>
      <w:r w:rsidRPr="0076786E">
        <w:rPr>
          <w:rFonts w:ascii="Calibri" w:eastAsia="Times New Roman" w:hAnsi="Calibri" w:cs="Times New Roman"/>
          <w:i/>
          <w:iCs/>
        </w:rPr>
        <w:t>that actually exists</w:t>
      </w:r>
      <w:r w:rsidRPr="0076786E">
        <w:rPr>
          <w:rFonts w:ascii="Calibri" w:eastAsia="Times New Roman" w:hAnsi="Calibri" w:cs="Times New Roman"/>
          <w:iCs/>
        </w:rPr>
        <w:t xml:space="preserve"> includes a possibility </w:t>
      </w:r>
      <w:r w:rsidRPr="0076786E">
        <w:rPr>
          <w:rFonts w:ascii="Calibri" w:eastAsia="Times New Roman" w:hAnsi="Calibri" w:cs="Times New Roman"/>
          <w:i/>
          <w:iCs/>
        </w:rPr>
        <w:t>that does not actually exist</w:t>
      </w:r>
      <w:r w:rsidRPr="0076786E">
        <w:rPr>
          <w:rFonts w:ascii="Calibri" w:eastAsia="Times New Roman" w:hAnsi="Calibri" w:cs="Times New Roman"/>
          <w:iCs/>
        </w:rPr>
        <w:t>.</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In order to clarify the tu quoque, it will be best to avoid these differences so that both arguments either culminate with (A) or with (A*). To this end I reconstruct the argument against non-Megarian actualism so that these differences are avoided, and the argument culminates with (A*) rather than with (A).</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rPr>
        <w:t>The first of these two differences is straightforwardly avoided.</w:t>
      </w:r>
      <w:r w:rsidRPr="0076786E">
        <w:rPr>
          <w:rFonts w:ascii="Calibri" w:eastAsia="Times New Roman" w:hAnsi="Calibri" w:cs="Times New Roman"/>
          <w:iCs/>
        </w:rPr>
        <w:t xml:space="preserve"> The apparent justification for (B2) is that the non-Megarian actualist is committed both to actualism and to realism about unmanifested dispositions. This sort of realism, though, is more straightforwardly captured by the claim that unmanifested dispositions actually exist than by (B2). As such, the reconstructed argument can begin with this stronger claim for reductio in place of (B2):</w:t>
      </w:r>
    </w:p>
    <w:p w:rsidR="0076786E" w:rsidRPr="0076786E" w:rsidRDefault="0076786E" w:rsidP="0008492C">
      <w:pPr>
        <w:numPr>
          <w:ilvl w:val="0"/>
          <w:numId w:val="24"/>
        </w:numPr>
        <w:spacing w:line="360" w:lineRule="auto"/>
        <w:rPr>
          <w:rFonts w:ascii="Calibri" w:eastAsia="Times New Roman" w:hAnsi="Calibri" w:cs="Times New Roman"/>
          <w:iCs/>
        </w:rPr>
      </w:pPr>
      <w:r w:rsidRPr="0076786E">
        <w:rPr>
          <w:rFonts w:ascii="Calibri" w:eastAsia="Times New Roman" w:hAnsi="Calibri" w:cs="Times New Roman"/>
          <w:iCs/>
        </w:rPr>
        <w:t>Unmanifested dispositions actually exists. (for reductio)</w:t>
      </w:r>
    </w:p>
    <w:p w:rsidR="0076786E" w:rsidRPr="0076786E" w:rsidRDefault="0076786E" w:rsidP="0008492C">
      <w:pPr>
        <w:spacing w:line="360" w:lineRule="auto"/>
        <w:rPr>
          <w:rFonts w:ascii="Calibri" w:eastAsia="Times New Roman" w:hAnsi="Calibri" w:cs="Times New Roman"/>
        </w:rPr>
      </w:pPr>
      <w:r w:rsidRPr="0076786E">
        <w:rPr>
          <w:rFonts w:ascii="Calibri" w:eastAsia="Times New Roman" w:hAnsi="Calibri" w:cs="Times New Roman"/>
        </w:rPr>
        <w:t>This claim is now a claim about dispositions that directly parallels the claim about powers in TMP</w:t>
      </w:r>
      <w:r w:rsidRPr="0076786E">
        <w:rPr>
          <w:rFonts w:ascii="Calibri" w:eastAsia="Times New Roman" w:hAnsi="Calibri" w:cs="Times New Roman"/>
          <w:vertAlign w:val="subscript"/>
        </w:rPr>
        <w:t>B</w:t>
      </w:r>
      <w:r w:rsidRPr="0076786E">
        <w:rPr>
          <w:rFonts w:ascii="Calibri" w:eastAsia="Times New Roman" w:hAnsi="Calibri" w:cs="Times New Roman"/>
        </w:rPr>
        <w:t xml:space="preserve"> 1). Once TMP</w:t>
      </w:r>
      <w:r w:rsidRPr="0076786E">
        <w:rPr>
          <w:rFonts w:ascii="Calibri" w:eastAsia="Times New Roman" w:hAnsi="Calibri" w:cs="Times New Roman"/>
          <w:vertAlign w:val="subscript"/>
        </w:rPr>
        <w:t>B</w:t>
      </w:r>
      <w:r w:rsidRPr="0076786E">
        <w:rPr>
          <w:rFonts w:ascii="Calibri" w:eastAsia="Times New Roman" w:hAnsi="Calibri" w:cs="Times New Roman"/>
        </w:rPr>
        <w:t xml:space="preserve"> 1) is in place for reductio, the next step in TMP</w:t>
      </w:r>
      <w:r w:rsidRPr="0076786E">
        <w:rPr>
          <w:rFonts w:ascii="Calibri" w:eastAsia="Times New Roman" w:hAnsi="Calibri" w:cs="Times New Roman"/>
          <w:vertAlign w:val="subscript"/>
        </w:rPr>
        <w:t>B</w:t>
      </w:r>
      <w:r w:rsidRPr="0076786E">
        <w:rPr>
          <w:rFonts w:ascii="Calibri" w:eastAsia="Times New Roman" w:hAnsi="Calibri" w:cs="Times New Roman"/>
        </w:rPr>
        <w:t xml:space="preserve"> is to argue that the being of unmanifested power instances includes token manifestations that do not actually exist. The parallel argument in the argument against non-Megarian actualism would be an argument that the being of dispositions includes manifestations that do not actually exist. On the basis of my reconstruction of Bird’s argument in the previous section, the argument for this claim can be stated as follows:</w:t>
      </w:r>
    </w:p>
    <w:p w:rsidR="0076786E" w:rsidRPr="0076786E" w:rsidRDefault="0076786E" w:rsidP="0008492C">
      <w:pPr>
        <w:numPr>
          <w:ilvl w:val="0"/>
          <w:numId w:val="23"/>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being of a disposition includes the manifestation of that disposition.</w:t>
      </w:r>
    </w:p>
    <w:p w:rsidR="0076786E" w:rsidRPr="0076786E" w:rsidRDefault="0076786E" w:rsidP="0008492C">
      <w:pPr>
        <w:numPr>
          <w:ilvl w:val="0"/>
          <w:numId w:val="23"/>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manifestation of an unmanifested disposition is an unrealised possibility.</w:t>
      </w:r>
    </w:p>
    <w:p w:rsidR="0076786E" w:rsidRPr="0076786E" w:rsidRDefault="0076786E" w:rsidP="0008492C">
      <w:pPr>
        <w:numPr>
          <w:ilvl w:val="0"/>
          <w:numId w:val="23"/>
        </w:numPr>
        <w:spacing w:line="360" w:lineRule="auto"/>
        <w:contextualSpacing/>
        <w:rPr>
          <w:rFonts w:ascii="Calibri" w:eastAsia="Times New Roman" w:hAnsi="Calibri" w:cs="Times New Roman"/>
          <w:iCs/>
        </w:rPr>
      </w:pPr>
      <w:r w:rsidRPr="0076786E">
        <w:rPr>
          <w:rFonts w:ascii="Calibri" w:eastAsia="Times New Roman" w:hAnsi="Calibri" w:cs="Times New Roman"/>
          <w:iCs/>
        </w:rPr>
        <w:lastRenderedPageBreak/>
        <w:t>All unrealised possibilities do not actually exist.</w:t>
      </w:r>
    </w:p>
    <w:p w:rsidR="0076786E" w:rsidRPr="0076786E" w:rsidRDefault="0076786E" w:rsidP="0008492C">
      <w:pPr>
        <w:numPr>
          <w:ilvl w:val="0"/>
          <w:numId w:val="23"/>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manifestations of unmanifested dispositions are possibilities that do not actually exist. (ii, iii)</w:t>
      </w:r>
    </w:p>
    <w:p w:rsidR="0076786E" w:rsidRPr="0076786E" w:rsidRDefault="0076786E" w:rsidP="0008492C">
      <w:pPr>
        <w:numPr>
          <w:ilvl w:val="0"/>
          <w:numId w:val="23"/>
        </w:numPr>
        <w:spacing w:line="360" w:lineRule="auto"/>
        <w:rPr>
          <w:rFonts w:ascii="Calibri" w:eastAsia="Times New Roman" w:hAnsi="Calibri" w:cs="Times New Roman"/>
          <w:iCs/>
        </w:rPr>
      </w:pPr>
      <w:r w:rsidRPr="0076786E">
        <w:rPr>
          <w:rFonts w:ascii="Calibri" w:eastAsia="Times New Roman" w:hAnsi="Calibri" w:cs="Times New Roman"/>
          <w:iCs/>
        </w:rPr>
        <w:t>The being of unmanifested dispositions includes manifestations that do not actually exist. (i, iv)</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i and iv in this argument make the same claims about dispositions that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2) and 3) make about powers. So, in order to clarify the parallel between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and the argument against non-Megarian actualism, these two claims can be used as premises 2) and 3) in the reconstructed argument against non-Megarian actualism:</w:t>
      </w:r>
    </w:p>
    <w:p w:rsidR="0076786E" w:rsidRPr="0076786E" w:rsidRDefault="0076786E" w:rsidP="0008492C">
      <w:pPr>
        <w:numPr>
          <w:ilvl w:val="0"/>
          <w:numId w:val="24"/>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being of a disposition includes the manifestation of that disposition.</w:t>
      </w:r>
    </w:p>
    <w:p w:rsidR="0076786E" w:rsidRPr="0076786E" w:rsidRDefault="0076786E" w:rsidP="0008492C">
      <w:pPr>
        <w:numPr>
          <w:ilvl w:val="0"/>
          <w:numId w:val="24"/>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manifestations of unmanifested dispositions are possibilities that do not actually exist.</w:t>
      </w:r>
    </w:p>
    <w:p w:rsidR="0076786E" w:rsidRPr="0076786E" w:rsidRDefault="0076786E" w:rsidP="0008492C">
      <w:pPr>
        <w:spacing w:line="360" w:lineRule="auto"/>
        <w:ind w:left="720"/>
        <w:contextualSpacing/>
        <w:rPr>
          <w:rFonts w:ascii="Calibri" w:eastAsia="Times New Roman" w:hAnsi="Calibri" w:cs="Times New Roman"/>
          <w:iCs/>
        </w:rPr>
      </w:pP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Given this formulation of the argument, ii and iii function as premises in the following argument for 3): </w:t>
      </w:r>
    </w:p>
    <w:p w:rsidR="0076786E" w:rsidRPr="0076786E" w:rsidRDefault="0076786E" w:rsidP="0008492C">
      <w:pPr>
        <w:numPr>
          <w:ilvl w:val="0"/>
          <w:numId w:val="21"/>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The manifestations of all unmanifested dispositions are unrealised possibilities.</w:t>
      </w:r>
    </w:p>
    <w:p w:rsidR="0076786E" w:rsidRPr="0076786E" w:rsidRDefault="0076786E" w:rsidP="0008492C">
      <w:pPr>
        <w:numPr>
          <w:ilvl w:val="0"/>
          <w:numId w:val="21"/>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Unrealised possibilities do not actually exist.</w:t>
      </w:r>
    </w:p>
    <w:p w:rsidR="0076786E" w:rsidRPr="0076786E" w:rsidRDefault="0076786E" w:rsidP="0008492C">
      <w:pPr>
        <w:numPr>
          <w:ilvl w:val="0"/>
          <w:numId w:val="21"/>
        </w:numPr>
        <w:spacing w:line="360" w:lineRule="auto"/>
        <w:ind w:left="714" w:hanging="357"/>
        <w:rPr>
          <w:rFonts w:ascii="Calibri" w:eastAsia="Times New Roman" w:hAnsi="Calibri" w:cs="Times New Roman"/>
          <w:iCs/>
        </w:rPr>
      </w:pPr>
      <w:r w:rsidRPr="0076786E">
        <w:rPr>
          <w:rFonts w:ascii="Calibri" w:eastAsia="Times New Roman" w:hAnsi="Calibri" w:cs="Times New Roman"/>
          <w:iCs/>
        </w:rPr>
        <w:t>The manifestations of all unmanifested dispositions are possibilities that do not actually exist. (a, b)</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The parallel between the argument against non-Megarian actualism and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could, then, be maintained by claiming that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3) is supported by an argument that parallels this argument. This parallel argument is:</w:t>
      </w:r>
    </w:p>
    <w:p w:rsidR="0076786E" w:rsidRPr="0076786E" w:rsidRDefault="0076786E" w:rsidP="0008492C">
      <w:pPr>
        <w:numPr>
          <w:ilvl w:val="0"/>
          <w:numId w:val="22"/>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The token manifestations of all unmanifested power instances are unrealised possibilities.</w:t>
      </w:r>
    </w:p>
    <w:p w:rsidR="0076786E" w:rsidRPr="0076786E" w:rsidRDefault="0076786E" w:rsidP="0008492C">
      <w:pPr>
        <w:numPr>
          <w:ilvl w:val="0"/>
          <w:numId w:val="22"/>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Unrealised possibilities do not actually exist.</w:t>
      </w:r>
    </w:p>
    <w:p w:rsidR="0076786E" w:rsidRPr="0076786E" w:rsidRDefault="0076786E" w:rsidP="0008492C">
      <w:pPr>
        <w:numPr>
          <w:ilvl w:val="0"/>
          <w:numId w:val="22"/>
        </w:numPr>
        <w:spacing w:line="360" w:lineRule="auto"/>
        <w:ind w:left="714" w:hanging="357"/>
        <w:rPr>
          <w:rFonts w:ascii="Calibri" w:eastAsia="Times New Roman" w:hAnsi="Calibri" w:cs="Times New Roman"/>
          <w:iCs/>
        </w:rPr>
      </w:pPr>
      <w:r w:rsidRPr="0076786E">
        <w:rPr>
          <w:rFonts w:ascii="Calibri" w:eastAsia="Times New Roman" w:hAnsi="Calibri" w:cs="Times New Roman"/>
          <w:iCs/>
        </w:rPr>
        <w:t>The token manifestations of all unmanifested power instances are possibilities that do not actually exist. (a, b)</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2) and 3) together entail that the being of unmanifested dispositions includes possibilities that do not actually exist. Consequently, the conjunction of 1) - 3) entails:</w:t>
      </w:r>
    </w:p>
    <w:p w:rsidR="0076786E" w:rsidRPr="0076786E" w:rsidRDefault="0076786E" w:rsidP="0008492C">
      <w:pPr>
        <w:numPr>
          <w:ilvl w:val="0"/>
          <w:numId w:val="24"/>
        </w:numPr>
        <w:spacing w:line="360" w:lineRule="auto"/>
        <w:rPr>
          <w:rFonts w:ascii="Calibri" w:eastAsia="Times New Roman" w:hAnsi="Calibri" w:cs="Times New Roman"/>
          <w:iCs/>
        </w:rPr>
      </w:pPr>
      <w:r w:rsidRPr="0076786E">
        <w:rPr>
          <w:rFonts w:ascii="Calibri" w:eastAsia="Times New Roman" w:hAnsi="Calibri" w:cs="Times New Roman"/>
          <w:iCs/>
        </w:rPr>
        <w:lastRenderedPageBreak/>
        <w:t xml:space="preserve">The being of some actually existing dispositions includes manifestations that are possibilities that do not actually exist.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The inference in this argument from the conjunction of 1)-3) to 4) directly parallels the inference from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1)-3) to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4). Furthermore, premise 4) in both arguments now entails (A*). This reconstructed argument against non-Megarian actualism, then, directly parallels TMP</w:t>
      </w:r>
      <w:r w:rsidRPr="0076786E">
        <w:rPr>
          <w:rFonts w:ascii="Calibri" w:eastAsia="Times New Roman" w:hAnsi="Calibri" w:cs="Times New Roman"/>
          <w:iCs/>
          <w:vertAlign w:val="subscript"/>
        </w:rPr>
        <w:t>B</w:t>
      </w:r>
      <w:r w:rsidRPr="0076786E">
        <w:rPr>
          <w:rFonts w:ascii="Calibri" w:eastAsia="Times New Roman" w:hAnsi="Calibri" w:cs="Times New Roman"/>
          <w:iCs/>
        </w:rPr>
        <w:t>, and both arguments conclude with (A*).</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The reconstructed argument can, then, be completed by showing that (A*) leads to the same putative contradiction as (A). Doing so just requires replacing the claim in the original argument that: </w:t>
      </w:r>
    </w:p>
    <w:p w:rsidR="0076786E" w:rsidRPr="0076786E" w:rsidRDefault="0076786E" w:rsidP="0008492C">
      <w:pPr>
        <w:spacing w:line="360" w:lineRule="auto"/>
        <w:ind w:left="720"/>
        <w:rPr>
          <w:rFonts w:ascii="Calibri" w:eastAsia="Times New Roman" w:hAnsi="Calibri" w:cs="Times New Roman"/>
          <w:iCs/>
        </w:rPr>
      </w:pPr>
      <w:r w:rsidRPr="0076786E">
        <w:rPr>
          <w:rFonts w:ascii="Calibri" w:eastAsia="Times New Roman" w:hAnsi="Calibri" w:cs="Times New Roman"/>
          <w:iCs/>
        </w:rPr>
        <w:t>If it is possible that the being of something that actually exists includes some unrealised possibility, then that unrealised possibility exists.</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with the claim that:</w:t>
      </w:r>
    </w:p>
    <w:p w:rsidR="0076786E" w:rsidRPr="0076786E" w:rsidRDefault="0076786E" w:rsidP="0008492C">
      <w:pPr>
        <w:spacing w:line="360" w:lineRule="auto"/>
        <w:ind w:left="720"/>
        <w:rPr>
          <w:rFonts w:ascii="Calibri" w:eastAsia="Times New Roman" w:hAnsi="Calibri" w:cs="Times New Roman"/>
          <w:iCs/>
        </w:rPr>
      </w:pPr>
      <w:r w:rsidRPr="0076786E">
        <w:rPr>
          <w:rFonts w:ascii="Calibri" w:eastAsia="Times New Roman" w:hAnsi="Calibri" w:cs="Times New Roman"/>
          <w:iCs/>
        </w:rPr>
        <w:t>If an entity, φ, actually exists and the being of φ includes ψ, then ψ exists.</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Given the conjunction of this latter claim with (A*), it follows that some possibilities exist that do not actually exist. The putative proof that the conjunction of this claim with actualism entails a contradiction then follows as before.</w:t>
      </w:r>
    </w:p>
    <w:p w:rsidR="0076786E" w:rsidRPr="0076786E" w:rsidRDefault="0076786E" w:rsidP="0008492C">
      <w:pPr>
        <w:spacing w:line="360" w:lineRule="auto"/>
        <w:rPr>
          <w:rFonts w:ascii="Calibri" w:eastAsia="Times New Roman" w:hAnsi="Calibri" w:cs="Times New Roman"/>
        </w:rPr>
      </w:pPr>
      <w:r w:rsidRPr="0076786E">
        <w:rPr>
          <w:rFonts w:ascii="Calibri" w:eastAsia="Times New Roman" w:hAnsi="Calibri" w:cs="Times New Roman"/>
        </w:rPr>
        <w:t>The complete reconstructed argument against non-Megarian actualism and the way that it grounds a tu quoque response to TMP can now be clearly stated. The basic argument consists in an argument that differs from TMP just by targeting dispositions rather than powers. This argument, which I refer to as TMP</w:t>
      </w:r>
      <w:r w:rsidRPr="0076786E">
        <w:rPr>
          <w:rFonts w:ascii="Calibri" w:eastAsia="Times New Roman" w:hAnsi="Calibri" w:cs="Times New Roman"/>
          <w:vertAlign w:val="subscript"/>
        </w:rPr>
        <w:t>D</w:t>
      </w:r>
      <w:r w:rsidRPr="0076786E">
        <w:rPr>
          <w:rFonts w:ascii="Calibri" w:eastAsia="Times New Roman" w:hAnsi="Calibri" w:cs="Times New Roman"/>
        </w:rPr>
        <w:t>, is:</w:t>
      </w:r>
    </w:p>
    <w:p w:rsidR="0076786E" w:rsidRPr="0076786E" w:rsidRDefault="0076786E" w:rsidP="0008492C">
      <w:pPr>
        <w:numPr>
          <w:ilvl w:val="0"/>
          <w:numId w:val="27"/>
        </w:numPr>
        <w:spacing w:line="360" w:lineRule="auto"/>
        <w:ind w:left="714" w:hanging="357"/>
        <w:contextualSpacing/>
        <w:rPr>
          <w:rFonts w:ascii="Calibri" w:eastAsia="Times New Roman" w:hAnsi="Calibri" w:cs="Times New Roman"/>
        </w:rPr>
      </w:pPr>
      <w:r w:rsidRPr="0076786E">
        <w:rPr>
          <w:rFonts w:ascii="Calibri" w:eastAsia="Times New Roman" w:hAnsi="Calibri" w:cs="Times New Roman"/>
          <w:iCs/>
        </w:rPr>
        <w:t>Unmanifested dispositions actually exist. (for reductio)</w:t>
      </w:r>
    </w:p>
    <w:p w:rsidR="0076786E" w:rsidRPr="0076786E" w:rsidRDefault="0076786E" w:rsidP="0008492C">
      <w:pPr>
        <w:numPr>
          <w:ilvl w:val="0"/>
          <w:numId w:val="27"/>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The being of a disposition includes the manifestation of that disposition.</w:t>
      </w:r>
    </w:p>
    <w:p w:rsidR="0076786E" w:rsidRPr="0076786E" w:rsidRDefault="0076786E" w:rsidP="0008492C">
      <w:pPr>
        <w:numPr>
          <w:ilvl w:val="0"/>
          <w:numId w:val="27"/>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 xml:space="preserve">The manifestations of unmanifested dispositions do not actually exist. </w:t>
      </w:r>
    </w:p>
    <w:p w:rsidR="0076786E" w:rsidRPr="0076786E" w:rsidRDefault="0076786E" w:rsidP="0008492C">
      <w:pPr>
        <w:numPr>
          <w:ilvl w:val="0"/>
          <w:numId w:val="27"/>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The being of some actually existing dispositions includes manifestations that are possibilities that do not actually exist. (1</w:t>
      </w:r>
      <w:r w:rsidRPr="0076786E">
        <w:rPr>
          <w:rFonts w:ascii="Calibri" w:eastAsia="Times New Roman" w:hAnsi="Calibri" w:cs="Times New Roman"/>
        </w:rPr>
        <w:t>–</w:t>
      </w:r>
      <w:r w:rsidRPr="0076786E">
        <w:rPr>
          <w:rFonts w:ascii="Calibri" w:eastAsia="Times New Roman" w:hAnsi="Calibri" w:cs="Times New Roman"/>
          <w:iCs/>
        </w:rPr>
        <w:t>3)</w:t>
      </w:r>
    </w:p>
    <w:p w:rsidR="0076786E" w:rsidRPr="0076786E" w:rsidRDefault="0076786E" w:rsidP="0008492C">
      <w:pPr>
        <w:numPr>
          <w:ilvl w:val="0"/>
          <w:numId w:val="27"/>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The being of no actually existing dispositions includes manifestations that are possibilities that do not actually exist.</w:t>
      </w:r>
    </w:p>
    <w:p w:rsidR="0076786E" w:rsidRPr="0076786E" w:rsidRDefault="0076786E" w:rsidP="0008492C">
      <w:pPr>
        <w:numPr>
          <w:ilvl w:val="0"/>
          <w:numId w:val="27"/>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Unmanifested dispositions do not actually exist. (4, 5)</w:t>
      </w:r>
    </w:p>
    <w:p w:rsidR="0076786E" w:rsidRPr="0076786E" w:rsidRDefault="0076786E" w:rsidP="0008492C">
      <w:pPr>
        <w:spacing w:line="360" w:lineRule="auto"/>
        <w:contextualSpacing/>
        <w:rPr>
          <w:rFonts w:ascii="Calibri" w:eastAsia="Times New Roman" w:hAnsi="Calibri" w:cs="Times New Roman"/>
          <w:iCs/>
        </w:rPr>
      </w:pP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lastRenderedPageBreak/>
        <w:t>The support for 5) in both this argument and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is based on the argument that (A*) leads to a contradiction. This argument is:</w:t>
      </w:r>
    </w:p>
    <w:p w:rsidR="0076786E" w:rsidRPr="0076786E" w:rsidRDefault="0076786E" w:rsidP="0008492C">
      <w:pPr>
        <w:numPr>
          <w:ilvl w:val="0"/>
          <w:numId w:val="25"/>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being of something that actually exists includes a possibility that does not actually exist.</w:t>
      </w:r>
    </w:p>
    <w:p w:rsidR="0076786E" w:rsidRPr="0076786E" w:rsidRDefault="0076786E" w:rsidP="0008492C">
      <w:pPr>
        <w:numPr>
          <w:ilvl w:val="0"/>
          <w:numId w:val="25"/>
        </w:numPr>
        <w:spacing w:line="360" w:lineRule="auto"/>
        <w:contextualSpacing/>
        <w:rPr>
          <w:rFonts w:ascii="Calibri" w:eastAsia="Times New Roman" w:hAnsi="Calibri" w:cs="Times New Roman"/>
          <w:iCs/>
        </w:rPr>
      </w:pPr>
      <w:r w:rsidRPr="0076786E">
        <w:rPr>
          <w:rFonts w:ascii="Calibri" w:eastAsia="Times New Roman" w:hAnsi="Calibri" w:cs="Times New Roman"/>
          <w:iCs/>
        </w:rPr>
        <w:t>If the being of φ includes ψ and φ actually exists, then ψ exists.</w:t>
      </w:r>
    </w:p>
    <w:p w:rsidR="0076786E" w:rsidRPr="0076786E" w:rsidRDefault="0076786E" w:rsidP="0008492C">
      <w:pPr>
        <w:numPr>
          <w:ilvl w:val="0"/>
          <w:numId w:val="25"/>
        </w:numPr>
        <w:spacing w:line="360" w:lineRule="auto"/>
        <w:contextualSpacing/>
        <w:rPr>
          <w:rFonts w:ascii="Calibri" w:eastAsia="Times New Roman" w:hAnsi="Calibri" w:cs="Times New Roman"/>
          <w:iCs/>
        </w:rPr>
      </w:pPr>
      <w:r w:rsidRPr="0076786E">
        <w:rPr>
          <w:rFonts w:ascii="Calibri" w:eastAsia="Times New Roman" w:hAnsi="Calibri" w:cs="Times New Roman"/>
          <w:iCs/>
        </w:rPr>
        <w:t>Some possibilities exist that do not actually exist. (1, 2)</w:t>
      </w:r>
    </w:p>
    <w:p w:rsidR="0076786E" w:rsidRPr="0076786E" w:rsidRDefault="0076786E" w:rsidP="0008492C">
      <w:pPr>
        <w:numPr>
          <w:ilvl w:val="0"/>
          <w:numId w:val="25"/>
        </w:numPr>
        <w:spacing w:line="360" w:lineRule="auto"/>
        <w:contextualSpacing/>
        <w:rPr>
          <w:rFonts w:ascii="Calibri" w:eastAsia="Times New Roman" w:hAnsi="Calibri" w:cs="Times New Roman"/>
          <w:iCs/>
        </w:rPr>
      </w:pPr>
      <w:r w:rsidRPr="0076786E">
        <w:rPr>
          <w:rFonts w:ascii="Calibri" w:eastAsia="Times New Roman" w:hAnsi="Calibri" w:cs="Times New Roman"/>
          <w:iCs/>
        </w:rPr>
        <w:t>Modal realism is not true.</w:t>
      </w:r>
    </w:p>
    <w:p w:rsidR="0076786E" w:rsidRPr="0076786E" w:rsidRDefault="0076786E" w:rsidP="0008492C">
      <w:pPr>
        <w:numPr>
          <w:ilvl w:val="0"/>
          <w:numId w:val="25"/>
        </w:numPr>
        <w:spacing w:line="360" w:lineRule="auto"/>
        <w:contextualSpacing/>
        <w:rPr>
          <w:rFonts w:ascii="Calibri" w:eastAsia="Times New Roman" w:hAnsi="Calibri" w:cs="Times New Roman"/>
          <w:iCs/>
        </w:rPr>
      </w:pPr>
      <w:r w:rsidRPr="0076786E">
        <w:rPr>
          <w:rFonts w:ascii="Calibri" w:eastAsia="Times New Roman" w:hAnsi="Calibri" w:cs="Times New Roman"/>
          <w:iCs/>
        </w:rPr>
        <w:t>If non-actual possible worlds are real, then modal realism is true.</w:t>
      </w:r>
    </w:p>
    <w:p w:rsidR="0076786E" w:rsidRPr="0076786E" w:rsidRDefault="0076786E" w:rsidP="0008492C">
      <w:pPr>
        <w:numPr>
          <w:ilvl w:val="0"/>
          <w:numId w:val="25"/>
        </w:numPr>
        <w:spacing w:line="360" w:lineRule="auto"/>
        <w:contextualSpacing/>
        <w:rPr>
          <w:rFonts w:ascii="Calibri" w:eastAsia="Times New Roman" w:hAnsi="Calibri" w:cs="Times New Roman"/>
          <w:iCs/>
        </w:rPr>
      </w:pPr>
      <w:r w:rsidRPr="0076786E">
        <w:rPr>
          <w:rFonts w:ascii="Calibri" w:eastAsia="Times New Roman" w:hAnsi="Calibri" w:cs="Times New Roman"/>
          <w:iCs/>
        </w:rPr>
        <w:t>Non-actual possible worlds are not real. (4, 5)</w:t>
      </w:r>
    </w:p>
    <w:p w:rsidR="0076786E" w:rsidRPr="0076786E" w:rsidRDefault="0076786E" w:rsidP="0008492C">
      <w:pPr>
        <w:numPr>
          <w:ilvl w:val="0"/>
          <w:numId w:val="25"/>
        </w:numPr>
        <w:spacing w:line="360" w:lineRule="auto"/>
        <w:contextualSpacing/>
        <w:rPr>
          <w:rFonts w:ascii="Calibri" w:eastAsia="Times New Roman" w:hAnsi="Calibri" w:cs="Times New Roman"/>
          <w:iCs/>
        </w:rPr>
      </w:pPr>
      <w:r w:rsidRPr="0076786E">
        <w:rPr>
          <w:rFonts w:ascii="Calibri" w:eastAsia="Times New Roman" w:hAnsi="Calibri" w:cs="Times New Roman"/>
          <w:iCs/>
        </w:rPr>
        <w:t>If non-actual possible worlds are not real, then possibilities that do not actually exist must actually exist.</w:t>
      </w:r>
    </w:p>
    <w:p w:rsidR="0076786E" w:rsidRPr="0076786E" w:rsidRDefault="0076786E" w:rsidP="0008492C">
      <w:pPr>
        <w:numPr>
          <w:ilvl w:val="0"/>
          <w:numId w:val="25"/>
        </w:numPr>
        <w:spacing w:line="360" w:lineRule="auto"/>
        <w:contextualSpacing/>
        <w:rPr>
          <w:rFonts w:ascii="Calibri" w:eastAsia="Times New Roman" w:hAnsi="Calibri" w:cs="Times New Roman"/>
          <w:iCs/>
        </w:rPr>
      </w:pPr>
      <w:r w:rsidRPr="0076786E">
        <w:rPr>
          <w:rFonts w:ascii="Calibri" w:eastAsia="Times New Roman" w:hAnsi="Calibri" w:cs="Times New Roman"/>
          <w:iCs/>
        </w:rPr>
        <w:t>Possibilities that do not actually exist must actually exist. (6, 7)</w:t>
      </w:r>
    </w:p>
    <w:p w:rsidR="0076786E" w:rsidRPr="0076786E" w:rsidRDefault="0076786E" w:rsidP="0008492C">
      <w:pPr>
        <w:numPr>
          <w:ilvl w:val="0"/>
          <w:numId w:val="25"/>
        </w:numPr>
        <w:spacing w:line="360" w:lineRule="auto"/>
        <w:rPr>
          <w:rFonts w:ascii="Calibri" w:eastAsia="Times New Roman" w:hAnsi="Calibri" w:cs="Times New Roman"/>
          <w:iCs/>
        </w:rPr>
      </w:pPr>
      <w:r w:rsidRPr="0076786E">
        <w:rPr>
          <w:rFonts w:ascii="Calibri" w:eastAsia="Times New Roman" w:hAnsi="Calibri" w:cs="Times New Roman"/>
          <w:iCs/>
        </w:rPr>
        <w:t>Some possibilities both actually exist and do not actually exist. (3, 8)</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The argument for premise 3) in TMP</w:t>
      </w:r>
      <w:r w:rsidRPr="0076786E">
        <w:rPr>
          <w:rFonts w:ascii="Calibri" w:eastAsia="Times New Roman" w:hAnsi="Calibri" w:cs="Times New Roman"/>
          <w:iCs/>
          <w:vertAlign w:val="subscript"/>
        </w:rPr>
        <w:t>D</w:t>
      </w:r>
      <w:r w:rsidRPr="0076786E">
        <w:rPr>
          <w:rFonts w:ascii="Calibri" w:eastAsia="Times New Roman" w:hAnsi="Calibri" w:cs="Times New Roman"/>
          <w:iCs/>
        </w:rPr>
        <w:t xml:space="preserve"> is:</w:t>
      </w:r>
    </w:p>
    <w:p w:rsidR="0076786E" w:rsidRPr="0076786E" w:rsidRDefault="0076786E" w:rsidP="0008492C">
      <w:pPr>
        <w:numPr>
          <w:ilvl w:val="0"/>
          <w:numId w:val="26"/>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manifestations of all unmanifested dispositions are unrealised possibilities.</w:t>
      </w:r>
    </w:p>
    <w:p w:rsidR="0076786E" w:rsidRPr="0076786E" w:rsidRDefault="0076786E" w:rsidP="0008492C">
      <w:pPr>
        <w:numPr>
          <w:ilvl w:val="0"/>
          <w:numId w:val="26"/>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Unrealised possibilities do not actually exist.</w:t>
      </w:r>
    </w:p>
    <w:p w:rsidR="0076786E" w:rsidRPr="0076786E" w:rsidRDefault="0076786E" w:rsidP="0008492C">
      <w:pPr>
        <w:numPr>
          <w:ilvl w:val="0"/>
          <w:numId w:val="26"/>
        </w:numPr>
        <w:spacing w:line="360" w:lineRule="auto"/>
        <w:ind w:left="714" w:hanging="357"/>
        <w:rPr>
          <w:rFonts w:ascii="Calibri" w:eastAsia="Times New Roman" w:hAnsi="Calibri" w:cs="Times New Roman"/>
          <w:iCs/>
        </w:rPr>
      </w:pPr>
      <w:r w:rsidRPr="0076786E">
        <w:rPr>
          <w:rFonts w:ascii="Calibri" w:eastAsia="Times New Roman" w:hAnsi="Calibri" w:cs="Times New Roman"/>
          <w:iCs/>
        </w:rPr>
        <w:t>The manifestations of all unmanifested dispositions do not actually exist. (a, b)</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rPr>
        <w:t>The parallel argument for TMP</w:t>
      </w:r>
      <w:r w:rsidRPr="0076786E">
        <w:rPr>
          <w:rFonts w:ascii="Calibri" w:eastAsia="Times New Roman" w:hAnsi="Calibri" w:cs="Times New Roman"/>
          <w:vertAlign w:val="subscript"/>
        </w:rPr>
        <w:t>B</w:t>
      </w:r>
      <w:r w:rsidRPr="0076786E">
        <w:rPr>
          <w:rFonts w:ascii="Calibri" w:eastAsia="Times New Roman" w:hAnsi="Calibri" w:cs="Times New Roman"/>
        </w:rPr>
        <w:t xml:space="preserve"> 3) is:</w:t>
      </w:r>
    </w:p>
    <w:p w:rsidR="0076786E" w:rsidRPr="0076786E" w:rsidRDefault="0076786E" w:rsidP="0008492C">
      <w:pPr>
        <w:numPr>
          <w:ilvl w:val="0"/>
          <w:numId w:val="28"/>
        </w:numPr>
        <w:spacing w:line="360" w:lineRule="auto"/>
        <w:contextualSpacing/>
        <w:rPr>
          <w:rFonts w:ascii="Calibri" w:eastAsia="Times New Roman" w:hAnsi="Calibri" w:cs="Times New Roman"/>
          <w:iCs/>
        </w:rPr>
      </w:pPr>
      <w:r w:rsidRPr="0076786E">
        <w:rPr>
          <w:rFonts w:ascii="Calibri" w:eastAsia="Times New Roman" w:hAnsi="Calibri" w:cs="Times New Roman"/>
          <w:iCs/>
        </w:rPr>
        <w:t>The token manifestations of all unmanifested power instances are unrealised possibilities.</w:t>
      </w:r>
    </w:p>
    <w:p w:rsidR="0076786E" w:rsidRPr="0076786E" w:rsidRDefault="0076786E" w:rsidP="0008492C">
      <w:pPr>
        <w:numPr>
          <w:ilvl w:val="0"/>
          <w:numId w:val="28"/>
        </w:numPr>
        <w:spacing w:line="360" w:lineRule="auto"/>
        <w:ind w:left="714" w:hanging="357"/>
        <w:contextualSpacing/>
        <w:rPr>
          <w:rFonts w:ascii="Calibri" w:eastAsia="Times New Roman" w:hAnsi="Calibri" w:cs="Times New Roman"/>
          <w:iCs/>
        </w:rPr>
      </w:pPr>
      <w:r w:rsidRPr="0076786E">
        <w:rPr>
          <w:rFonts w:ascii="Calibri" w:eastAsia="Times New Roman" w:hAnsi="Calibri" w:cs="Times New Roman"/>
          <w:iCs/>
        </w:rPr>
        <w:t>Unrealised possibilities do not actually exist.</w:t>
      </w:r>
    </w:p>
    <w:p w:rsidR="0076786E" w:rsidRPr="0076786E" w:rsidRDefault="0076786E" w:rsidP="0008492C">
      <w:pPr>
        <w:numPr>
          <w:ilvl w:val="0"/>
          <w:numId w:val="28"/>
        </w:numPr>
        <w:spacing w:line="360" w:lineRule="auto"/>
        <w:ind w:left="714" w:hanging="357"/>
        <w:rPr>
          <w:rFonts w:ascii="Calibri" w:eastAsia="Times New Roman" w:hAnsi="Calibri" w:cs="Times New Roman"/>
          <w:iCs/>
        </w:rPr>
      </w:pPr>
      <w:r w:rsidRPr="0076786E">
        <w:rPr>
          <w:rFonts w:ascii="Calibri" w:eastAsia="Times New Roman" w:hAnsi="Calibri" w:cs="Times New Roman"/>
          <w:iCs/>
        </w:rPr>
        <w:t>The manifestations of all unmanifested power</w:t>
      </w:r>
      <w:r w:rsidR="003F1DE5">
        <w:rPr>
          <w:rFonts w:ascii="Calibri" w:eastAsia="Times New Roman" w:hAnsi="Calibri" w:cs="Times New Roman"/>
          <w:iCs/>
        </w:rPr>
        <w:t xml:space="preserve"> instance</w:t>
      </w:r>
      <w:r w:rsidRPr="0076786E">
        <w:rPr>
          <w:rFonts w:ascii="Calibri" w:eastAsia="Times New Roman" w:hAnsi="Calibri" w:cs="Times New Roman"/>
          <w:iCs/>
        </w:rPr>
        <w:t>s do not actually exist. (a, b)</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I refer to the conjunction of TMP</w:t>
      </w:r>
      <w:r w:rsidRPr="0076786E">
        <w:rPr>
          <w:rFonts w:ascii="Calibri" w:eastAsia="Times New Roman" w:hAnsi="Calibri" w:cs="Times New Roman"/>
          <w:iCs/>
          <w:vertAlign w:val="subscript"/>
        </w:rPr>
        <w:t>B</w:t>
      </w:r>
      <w:r w:rsidRPr="0076786E">
        <w:rPr>
          <w:rFonts w:ascii="Calibri" w:eastAsia="Times New Roman" w:hAnsi="Calibri" w:cs="Times New Roman"/>
          <w:iCs/>
        </w:rPr>
        <w:t>, the argument for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3), and the argument against (A*) as “TMP</w:t>
      </w:r>
      <w:r w:rsidRPr="0076786E">
        <w:rPr>
          <w:rFonts w:ascii="Calibri" w:eastAsia="Times New Roman" w:hAnsi="Calibri" w:cs="Times New Roman"/>
          <w:iCs/>
          <w:vertAlign w:val="subscript"/>
        </w:rPr>
        <w:t>B</w:t>
      </w:r>
      <w:r w:rsidRPr="0076786E">
        <w:rPr>
          <w:rFonts w:ascii="Calibri" w:eastAsia="Times New Roman" w:hAnsi="Calibri" w:cs="Times New Roman"/>
          <w:iCs/>
        </w:rPr>
        <w:t>+”, and I refer to the conjunction of TMP</w:t>
      </w:r>
      <w:r w:rsidRPr="0076786E">
        <w:rPr>
          <w:rFonts w:ascii="Calibri" w:eastAsia="Times New Roman" w:hAnsi="Calibri" w:cs="Times New Roman"/>
          <w:iCs/>
          <w:vertAlign w:val="subscript"/>
        </w:rPr>
        <w:t>D</w:t>
      </w:r>
      <w:r w:rsidRPr="0076786E">
        <w:rPr>
          <w:rFonts w:ascii="Calibri" w:eastAsia="Times New Roman" w:hAnsi="Calibri" w:cs="Times New Roman"/>
          <w:iCs/>
        </w:rPr>
        <w:t>, the argument for TMP</w:t>
      </w:r>
      <w:r w:rsidRPr="0076786E">
        <w:rPr>
          <w:rFonts w:ascii="Calibri" w:eastAsia="Times New Roman" w:hAnsi="Calibri" w:cs="Times New Roman"/>
          <w:iCs/>
          <w:vertAlign w:val="subscript"/>
        </w:rPr>
        <w:t>D</w:t>
      </w:r>
      <w:r w:rsidRPr="0076786E">
        <w:rPr>
          <w:rFonts w:ascii="Calibri" w:eastAsia="Times New Roman" w:hAnsi="Calibri" w:cs="Times New Roman"/>
          <w:iCs/>
        </w:rPr>
        <w:t xml:space="preserve"> 3), and the argument against (A*) as “TMP</w:t>
      </w:r>
      <w:r w:rsidRPr="0076786E">
        <w:rPr>
          <w:rFonts w:ascii="Calibri" w:eastAsia="Times New Roman" w:hAnsi="Calibri" w:cs="Times New Roman"/>
          <w:iCs/>
          <w:vertAlign w:val="subscript"/>
        </w:rPr>
        <w:t>D</w:t>
      </w:r>
      <w:r w:rsidRPr="0076786E">
        <w:rPr>
          <w:rFonts w:ascii="Calibri" w:eastAsia="Times New Roman" w:hAnsi="Calibri" w:cs="Times New Roman"/>
          <w:iCs/>
        </w:rPr>
        <w:t>+”. The way that (A*) is derived from realism about dispositions in TMP</w:t>
      </w:r>
      <w:r w:rsidRPr="0076786E">
        <w:rPr>
          <w:rFonts w:ascii="Calibri" w:eastAsia="Times New Roman" w:hAnsi="Calibri" w:cs="Times New Roman"/>
          <w:iCs/>
          <w:vertAlign w:val="subscript"/>
        </w:rPr>
        <w:t>D</w:t>
      </w:r>
      <w:r w:rsidRPr="0076786E">
        <w:rPr>
          <w:rFonts w:ascii="Calibri" w:eastAsia="Times New Roman" w:hAnsi="Calibri" w:cs="Times New Roman"/>
          <w:iCs/>
        </w:rPr>
        <w:t>+ directly parallels the way that (A*) is derived from realism about powers in TMP</w:t>
      </w:r>
      <w:r w:rsidRPr="0076786E">
        <w:rPr>
          <w:rFonts w:ascii="Calibri" w:eastAsia="Times New Roman" w:hAnsi="Calibri" w:cs="Times New Roman"/>
          <w:iCs/>
          <w:vertAlign w:val="subscript"/>
        </w:rPr>
        <w:t>B</w:t>
      </w:r>
      <w:r w:rsidRPr="0076786E">
        <w:rPr>
          <w:rFonts w:ascii="Calibri" w:eastAsia="Times New Roman" w:hAnsi="Calibri" w:cs="Times New Roman"/>
          <w:iCs/>
        </w:rPr>
        <w:t>+. In both cases, the putative contradiction is, then, derived in the same way from (A*). So, if TMP</w:t>
      </w:r>
      <w:r w:rsidRPr="0076786E">
        <w:rPr>
          <w:rFonts w:ascii="Calibri" w:eastAsia="Times New Roman" w:hAnsi="Calibri" w:cs="Times New Roman"/>
          <w:iCs/>
          <w:vertAlign w:val="subscript"/>
        </w:rPr>
        <w:t>D</w:t>
      </w:r>
      <w:r w:rsidRPr="0076786E">
        <w:rPr>
          <w:rFonts w:ascii="Calibri" w:eastAsia="Times New Roman" w:hAnsi="Calibri" w:cs="Times New Roman"/>
          <w:iCs/>
        </w:rPr>
        <w:t xml:space="preserve"> 1)</w:t>
      </w:r>
      <w:r w:rsidRPr="0076786E">
        <w:rPr>
          <w:rFonts w:ascii="Calibri" w:eastAsia="Times New Roman" w:hAnsi="Calibri" w:cs="Times New Roman"/>
        </w:rPr>
        <w:t>–</w:t>
      </w:r>
      <w:r w:rsidRPr="0076786E">
        <w:rPr>
          <w:rFonts w:ascii="Calibri" w:eastAsia="Times New Roman" w:hAnsi="Calibri" w:cs="Times New Roman"/>
          <w:iCs/>
        </w:rPr>
        <w:t>4) has a similar degree of plausibility to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1)</w:t>
      </w:r>
      <w:r w:rsidRPr="0076786E">
        <w:rPr>
          <w:rFonts w:ascii="Calibri" w:eastAsia="Times New Roman" w:hAnsi="Calibri" w:cs="Times New Roman"/>
        </w:rPr>
        <w:t>–</w:t>
      </w:r>
      <w:r w:rsidRPr="0076786E">
        <w:rPr>
          <w:rFonts w:ascii="Calibri" w:eastAsia="Times New Roman" w:hAnsi="Calibri" w:cs="Times New Roman"/>
          <w:iCs/>
        </w:rPr>
        <w:t xml:space="preserve">4), then </w:t>
      </w:r>
      <w:r w:rsidRPr="0076786E">
        <w:rPr>
          <w:rFonts w:ascii="Calibri" w:eastAsia="Times New Roman" w:hAnsi="Calibri" w:cs="Times New Roman"/>
          <w:iCs/>
        </w:rPr>
        <w:lastRenderedPageBreak/>
        <w:t>TMP</w:t>
      </w:r>
      <w:r w:rsidRPr="0076786E">
        <w:rPr>
          <w:rFonts w:ascii="Calibri" w:eastAsia="Times New Roman" w:hAnsi="Calibri" w:cs="Times New Roman"/>
          <w:iCs/>
          <w:vertAlign w:val="subscript"/>
        </w:rPr>
        <w:t>D</w:t>
      </w:r>
      <w:r w:rsidRPr="0076786E">
        <w:rPr>
          <w:rFonts w:ascii="Calibri" w:eastAsia="Times New Roman" w:hAnsi="Calibri" w:cs="Times New Roman"/>
          <w:iCs/>
        </w:rPr>
        <w:t>+ grounds a plausible tu quoque against non-Megarian actualism as a response to TMP</w:t>
      </w:r>
      <w:r w:rsidRPr="0076786E">
        <w:rPr>
          <w:rFonts w:ascii="Calibri" w:eastAsia="Times New Roman" w:hAnsi="Calibri" w:cs="Times New Roman"/>
          <w:iCs/>
          <w:vertAlign w:val="subscript"/>
        </w:rPr>
        <w:t>B</w:t>
      </w:r>
      <w:r w:rsidRPr="0076786E">
        <w:rPr>
          <w:rFonts w:ascii="Calibri" w:eastAsia="Times New Roman" w:hAnsi="Calibri" w:cs="Times New Roman"/>
          <w:iCs/>
        </w:rPr>
        <w:t>+.</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While his tu quoque against non-Megarian actualism constitutes Bird’s primary response to TMP, he supplements this line of argument with a proposed solution to the putative problem raised by both TMP</w:t>
      </w:r>
      <w:r w:rsidRPr="0076786E">
        <w:rPr>
          <w:rFonts w:ascii="Calibri" w:eastAsia="Times New Roman" w:hAnsi="Calibri" w:cs="Times New Roman"/>
          <w:iCs/>
          <w:vertAlign w:val="subscript"/>
        </w:rPr>
        <w:t>B</w:t>
      </w:r>
      <w:r w:rsidRPr="0076786E">
        <w:rPr>
          <w:rFonts w:ascii="Calibri" w:eastAsia="Times New Roman" w:hAnsi="Calibri" w:cs="Times New Roman"/>
          <w:iCs/>
        </w:rPr>
        <w:t>+ and TMP</w:t>
      </w:r>
      <w:r w:rsidRPr="0076786E">
        <w:rPr>
          <w:rFonts w:ascii="Calibri" w:eastAsia="Times New Roman" w:hAnsi="Calibri" w:cs="Times New Roman"/>
          <w:iCs/>
          <w:vertAlign w:val="subscript"/>
        </w:rPr>
        <w:t>D</w:t>
      </w:r>
      <w:r w:rsidRPr="0076786E">
        <w:rPr>
          <w:rFonts w:ascii="Calibri" w:eastAsia="Times New Roman" w:hAnsi="Calibri" w:cs="Times New Roman"/>
          <w:iCs/>
        </w:rPr>
        <w:t>+. This solution is to accept that unrealised possibilities, in fact, actually exist. To this end he (Bird 2007: 111</w:t>
      </w:r>
      <w:r w:rsidRPr="0076786E">
        <w:rPr>
          <w:rFonts w:ascii="Calibri" w:eastAsia="Times New Roman" w:hAnsi="Calibri" w:cs="Times New Roman"/>
        </w:rPr>
        <w:t>–</w:t>
      </w:r>
      <w:r w:rsidRPr="0076786E">
        <w:rPr>
          <w:rFonts w:ascii="Calibri" w:eastAsia="Times New Roman" w:hAnsi="Calibri" w:cs="Times New Roman"/>
          <w:iCs/>
        </w:rPr>
        <w:t>114) suggests adopting an approach to unrealised possibilities that has been developed and defended in particular by Williamson (2013; 1999; 1998) Linsky and Za</w:t>
      </w:r>
      <w:r w:rsidR="004C3089">
        <w:rPr>
          <w:rFonts w:ascii="Calibri" w:eastAsia="Times New Roman" w:hAnsi="Calibri" w:cs="Times New Roman"/>
          <w:iCs/>
        </w:rPr>
        <w:t>lta (1996; 1994). Following Menzel (2015</w:t>
      </w:r>
      <w:r w:rsidRPr="0076786E">
        <w:rPr>
          <w:rFonts w:ascii="Calibri" w:eastAsia="Times New Roman" w:hAnsi="Calibri" w:cs="Times New Roman"/>
          <w:iCs/>
        </w:rPr>
        <w:t>), I refer to this approach as “new actualism”.</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According to new actualism, all possible objects necessarily actually exist, but certain objects are contingently concrete, if they are concrete, and are contingently non-concrete, if they are non-concrete. If an object is a contingently non-concrete object, then it has “modalised properties”. These properties do not bestow on their bearer a way of being, but rather a way that the bearer would be, if it were concrete.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The possibility that a concrete object, </w:t>
      </w:r>
      <w:r w:rsidRPr="0076786E">
        <w:rPr>
          <w:rFonts w:ascii="Calibri" w:eastAsia="Times New Roman" w:hAnsi="Calibri" w:cs="Times New Roman"/>
          <w:i/>
          <w:iCs/>
        </w:rPr>
        <w:t>a</w:t>
      </w:r>
      <w:r w:rsidRPr="0076786E">
        <w:rPr>
          <w:rFonts w:ascii="Calibri" w:eastAsia="Times New Roman" w:hAnsi="Calibri" w:cs="Times New Roman"/>
          <w:iCs/>
        </w:rPr>
        <w:t xml:space="preserve">, that instantiates the property, </w:t>
      </w:r>
      <w:r w:rsidRPr="0076786E">
        <w:rPr>
          <w:rFonts w:ascii="Calibri" w:eastAsia="Times New Roman" w:hAnsi="Calibri" w:cs="Times New Roman"/>
          <w:i/>
          <w:iCs/>
        </w:rPr>
        <w:t>F</w:t>
      </w:r>
      <w:r w:rsidRPr="0076786E">
        <w:rPr>
          <w:rFonts w:ascii="Calibri" w:eastAsia="Times New Roman" w:hAnsi="Calibri" w:cs="Times New Roman"/>
          <w:iCs/>
        </w:rPr>
        <w:t xml:space="preserve">, actually exists where no concrete object instantiates or could instantiate </w:t>
      </w:r>
      <w:r w:rsidRPr="0076786E">
        <w:rPr>
          <w:rFonts w:ascii="Calibri" w:eastAsia="Times New Roman" w:hAnsi="Calibri" w:cs="Times New Roman"/>
          <w:i/>
          <w:iCs/>
        </w:rPr>
        <w:t>F</w:t>
      </w:r>
      <w:r w:rsidRPr="0076786E">
        <w:rPr>
          <w:rFonts w:ascii="Calibri" w:eastAsia="Times New Roman" w:hAnsi="Calibri" w:cs="Times New Roman"/>
          <w:iCs/>
        </w:rPr>
        <w:t xml:space="preserve"> is, then, identified with a contingently non-concrete object, </w:t>
      </w:r>
      <w:r w:rsidRPr="0076786E">
        <w:rPr>
          <w:rFonts w:ascii="Calibri" w:eastAsia="Times New Roman" w:hAnsi="Calibri" w:cs="Times New Roman"/>
          <w:i/>
          <w:iCs/>
        </w:rPr>
        <w:t>b</w:t>
      </w:r>
      <w:r w:rsidRPr="0076786E">
        <w:rPr>
          <w:rFonts w:ascii="Calibri" w:eastAsia="Times New Roman" w:hAnsi="Calibri" w:cs="Times New Roman"/>
          <w:iCs/>
        </w:rPr>
        <w:t xml:space="preserve">. </w:t>
      </w:r>
      <w:r w:rsidRPr="0076786E">
        <w:rPr>
          <w:rFonts w:ascii="Calibri" w:eastAsia="Times New Roman" w:hAnsi="Calibri" w:cs="Times New Roman"/>
          <w:i/>
          <w:iCs/>
        </w:rPr>
        <w:t>b</w:t>
      </w:r>
      <w:r w:rsidRPr="0076786E">
        <w:rPr>
          <w:rFonts w:ascii="Calibri" w:eastAsia="Times New Roman" w:hAnsi="Calibri" w:cs="Times New Roman"/>
          <w:iCs/>
        </w:rPr>
        <w:t xml:space="preserve"> is an object that does not instantiate </w:t>
      </w:r>
      <w:r w:rsidRPr="0076786E">
        <w:rPr>
          <w:rFonts w:ascii="Calibri" w:eastAsia="Times New Roman" w:hAnsi="Calibri" w:cs="Times New Roman"/>
          <w:i/>
          <w:iCs/>
        </w:rPr>
        <w:t>F</w:t>
      </w:r>
      <w:r w:rsidRPr="0076786E">
        <w:rPr>
          <w:rFonts w:ascii="Calibri" w:eastAsia="Times New Roman" w:hAnsi="Calibri" w:cs="Times New Roman"/>
          <w:iCs/>
        </w:rPr>
        <w:t xml:space="preserve"> but does instantiate </w:t>
      </w:r>
      <w:r w:rsidRPr="0076786E">
        <w:rPr>
          <w:rFonts w:ascii="Calibri" w:eastAsia="Times New Roman" w:hAnsi="Calibri" w:cs="Times New Roman"/>
          <w:i/>
          <w:iCs/>
        </w:rPr>
        <w:t>possibly being F</w:t>
      </w:r>
      <w:r w:rsidRPr="0076786E">
        <w:rPr>
          <w:rFonts w:ascii="Calibri" w:eastAsia="Times New Roman" w:hAnsi="Calibri" w:cs="Times New Roman"/>
          <w:iCs/>
        </w:rPr>
        <w:t xml:space="preserve"> such that </w:t>
      </w:r>
      <w:r w:rsidRPr="0076786E">
        <w:rPr>
          <w:rFonts w:ascii="Calibri" w:eastAsia="Times New Roman" w:hAnsi="Calibri" w:cs="Times New Roman"/>
          <w:i/>
          <w:iCs/>
        </w:rPr>
        <w:t>Fb</w:t>
      </w:r>
      <w:r w:rsidRPr="0076786E">
        <w:rPr>
          <w:rFonts w:ascii="Calibri" w:eastAsia="Times New Roman" w:hAnsi="Calibri" w:cs="Times New Roman"/>
          <w:iCs/>
        </w:rPr>
        <w:t xml:space="preserve"> at the nearest possible world at which </w:t>
      </w:r>
      <w:r w:rsidRPr="0076786E">
        <w:rPr>
          <w:rFonts w:ascii="Calibri" w:eastAsia="Times New Roman" w:hAnsi="Calibri" w:cs="Times New Roman"/>
          <w:i/>
          <w:iCs/>
        </w:rPr>
        <w:t>b</w:t>
      </w:r>
      <w:r w:rsidRPr="0076786E">
        <w:rPr>
          <w:rFonts w:ascii="Calibri" w:eastAsia="Times New Roman" w:hAnsi="Calibri" w:cs="Times New Roman"/>
          <w:iCs/>
        </w:rPr>
        <w:t xml:space="preserve"> is concrete. For instance, the existence of the possibility that B has a sister, even though B does not have a sister, is accommodated by the fact that some actually existing non-concrete object is not B’s sister but instantiates </w:t>
      </w:r>
      <w:r w:rsidRPr="0076786E">
        <w:rPr>
          <w:rFonts w:ascii="Calibri" w:eastAsia="Times New Roman" w:hAnsi="Calibri" w:cs="Times New Roman"/>
          <w:i/>
          <w:iCs/>
        </w:rPr>
        <w:t>possibly being B’s sister</w:t>
      </w:r>
      <w:r w:rsidRPr="0076786E">
        <w:rPr>
          <w:rFonts w:ascii="Calibri" w:eastAsia="Times New Roman" w:hAnsi="Calibri" w:cs="Times New Roman"/>
          <w:iCs/>
        </w:rPr>
        <w:t>, such that it is B’s sister at the nearest possible world at which it is concrete</w:t>
      </w:r>
      <w:r w:rsidRPr="0076786E">
        <w:rPr>
          <w:rFonts w:ascii="Calibri" w:eastAsia="Times New Roman" w:hAnsi="Calibri" w:cs="Times New Roman"/>
          <w:iCs/>
          <w:vertAlign w:val="superscript"/>
        </w:rPr>
        <w:footnoteReference w:id="50"/>
      </w:r>
      <w:r w:rsidRPr="0076786E">
        <w:rPr>
          <w:rFonts w:ascii="Calibri" w:eastAsia="Times New Roman" w:hAnsi="Calibri" w:cs="Times New Roman"/>
          <w:iCs/>
        </w:rPr>
        <w:t>.</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Bird thinks that this general approach constitutes a promising ontology of unrealised possibilities in general. In order to illustrate this </w:t>
      </w:r>
      <w:r w:rsidR="002F7D65" w:rsidRPr="0076786E">
        <w:rPr>
          <w:rFonts w:ascii="Calibri" w:eastAsia="Times New Roman" w:hAnsi="Calibri" w:cs="Times New Roman"/>
          <w:iCs/>
        </w:rPr>
        <w:t>point,</w:t>
      </w:r>
      <w:r w:rsidRPr="0076786E">
        <w:rPr>
          <w:rFonts w:ascii="Calibri" w:eastAsia="Times New Roman" w:hAnsi="Calibri" w:cs="Times New Roman"/>
          <w:iCs/>
        </w:rPr>
        <w:t xml:space="preserve"> he (Bird 2007: 111) uses the following example:</w:t>
      </w:r>
    </w:p>
    <w:p w:rsidR="0076786E" w:rsidRPr="0076786E" w:rsidRDefault="0076786E" w:rsidP="0008492C">
      <w:pPr>
        <w:spacing w:line="360" w:lineRule="auto"/>
        <w:ind w:left="720" w:right="662"/>
        <w:rPr>
          <w:rFonts w:ascii="Calibri" w:eastAsia="Times New Roman" w:hAnsi="Calibri" w:cs="Times New Roman"/>
          <w:iCs/>
        </w:rPr>
      </w:pPr>
      <w:r w:rsidRPr="0076786E">
        <w:rPr>
          <w:rFonts w:ascii="Calibri" w:eastAsia="Times New Roman" w:hAnsi="Calibri" w:cs="Times New Roman"/>
          <w:iCs/>
        </w:rPr>
        <w:t xml:space="preserve"> Consider the blank piece of paper in front of me. I could turn the piece of paper into an origami swan. But I never will—instead I’ll use it to light a fire and then burn it. The fact that I could make it into an origami swan means that it is possible that there is an origami swan.</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lastRenderedPageBreak/>
        <w:t>He (Bird 2007: 113), then, suggests that new actualism accommodates the possibility of the origami swan as follows:</w:t>
      </w:r>
    </w:p>
    <w:p w:rsidR="0076786E" w:rsidRPr="0076786E" w:rsidRDefault="0076786E" w:rsidP="0008492C">
      <w:pPr>
        <w:spacing w:line="360" w:lineRule="auto"/>
        <w:ind w:left="720" w:right="662"/>
        <w:rPr>
          <w:rFonts w:ascii="Calibri" w:eastAsia="Times New Roman" w:hAnsi="Calibri" w:cs="Times New Roman"/>
          <w:iCs/>
        </w:rPr>
      </w:pPr>
      <w:r w:rsidRPr="0076786E">
        <w:rPr>
          <w:rFonts w:ascii="Calibri" w:eastAsia="Times New Roman" w:hAnsi="Calibri" w:cs="Times New Roman"/>
          <w:iCs/>
        </w:rPr>
        <w:t xml:space="preserve">someone who does make an origami swan has created something with the property of looking like a swan, but the possible origami swan that I could have made but didn’t, does not have this property. Rather it is such that it possibly looks like a swan. The former origami swan makes it the case that </w:t>
      </w:r>
      <w:r w:rsidRPr="0076786E">
        <w:rPr>
          <w:rFonts w:ascii="Cambria Math" w:eastAsia="Times New Roman" w:hAnsi="Cambria Math" w:cs="Cambria Math"/>
          <w:i/>
          <w:iCs/>
        </w:rPr>
        <w:t>∃</w:t>
      </w:r>
      <w:r w:rsidRPr="0076786E">
        <w:rPr>
          <w:rFonts w:ascii="Calibri" w:eastAsia="Times New Roman" w:hAnsi="Calibri" w:cs="Times New Roman"/>
          <w:i/>
          <w:iCs/>
        </w:rPr>
        <w:t xml:space="preserve">x </w:t>
      </w:r>
      <w:r w:rsidRPr="0076786E">
        <w:rPr>
          <w:rFonts w:ascii="Calibri" w:eastAsia="Times New Roman" w:hAnsi="Calibri" w:cs="Times New Roman"/>
          <w:iCs/>
        </w:rPr>
        <w:t>S</w:t>
      </w:r>
      <w:r w:rsidRPr="0076786E">
        <w:rPr>
          <w:rFonts w:ascii="Calibri" w:eastAsia="Times New Roman" w:hAnsi="Calibri" w:cs="Times New Roman"/>
          <w:i/>
          <w:iCs/>
        </w:rPr>
        <w:t>x</w:t>
      </w:r>
      <w:r w:rsidRPr="0076786E">
        <w:rPr>
          <w:rFonts w:ascii="Calibri" w:eastAsia="Times New Roman" w:hAnsi="Calibri" w:cs="Times New Roman"/>
          <w:iCs/>
        </w:rPr>
        <w:t xml:space="preserve"> (where S</w:t>
      </w:r>
      <w:r w:rsidRPr="0076786E">
        <w:rPr>
          <w:rFonts w:ascii="Calibri" w:eastAsia="Times New Roman" w:hAnsi="Calibri" w:cs="Times New Roman"/>
          <w:i/>
          <w:iCs/>
        </w:rPr>
        <w:t xml:space="preserve">x </w:t>
      </w:r>
      <w:r w:rsidRPr="0076786E">
        <w:rPr>
          <w:rFonts w:ascii="Calibri" w:eastAsia="Times New Roman" w:hAnsi="Calibri" w:cs="Times New Roman"/>
          <w:iCs/>
        </w:rPr>
        <w:t xml:space="preserve">iff </w:t>
      </w:r>
      <w:r w:rsidRPr="0076786E">
        <w:rPr>
          <w:rFonts w:ascii="Calibri" w:eastAsia="Times New Roman" w:hAnsi="Calibri" w:cs="Times New Roman"/>
          <w:i/>
          <w:iCs/>
        </w:rPr>
        <w:t xml:space="preserve">x </w:t>
      </w:r>
      <w:r w:rsidRPr="0076786E">
        <w:rPr>
          <w:rFonts w:ascii="Calibri" w:eastAsia="Times New Roman" w:hAnsi="Calibri" w:cs="Times New Roman"/>
          <w:iCs/>
        </w:rPr>
        <w:t xml:space="preserve">looks like a swan), whereas my possible origami swan suffices only for </w:t>
      </w:r>
      <w:r w:rsidRPr="0076786E">
        <w:rPr>
          <w:rFonts w:ascii="Cambria Math" w:eastAsia="Times New Roman" w:hAnsi="Cambria Math" w:cs="Cambria Math"/>
          <w:i/>
          <w:iCs/>
        </w:rPr>
        <w:t>∃</w:t>
      </w:r>
      <w:r w:rsidRPr="0076786E">
        <w:rPr>
          <w:rFonts w:ascii="Calibri" w:eastAsia="Times New Roman" w:hAnsi="Calibri" w:cs="Times New Roman"/>
          <w:i/>
          <w:iCs/>
        </w:rPr>
        <w:t>x</w:t>
      </w:r>
      <w:r w:rsidRPr="0076786E">
        <w:rPr>
          <w:rFonts w:ascii="Calibri" w:eastAsia="Times New Roman" w:hAnsi="Calibri" w:cs="Times New Roman"/>
          <w:i/>
          <w:iCs/>
        </w:rPr>
        <w:sym w:font="Symbol" w:char="F0E0"/>
      </w:r>
      <w:r w:rsidRPr="0076786E">
        <w:rPr>
          <w:rFonts w:ascii="Calibri" w:eastAsia="Times New Roman" w:hAnsi="Calibri" w:cs="Times New Roman"/>
          <w:i/>
          <w:iCs/>
        </w:rPr>
        <w:t>Sx</w:t>
      </w:r>
      <w:r w:rsidRPr="0076786E">
        <w:rPr>
          <w:rFonts w:ascii="Calibri" w:eastAsia="Times New Roman" w:hAnsi="Calibri" w:cs="Times New Roman"/>
          <w:iCs/>
        </w:rPr>
        <w:t>.</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Bird thinks that the approach exemplified by this example constitutes an attractive way to accommodate unrealised possibilities in general. This approach, though, accommodates unrealised possibilities by identifying them with actual existents. As such, it has the implication that unrealised possibilities actually exist. Bird claims that if unrealised possibilities actually exist, then TMP and the argument against non-Megarian actualism both fail. Consequently, the problem raised by both arguments is avoided if new actualism is adopted in order to accommodate unrealised possibilities in general.</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Given the way I reconstructed the arguments in this section, this move blocks the arguments specifically by blocking b) in both the argument for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3) and the argument for TMP</w:t>
      </w:r>
      <w:r w:rsidRPr="0076786E">
        <w:rPr>
          <w:rFonts w:ascii="Calibri" w:eastAsia="Times New Roman" w:hAnsi="Calibri" w:cs="Times New Roman"/>
          <w:iCs/>
          <w:vertAlign w:val="subscript"/>
        </w:rPr>
        <w:t>D</w:t>
      </w:r>
      <w:r w:rsidRPr="0076786E">
        <w:rPr>
          <w:rFonts w:ascii="Calibri" w:eastAsia="Times New Roman" w:hAnsi="Calibri" w:cs="Times New Roman"/>
          <w:iCs/>
        </w:rPr>
        <w:t xml:space="preserve"> 3). In both cases, b) is the claim that unrealised possibilities do not actually exist. So, if unrealised possibilities are, in fact, actually existing contingently non-concrete objects, then this premise is false. The problem raised by both TMP</w:t>
      </w:r>
      <w:r w:rsidRPr="0076786E">
        <w:rPr>
          <w:rFonts w:ascii="Calibri" w:eastAsia="Times New Roman" w:hAnsi="Calibri" w:cs="Times New Roman"/>
          <w:iCs/>
          <w:vertAlign w:val="subscript"/>
        </w:rPr>
        <w:t>B</w:t>
      </w:r>
      <w:r w:rsidRPr="0076786E">
        <w:rPr>
          <w:rFonts w:ascii="Calibri" w:eastAsia="Times New Roman" w:hAnsi="Calibri" w:cs="Times New Roman"/>
          <w:iCs/>
        </w:rPr>
        <w:t>+ and TMP</w:t>
      </w:r>
      <w:r w:rsidRPr="0076786E">
        <w:rPr>
          <w:rFonts w:ascii="Calibri" w:eastAsia="Times New Roman" w:hAnsi="Calibri" w:cs="Times New Roman"/>
          <w:iCs/>
          <w:vertAlign w:val="subscript"/>
        </w:rPr>
        <w:t>D</w:t>
      </w:r>
      <w:r w:rsidRPr="0076786E">
        <w:rPr>
          <w:rFonts w:ascii="Calibri" w:eastAsia="Times New Roman" w:hAnsi="Calibri" w:cs="Times New Roman"/>
          <w:iCs/>
        </w:rPr>
        <w:t>+ is, then, avoided by fatally undermining the support for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3) and TMP</w:t>
      </w:r>
      <w:r w:rsidRPr="0076786E">
        <w:rPr>
          <w:rFonts w:ascii="Calibri" w:eastAsia="Times New Roman" w:hAnsi="Calibri" w:cs="Times New Roman"/>
          <w:iCs/>
          <w:vertAlign w:val="subscript"/>
        </w:rPr>
        <w:t>D</w:t>
      </w:r>
      <w:r w:rsidRPr="0076786E">
        <w:rPr>
          <w:rFonts w:ascii="Calibri" w:eastAsia="Times New Roman" w:hAnsi="Calibri" w:cs="Times New Roman"/>
          <w:iCs/>
        </w:rPr>
        <w:t xml:space="preserve"> 3).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In this section I clarified Bird’s tu quoque response to TMP by reconstructing TMP as TMP</w:t>
      </w:r>
      <w:r w:rsidRPr="0076786E">
        <w:rPr>
          <w:rFonts w:ascii="Calibri" w:eastAsia="Times New Roman" w:hAnsi="Calibri" w:cs="Times New Roman"/>
          <w:iCs/>
          <w:vertAlign w:val="subscript"/>
        </w:rPr>
        <w:t>B</w:t>
      </w:r>
      <w:r w:rsidRPr="0076786E">
        <w:rPr>
          <w:rFonts w:ascii="Calibri" w:eastAsia="Times New Roman" w:hAnsi="Calibri" w:cs="Times New Roman"/>
          <w:iCs/>
        </w:rPr>
        <w:t>+ and his argument against non-Megarian actualism as TMP</w:t>
      </w:r>
      <w:r w:rsidRPr="0076786E">
        <w:rPr>
          <w:rFonts w:ascii="Calibri" w:eastAsia="Times New Roman" w:hAnsi="Calibri" w:cs="Times New Roman"/>
          <w:iCs/>
          <w:vertAlign w:val="subscript"/>
        </w:rPr>
        <w:t>D</w:t>
      </w:r>
      <w:r w:rsidRPr="0076786E">
        <w:rPr>
          <w:rFonts w:ascii="Calibri" w:eastAsia="Times New Roman" w:hAnsi="Calibri" w:cs="Times New Roman"/>
          <w:iCs/>
        </w:rPr>
        <w:t>+. The result is that it is clear how the latter argument might ground a tu quoque response to the former argument. In reconstructing the arguments, I captured part of Bird’s reasoning as arguments for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3) and TMP</w:t>
      </w:r>
      <w:r w:rsidRPr="0076786E">
        <w:rPr>
          <w:rFonts w:ascii="Calibri" w:eastAsia="Times New Roman" w:hAnsi="Calibri" w:cs="Times New Roman"/>
          <w:iCs/>
          <w:vertAlign w:val="subscript"/>
        </w:rPr>
        <w:t>D</w:t>
      </w:r>
      <w:r w:rsidRPr="0076786E">
        <w:rPr>
          <w:rFonts w:ascii="Calibri" w:eastAsia="Times New Roman" w:hAnsi="Calibri" w:cs="Times New Roman"/>
          <w:iCs/>
        </w:rPr>
        <w:t xml:space="preserve"> 3). I, then, outlined Bird’s attempt to block both arguments by appealing to new actualism. Given my reconstruction of the arguments, this appeal, if successful, blocks the two arguments, just because it has the consequence that b) in both the argument for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3) and in the argument for TMP</w:t>
      </w:r>
      <w:r w:rsidRPr="0076786E">
        <w:rPr>
          <w:rFonts w:ascii="Calibri" w:eastAsia="Times New Roman" w:hAnsi="Calibri" w:cs="Times New Roman"/>
          <w:iCs/>
          <w:vertAlign w:val="subscript"/>
        </w:rPr>
        <w:t>D</w:t>
      </w:r>
      <w:r w:rsidRPr="0076786E">
        <w:rPr>
          <w:rFonts w:ascii="Calibri" w:eastAsia="Times New Roman" w:hAnsi="Calibri" w:cs="Times New Roman"/>
          <w:iCs/>
        </w:rPr>
        <w:t xml:space="preserve"> 3) is false. </w:t>
      </w:r>
    </w:p>
    <w:p w:rsidR="0076786E" w:rsidRPr="0076786E" w:rsidRDefault="0076786E" w:rsidP="0008492C">
      <w:pPr>
        <w:pStyle w:val="Heading2"/>
        <w:spacing w:line="360" w:lineRule="auto"/>
      </w:pPr>
      <w:bookmarkStart w:id="46" w:name="_Toc476173391"/>
      <w:r w:rsidRPr="0076786E">
        <w:lastRenderedPageBreak/>
        <w:t>ii) Actualism and the Actual Existence of Unrealised Possibilities</w:t>
      </w:r>
      <w:bookmarkEnd w:id="46"/>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In this section I argue that TMP</w:t>
      </w:r>
      <w:r w:rsidRPr="0076786E">
        <w:rPr>
          <w:rFonts w:ascii="Calibri" w:eastAsia="Times New Roman" w:hAnsi="Calibri" w:cs="Times New Roman"/>
          <w:iCs/>
          <w:vertAlign w:val="subscript"/>
        </w:rPr>
        <w:t>B</w:t>
      </w:r>
      <w:r w:rsidRPr="0076786E">
        <w:rPr>
          <w:rFonts w:ascii="Calibri" w:eastAsia="Times New Roman" w:hAnsi="Calibri" w:cs="Times New Roman"/>
          <w:iCs/>
        </w:rPr>
        <w:t>+ is actually a much weaker argument than Bird’s discussion indicates. I support this conclusion by arguing for two main claims. I firstly argue that TMP</w:t>
      </w:r>
      <w:r w:rsidRPr="0076786E">
        <w:rPr>
          <w:rFonts w:ascii="Calibri" w:eastAsia="Times New Roman" w:hAnsi="Calibri" w:cs="Times New Roman"/>
          <w:iCs/>
          <w:vertAlign w:val="subscript"/>
        </w:rPr>
        <w:t>B</w:t>
      </w:r>
      <w:r w:rsidR="00F806D4">
        <w:rPr>
          <w:rFonts w:ascii="Calibri" w:eastAsia="Times New Roman" w:hAnsi="Calibri" w:cs="Times New Roman"/>
          <w:iCs/>
        </w:rPr>
        <w:t>+</w:t>
      </w:r>
      <w:r w:rsidRPr="0076786E">
        <w:rPr>
          <w:rFonts w:ascii="Calibri" w:eastAsia="Times New Roman" w:hAnsi="Calibri" w:cs="Times New Roman"/>
          <w:iCs/>
        </w:rPr>
        <w:t xml:space="preserve"> raises problems for PT, if it does, only in virtue of showing that an intuitive, widely accepted conception of unrealised possibilities straightforwardly entails a contradiction. Secondly, I argue that standard actualist approaches to the metaphysics of modality actually block the inference to the putative contradiction. On the basis of these two claims, I argue that TMP</w:t>
      </w:r>
      <w:r w:rsidRPr="0076786E">
        <w:rPr>
          <w:rFonts w:ascii="Calibri" w:eastAsia="Times New Roman" w:hAnsi="Calibri" w:cs="Times New Roman"/>
          <w:iCs/>
          <w:vertAlign w:val="subscript"/>
        </w:rPr>
        <w:t>B</w:t>
      </w:r>
      <w:r w:rsidRPr="0076786E">
        <w:rPr>
          <w:rFonts w:ascii="Calibri" w:eastAsia="Times New Roman" w:hAnsi="Calibri" w:cs="Times New Roman"/>
          <w:iCs/>
        </w:rPr>
        <w:t>+ does not raise any genuine difficulties for PT.</w:t>
      </w:r>
    </w:p>
    <w:p w:rsidR="00F806D4" w:rsidRPr="00F806D4" w:rsidRDefault="00F806D4" w:rsidP="0008492C">
      <w:pPr>
        <w:spacing w:line="360" w:lineRule="auto"/>
        <w:rPr>
          <w:rFonts w:ascii="Calibri" w:eastAsia="Times New Roman" w:hAnsi="Calibri" w:cs="Times New Roman"/>
          <w:iCs/>
        </w:rPr>
      </w:pPr>
      <w:r w:rsidRPr="00F806D4">
        <w:rPr>
          <w:rFonts w:ascii="Calibri" w:eastAsia="Times New Roman" w:hAnsi="Calibri" w:cs="Times New Roman"/>
          <w:iCs/>
        </w:rPr>
        <w:t>In the previous section I demonstrated that TMP</w:t>
      </w:r>
      <w:r w:rsidRPr="00F806D4">
        <w:rPr>
          <w:rFonts w:ascii="Calibri" w:eastAsia="Times New Roman" w:hAnsi="Calibri" w:cs="Times New Roman"/>
          <w:iCs/>
          <w:vertAlign w:val="subscript"/>
        </w:rPr>
        <w:t>B</w:t>
      </w:r>
      <w:r w:rsidRPr="00F806D4">
        <w:rPr>
          <w:rFonts w:ascii="Calibri" w:eastAsia="Times New Roman" w:hAnsi="Calibri" w:cs="Times New Roman"/>
          <w:iCs/>
        </w:rPr>
        <w:t>+ and TMP</w:t>
      </w:r>
      <w:r w:rsidRPr="00F806D4">
        <w:rPr>
          <w:rFonts w:ascii="Calibri" w:eastAsia="Times New Roman" w:hAnsi="Calibri" w:cs="Times New Roman"/>
          <w:iCs/>
          <w:vertAlign w:val="subscript"/>
        </w:rPr>
        <w:t>D</w:t>
      </w:r>
      <w:r w:rsidRPr="00F806D4">
        <w:rPr>
          <w:rFonts w:ascii="Calibri" w:eastAsia="Times New Roman" w:hAnsi="Calibri" w:cs="Times New Roman"/>
          <w:iCs/>
        </w:rPr>
        <w:t>+ are supposed to demonstrate that commitments to the actual existence of umanifested power instances and of unmanifested dispositions, respectively, lead to the contradictory conclusion that some possibilities both actually exist and do not actually exist. The only role that the commitment to the actual existence of unmanifested power instances and unmanifested dispositions play in generating the putative contradiction, though, is that they entail a commitment to the existence of unrealised possibilities. In both cases the putative contradiction is, then, derived directly from conjoining actualism with this commitment to unrealised possibilities. As such, the contradiction is supposed to follow directly from actualist realism about unrealised possibilities.</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Given the sense of “unrealised possibility” that Bird employs, though, actualist realism about unrealised possibilities is strongly intuitive. It is highly intuitive that there is the possibility that the paper in front of Bird is an origami swan, because it is highly intuitive that there are many ways that things might have been other than the way that things, in fact, are. For instance, it is strongly intuitive both that there is </w:t>
      </w:r>
      <w:r w:rsidRPr="0076786E">
        <w:rPr>
          <w:rFonts w:ascii="Calibri" w:eastAsia="Times New Roman" w:hAnsi="Calibri" w:cs="Times New Roman"/>
          <w:i/>
          <w:iCs/>
        </w:rPr>
        <w:t>the possibility that a particular vase is broken</w:t>
      </w:r>
      <w:r w:rsidRPr="0076786E">
        <w:rPr>
          <w:rFonts w:ascii="Calibri" w:eastAsia="Times New Roman" w:hAnsi="Calibri" w:cs="Times New Roman"/>
          <w:iCs/>
        </w:rPr>
        <w:t xml:space="preserve"> even if that vase is not broken</w:t>
      </w:r>
      <w:r w:rsidRPr="0076786E">
        <w:rPr>
          <w:rFonts w:ascii="Calibri" w:eastAsia="Times New Roman" w:hAnsi="Calibri" w:cs="Times New Roman"/>
          <w:i/>
          <w:iCs/>
        </w:rPr>
        <w:t xml:space="preserve"> </w:t>
      </w:r>
      <w:r w:rsidRPr="0076786E">
        <w:rPr>
          <w:rFonts w:ascii="Calibri" w:eastAsia="Times New Roman" w:hAnsi="Calibri" w:cs="Times New Roman"/>
          <w:iCs/>
        </w:rPr>
        <w:t xml:space="preserve">and that there is </w:t>
      </w:r>
      <w:r w:rsidRPr="0076786E">
        <w:rPr>
          <w:rFonts w:ascii="Calibri" w:eastAsia="Times New Roman" w:hAnsi="Calibri" w:cs="Times New Roman"/>
          <w:i/>
          <w:iCs/>
        </w:rPr>
        <w:t>the possibility that some actual existent is Pegasus</w:t>
      </w:r>
      <w:r w:rsidRPr="0076786E">
        <w:rPr>
          <w:rFonts w:ascii="Calibri" w:eastAsia="Times New Roman" w:hAnsi="Calibri" w:cs="Times New Roman"/>
          <w:iCs/>
        </w:rPr>
        <w:t>. Actualism is also highly intuitive, as it is strongly intuitive that what is real is co-extensive both with what is actual and with what exists. Due to the force of these intuitions, actualist realism about unrealised possibilities is widely accepted.</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Both TMP</w:t>
      </w:r>
      <w:r w:rsidRPr="0076786E">
        <w:rPr>
          <w:rFonts w:ascii="Calibri" w:eastAsia="Times New Roman" w:hAnsi="Calibri" w:cs="Times New Roman"/>
          <w:iCs/>
          <w:vertAlign w:val="subscript"/>
        </w:rPr>
        <w:t>B</w:t>
      </w:r>
      <w:r w:rsidRPr="0076786E">
        <w:rPr>
          <w:rFonts w:ascii="Calibri" w:eastAsia="Times New Roman" w:hAnsi="Calibri" w:cs="Times New Roman"/>
          <w:iCs/>
        </w:rPr>
        <w:t>+ and TMP</w:t>
      </w:r>
      <w:r w:rsidRPr="0076786E">
        <w:rPr>
          <w:rFonts w:ascii="Calibri" w:eastAsia="Times New Roman" w:hAnsi="Calibri" w:cs="Times New Roman"/>
          <w:iCs/>
          <w:vertAlign w:val="subscript"/>
        </w:rPr>
        <w:t>D</w:t>
      </w:r>
      <w:r w:rsidRPr="0076786E">
        <w:rPr>
          <w:rFonts w:ascii="Calibri" w:eastAsia="Times New Roman" w:hAnsi="Calibri" w:cs="Times New Roman"/>
          <w:iCs/>
        </w:rPr>
        <w:t xml:space="preserve">+, though, depend on the claim that actualist realism about unrealised possibilities leads to the contradictory conclusion that it is true both that everything actually exists and that some things do not actually exist. The argument for this claim proceeds quite straightforwardly by conjoining actualist realism about </w:t>
      </w:r>
      <w:r w:rsidRPr="0076786E">
        <w:rPr>
          <w:rFonts w:ascii="Calibri" w:eastAsia="Times New Roman" w:hAnsi="Calibri" w:cs="Times New Roman"/>
          <w:iCs/>
        </w:rPr>
        <w:lastRenderedPageBreak/>
        <w:t xml:space="preserve">unrealised possibilities with the claim that unrealised possibilities do not actually exist. Given the plausibility of actualist realism about unrealised possibilities, an obvious first response to this argument is to ask what motivates the claim that unrealised possibilities do not actually exist.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Bird thinks that this claim is motivated by a conception of unrealised possibilities as entities that exist at non-actual possible worlds. As quoted above, he (Bird 2007: 112) states that:</w:t>
      </w:r>
    </w:p>
    <w:p w:rsidR="0076786E" w:rsidRPr="0076786E" w:rsidRDefault="0076786E" w:rsidP="0008492C">
      <w:pPr>
        <w:spacing w:line="360" w:lineRule="auto"/>
        <w:ind w:left="720" w:right="662"/>
        <w:rPr>
          <w:rFonts w:ascii="Calibri" w:eastAsia="Times New Roman" w:hAnsi="Calibri" w:cs="Times New Roman"/>
          <w:iCs/>
        </w:rPr>
      </w:pPr>
      <w:r w:rsidRPr="0076786E">
        <w:rPr>
          <w:rFonts w:ascii="Calibri" w:eastAsia="Times New Roman" w:hAnsi="Calibri" w:cs="Times New Roman"/>
          <w:iCs/>
        </w:rPr>
        <w:t>By talking of ‘non-actual’ possibilities it is tempting to think that either there really are no such things (Megarian actualism) or that there are such things but only at other, non-actual worlds (modal realism)…If we take ‘unrealized’ to mean ‘non-actual’ then the insistence on unrealized possibilities is to deny actualism.</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Bird, then, thinks that if unrealised possibilities are understood as “non-actual possibilities”, then unrealised possibilities exist only if they exist at non-actual possible worlds. In line with modal realism, though, he interprets non-actual possible worlds as worlds that do not actually exist. Unrealised possibilities, then, exist only if they exist at worlds that do not actually exist. So, given realism about unrealised possibilities, unrealised possibilities exist just as parts of worlds that do not actually exist, and, so, unrealised possibilities are entities that do not actually exist.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This line of argument clearly depends on the assumption that appealing to non-actual possible worlds can accommodate the reality of unrealised possibilities only if modal realism is true. This assumption, though, is problematic, because there are well-known, influential ways to accommodate non-actual possible worlds within an actualist ontology (c.f. Fine 1977; Plantinga 1976; 1974; Adams 1974)</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A particularly influential strategy, which I refer to as “abstractionist actualism”, involves identifying possible worlds with actually existing abstracta. This strategy trades on the plausibility of the claim that certain abstracta can actually exist in two ways. For instance, while propositions may or may not be true, they actually exist in both cases, and while states of affairs may or may not obtain, they actually exist in both cases. Possible worlds are, then, identified with maximal, possible sets of these actually </w:t>
      </w:r>
      <w:r w:rsidRPr="0076786E">
        <w:rPr>
          <w:rFonts w:ascii="Calibri" w:eastAsia="Times New Roman" w:hAnsi="Calibri" w:cs="Times New Roman"/>
          <w:iCs/>
        </w:rPr>
        <w:lastRenderedPageBreak/>
        <w:t>existing abstracta</w:t>
      </w:r>
      <w:r w:rsidRPr="0076786E">
        <w:rPr>
          <w:rFonts w:ascii="Calibri" w:eastAsia="Times New Roman" w:hAnsi="Calibri" w:cs="Times New Roman"/>
          <w:iCs/>
          <w:vertAlign w:val="superscript"/>
        </w:rPr>
        <w:footnoteReference w:id="51"/>
      </w:r>
      <w:r w:rsidRPr="0076786E">
        <w:rPr>
          <w:rFonts w:ascii="Calibri" w:eastAsia="Times New Roman" w:hAnsi="Calibri" w:cs="Times New Roman"/>
          <w:iCs/>
        </w:rPr>
        <w:t>. The actual world is the one possible world that actually obtains or is true, while non-actual possible worlds fail actually to obtain or to be true.</w:t>
      </w:r>
      <w:r w:rsidR="00FF6C6D">
        <w:rPr>
          <w:rFonts w:ascii="Calibri" w:eastAsia="Times New Roman" w:hAnsi="Calibri" w:cs="Times New Roman"/>
          <w:iCs/>
        </w:rPr>
        <w:t xml:space="preserve"> </w:t>
      </w:r>
      <w:r w:rsidRPr="0076786E">
        <w:rPr>
          <w:rFonts w:ascii="Calibri" w:eastAsia="Times New Roman" w:hAnsi="Calibri" w:cs="Times New Roman"/>
          <w:iCs/>
        </w:rPr>
        <w:t xml:space="preserve">All possible worlds, though, whether they are actual or non-actual, actually exist.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Abstractionist actualism, then, consistently combines realism about non-actual possible worlds with actualism by distinguishing between two senses of “actual”. The ontology is actualist because it entails that everything that is real is actual in the sense of actually existing. However, some of the things that actually exist are possible worlds that are non-actual in the sense of not actually obtaining or being true. On this approach, possible worlds, including the actual world, are actually existing abstracta that represent or have the structure of some complete way that things might be. The actual world is the representation that represents the way that things, in fact, are or has the structure that things, in fact, have, while non-actual possible worlds represent or have the structure of a way that things might have been but are not.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Given this conception of possible worlds, an unrealised possibility exists at or is part of a non-actual possible world just in the sense that it is an abstractum that does not obtain or is not true but necessarily would obtain or be true, if that possible world obtained or was true. For a possibility to be non-actual, then, is for that possibility to be, for instance, a state of affairs that does not actually obtain. That a state of affairs actually exists, though, is consistent with that state of affairs not actually obtaining. So, if this approach succeeds, then unrealised possibilities can be understood as “non-actual possibilities”, possibilities that are part of or exist at possible worlds other than the actual world, in a way that is consistent with actualism.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Contra Bird, then, accommodating unrealised possibilities by appealing to non-actual possible worlds does not lead directly to the conclusion that unrealised possibilities do not actually exist. Instead, this conclusion follows only if abstractionist actualism fails. However, the claim that abstractionist actualism fails is highly controversial and Bird does not motivate it at all. As such, Bird’s motivation for the claim that unrealised possibilities do not actually exist is seriously undermined.</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lastRenderedPageBreak/>
        <w:t>As a result, of course, the motivation that Bird provides for new actualism is also undermined. Bird motivates new actualism on the basis that it, unlike a possible worlds approach to unrealised possibilities, accommodates the actual existence of unrealised possibilities. However, that a possible worlds approach in the form of abstractionist actualism can accommodate the actual existence of unrealised possibilities undermines this motivation for new actualism.</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This result, though, does not affect the standard motivation for new actualism, because Bird’s use of and motivation for new actualism both depart significantly from the standard use of and motivation for new actualism. While Bird presents new actualism as a way to coherently combine actualism and realism about unrealised possibilities in general, new actualism is standardly employed in order to accommodate a problematic subset of unrealised possibilities. Specifically, it is generally employed in order to accommodate the intuitive possibility that objects exist that are necessarily not identical with any actually existing objects.</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As is well-known, the abstractionist actualist accommodation of non-actual possible worlds notwithstanding, accommodating these objects seems to require positing objects that do not actually exist. New actualism is standardly motivated as a way to deal with this problem (Williamson 2013; 1999; 1998; Linsky and Zalta 1996; 1994). While it is a moot question whether this use of new actualism ought to be adopted, this question is independent of Bird’s argument that new actualism ought to be adopted as an alternative to possible worlds approaches to unrealised possibilities in general.</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Thus far in this section I have argued that Bird’s motivation for his non-standard use of new actualism is undermined by the fact that a popular possible worlds account of unrealised possibilities</w:t>
      </w:r>
      <w:r w:rsidR="00186D43">
        <w:rPr>
          <w:rFonts w:ascii="Calibri" w:eastAsia="Times New Roman" w:hAnsi="Calibri" w:cs="Times New Roman"/>
          <w:iCs/>
        </w:rPr>
        <w:t xml:space="preserve"> is</w:t>
      </w:r>
      <w:r w:rsidRPr="0076786E">
        <w:rPr>
          <w:rFonts w:ascii="Calibri" w:eastAsia="Times New Roman" w:hAnsi="Calibri" w:cs="Times New Roman"/>
          <w:iCs/>
        </w:rPr>
        <w:t xml:space="preserve"> </w:t>
      </w:r>
      <w:r w:rsidR="001B3880">
        <w:rPr>
          <w:rFonts w:ascii="Calibri" w:eastAsia="Times New Roman" w:hAnsi="Calibri" w:cs="Times New Roman"/>
          <w:iCs/>
        </w:rPr>
        <w:t>just as effective as new actualism in blocking</w:t>
      </w:r>
      <w:r w:rsidRPr="0076786E">
        <w:rPr>
          <w:rFonts w:ascii="Calibri" w:eastAsia="Times New Roman" w:hAnsi="Calibri" w:cs="Times New Roman"/>
          <w:iCs/>
        </w:rPr>
        <w:t xml:space="preserve"> b) in the argument for TMP</w:t>
      </w:r>
      <w:r w:rsidR="001B3880">
        <w:rPr>
          <w:rFonts w:ascii="Calibri" w:eastAsia="Times New Roman" w:hAnsi="Calibri" w:cs="Times New Roman"/>
          <w:iCs/>
          <w:vertAlign w:val="subscript"/>
        </w:rPr>
        <w:t>B</w:t>
      </w:r>
      <w:r w:rsidRPr="0076786E">
        <w:rPr>
          <w:rFonts w:ascii="Calibri" w:eastAsia="Times New Roman" w:hAnsi="Calibri" w:cs="Times New Roman"/>
          <w:iCs/>
        </w:rPr>
        <w:t xml:space="preserve"> 3). I am now going to argue that extant approaches to the metaphysics of modality that do not employ possible worlds</w:t>
      </w:r>
      <w:r w:rsidR="001B3880">
        <w:rPr>
          <w:rFonts w:ascii="Calibri" w:eastAsia="Times New Roman" w:hAnsi="Calibri" w:cs="Times New Roman"/>
          <w:iCs/>
        </w:rPr>
        <w:t xml:space="preserve"> are also just as effective as new actualism in this regard</w:t>
      </w:r>
      <w:r w:rsidRPr="0076786E">
        <w:rPr>
          <w:rFonts w:ascii="Calibri" w:eastAsia="Times New Roman" w:hAnsi="Calibri" w:cs="Times New Roman"/>
          <w:iCs/>
        </w:rPr>
        <w:t>.</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Both a possible worlds approach and new actualism are based on the idea that the grounds or truthmakers for unrealised possibilities are entities that are identical with unrealised possibilities. In general, though, for an entity, φ, to constitute the grounds or truthmaker for an entity, ψ, it is not necessary that φ be identical with ψ. Some </w:t>
      </w:r>
      <w:r w:rsidRPr="0076786E">
        <w:rPr>
          <w:rFonts w:ascii="Calibri" w:eastAsia="Times New Roman" w:hAnsi="Calibri" w:cs="Times New Roman"/>
          <w:iCs/>
        </w:rPr>
        <w:lastRenderedPageBreak/>
        <w:t>philosophers have relied on this fact in order to develop approaches to the metaphysics of modality according to which the grounds for unrealised possibilities are not identical with unrealised possibilities</w:t>
      </w:r>
      <w:r w:rsidRPr="0076786E">
        <w:rPr>
          <w:rFonts w:ascii="Calibri" w:eastAsia="Times New Roman" w:hAnsi="Calibri" w:cs="Times New Roman"/>
          <w:iCs/>
          <w:vertAlign w:val="superscript"/>
        </w:rPr>
        <w:footnoteReference w:id="52"/>
      </w:r>
      <w:r w:rsidRPr="0076786E">
        <w:rPr>
          <w:rFonts w:ascii="Calibri" w:eastAsia="Times New Roman" w:hAnsi="Calibri" w:cs="Times New Roman"/>
          <w:iCs/>
        </w:rPr>
        <w:t>.</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This sort of approach is generally intended to constitute a version of actualist realism about unrealised possibilities. The key idea driving this kind of actualism is that if actual existents ground unrealised possibilities, then while there are unrealised possibilities, they are in some significant sense nothing over and above what actually exists. Plausibly, though, the intuition behind realism about unrealised possibilities is that there are unrealised possibilities, while the intuition behind actualism is that there is nothing over and above what actually exists. As such, the approach just outlined constitutes a promising way to accommodate both of these intuitions.</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Just how one interprets this approach determines how it affects TMP</w:t>
      </w:r>
      <w:r w:rsidRPr="0076786E">
        <w:rPr>
          <w:rFonts w:ascii="Calibri" w:eastAsia="Times New Roman" w:hAnsi="Calibri" w:cs="Times New Roman"/>
          <w:iCs/>
          <w:vertAlign w:val="subscript"/>
        </w:rPr>
        <w:t>B</w:t>
      </w:r>
      <w:r w:rsidRPr="0076786E">
        <w:rPr>
          <w:rFonts w:ascii="Calibri" w:eastAsia="Times New Roman" w:hAnsi="Calibri" w:cs="Times New Roman"/>
          <w:iCs/>
        </w:rPr>
        <w:t>+. On one interpretation, if an entity is nothing over and above what actually exists, then that entity actually exists. On this interpretation, the result would be that TMP</w:t>
      </w:r>
      <w:r w:rsidRPr="0076786E">
        <w:rPr>
          <w:rFonts w:ascii="Calibri" w:eastAsia="Times New Roman" w:hAnsi="Calibri" w:cs="Times New Roman"/>
          <w:iCs/>
          <w:vertAlign w:val="subscript"/>
        </w:rPr>
        <w:t>B</w:t>
      </w:r>
      <w:r w:rsidRPr="0076786E">
        <w:rPr>
          <w:rFonts w:ascii="Calibri" w:eastAsia="Times New Roman" w:hAnsi="Calibri" w:cs="Times New Roman"/>
          <w:iCs/>
        </w:rPr>
        <w:t>+ fails because b) in the argument for TMP</w:t>
      </w:r>
      <w:r w:rsidRPr="0076786E">
        <w:rPr>
          <w:rFonts w:ascii="Calibri" w:eastAsia="Times New Roman" w:hAnsi="Calibri" w:cs="Times New Roman"/>
          <w:iCs/>
          <w:vertAlign w:val="subscript"/>
        </w:rPr>
        <w:t>B</w:t>
      </w:r>
      <w:r w:rsidRPr="0076786E">
        <w:rPr>
          <w:rFonts w:ascii="Calibri" w:eastAsia="Times New Roman" w:hAnsi="Calibri" w:cs="Times New Roman"/>
          <w:iCs/>
        </w:rPr>
        <w:t xml:space="preserve"> 3) is false. On a second interpretation, actualism is understood as the view that there is nothing over above what actually exists rather than as the view that everything that there is actually exists. As such, it is consistent with the truth of actualism that there are entities that do not actually exist as long as those entities are nothing over and above what actually exists. On this interpretation, TMP</w:t>
      </w:r>
      <w:r w:rsidRPr="0076786E">
        <w:rPr>
          <w:rFonts w:ascii="Calibri" w:eastAsia="Times New Roman" w:hAnsi="Calibri" w:cs="Times New Roman"/>
          <w:iCs/>
          <w:vertAlign w:val="subscript"/>
        </w:rPr>
        <w:t>B</w:t>
      </w:r>
      <w:r w:rsidRPr="0076786E">
        <w:rPr>
          <w:rFonts w:ascii="Calibri" w:eastAsia="Times New Roman" w:hAnsi="Calibri" w:cs="Times New Roman"/>
          <w:iCs/>
        </w:rPr>
        <w:t>+ fails because the truth of actualism does not entail that unrealised possibilities actually exist. On both interpretations the contradiction is avoided, because in both cases it is not the case that unrealised possibilities both actually exist and do not actually exist.</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This result is particularly significant, because AFM</w:t>
      </w:r>
      <w:r w:rsidRPr="0076786E">
        <w:rPr>
          <w:rFonts w:ascii="Calibri" w:eastAsia="Times New Roman" w:hAnsi="Calibri" w:cs="Times New Roman"/>
          <w:iCs/>
          <w:vertAlign w:val="subscript"/>
        </w:rPr>
        <w:t>M</w:t>
      </w:r>
      <w:r w:rsidRPr="0076786E">
        <w:rPr>
          <w:rFonts w:ascii="Calibri" w:eastAsia="Times New Roman" w:hAnsi="Calibri" w:cs="Times New Roman"/>
          <w:iCs/>
        </w:rPr>
        <w:t xml:space="preserve"> is premised on the idea that unmanifested power instances constitute actually existing grounds for unrealised possibilities (</w:t>
      </w:r>
      <w:r w:rsidR="002F7D65">
        <w:rPr>
          <w:rFonts w:ascii="Calibri" w:eastAsia="Times New Roman" w:hAnsi="Calibri" w:cs="Times New Roman"/>
          <w:iCs/>
        </w:rPr>
        <w:t xml:space="preserve">Vetter 2015; 2013; </w:t>
      </w:r>
      <w:r w:rsidRPr="0076786E">
        <w:rPr>
          <w:rFonts w:ascii="Calibri" w:eastAsia="Times New Roman" w:hAnsi="Calibri" w:cs="Times New Roman"/>
          <w:iCs/>
        </w:rPr>
        <w:t xml:space="preserve">Jacobs 2010; Martin 2008; </w:t>
      </w:r>
      <w:r w:rsidR="00330E9F">
        <w:rPr>
          <w:rFonts w:ascii="Calibri" w:eastAsia="Times New Roman" w:hAnsi="Calibri" w:cs="Times New Roman"/>
          <w:iCs/>
        </w:rPr>
        <w:t>Borghini and Williams</w:t>
      </w:r>
      <w:r w:rsidRPr="0076786E">
        <w:rPr>
          <w:rFonts w:ascii="Calibri" w:eastAsia="Times New Roman" w:hAnsi="Calibri" w:cs="Times New Roman"/>
          <w:iCs/>
        </w:rPr>
        <w:t xml:space="preserve"> 2008; Pruss 2002). The basic idea is that any power instance is a power for its token manifestation, and that fact grounds the further fact that the token manifestation of the power instance is a possibility. In the case of unmanifested power instances, the token manifestation is an unrealised possibility, and, so, the actual existence of a particular </w:t>
      </w:r>
      <w:r w:rsidRPr="0076786E">
        <w:rPr>
          <w:rFonts w:ascii="Calibri" w:eastAsia="Times New Roman" w:hAnsi="Calibri" w:cs="Times New Roman"/>
          <w:iCs/>
        </w:rPr>
        <w:lastRenderedPageBreak/>
        <w:t xml:space="preserve">unmanifested power instance grounds the fact that there is a particular unrealised possibility. </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Given the reasons I outlined to think that the fact that unrealised possibilities are grounded by actual existents is sufficient for actualist realism about unrealised possibilities, the success of AFM</w:t>
      </w:r>
      <w:r w:rsidRPr="0076786E">
        <w:rPr>
          <w:rFonts w:ascii="Calibri" w:eastAsia="Times New Roman" w:hAnsi="Calibri" w:cs="Times New Roman"/>
          <w:iCs/>
          <w:vertAlign w:val="subscript"/>
        </w:rPr>
        <w:t>M</w:t>
      </w:r>
      <w:r w:rsidRPr="0076786E">
        <w:rPr>
          <w:rFonts w:ascii="Calibri" w:eastAsia="Times New Roman" w:hAnsi="Calibri" w:cs="Times New Roman"/>
          <w:iCs/>
        </w:rPr>
        <w:t xml:space="preserve"> entails actualist realism about unrealised possibilities. So, if AFM</w:t>
      </w:r>
      <w:r w:rsidRPr="0076786E">
        <w:rPr>
          <w:rFonts w:ascii="Calibri" w:eastAsia="Times New Roman" w:hAnsi="Calibri" w:cs="Times New Roman"/>
          <w:iCs/>
          <w:vertAlign w:val="subscript"/>
        </w:rPr>
        <w:t>M</w:t>
      </w:r>
      <w:r w:rsidRPr="0076786E">
        <w:rPr>
          <w:rFonts w:ascii="Calibri" w:eastAsia="Times New Roman" w:hAnsi="Calibri" w:cs="Times New Roman"/>
          <w:iCs/>
        </w:rPr>
        <w:t xml:space="preserve"> succeeds, then PT itself provides an approach to the metaphysics of modality that blocks TMP</w:t>
      </w:r>
      <w:r w:rsidRPr="0076786E">
        <w:rPr>
          <w:rFonts w:ascii="Calibri" w:eastAsia="Times New Roman" w:hAnsi="Calibri" w:cs="Times New Roman"/>
          <w:iCs/>
          <w:vertAlign w:val="subscript"/>
        </w:rPr>
        <w:t>B</w:t>
      </w:r>
      <w:r w:rsidR="001B3880">
        <w:rPr>
          <w:rFonts w:ascii="Calibri" w:eastAsia="Times New Roman" w:hAnsi="Calibri" w:cs="Times New Roman"/>
          <w:iCs/>
        </w:rPr>
        <w:t>+ just as well as new actualism.</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In this section I have demonstrated that TMP</w:t>
      </w:r>
      <w:r w:rsidRPr="0076786E">
        <w:rPr>
          <w:rFonts w:ascii="Calibri" w:eastAsia="Times New Roman" w:hAnsi="Calibri" w:cs="Times New Roman"/>
          <w:iCs/>
          <w:vertAlign w:val="subscript"/>
        </w:rPr>
        <w:t>B</w:t>
      </w:r>
      <w:r w:rsidRPr="0076786E">
        <w:rPr>
          <w:rFonts w:ascii="Calibri" w:eastAsia="Times New Roman" w:hAnsi="Calibri" w:cs="Times New Roman"/>
          <w:iCs/>
        </w:rPr>
        <w:t>+ depends on the claim that actualist realism about unrealised possibilities leads to the contradictory conclusion that unrealised possibilities both actually exist and do not actually exist. I have argued, though, that extant actualist approaches to the metaphysics of modality, including grounding possibilities in powers, successfully block this contradictory conclusion. The result is both that TMP</w:t>
      </w:r>
      <w:r w:rsidRPr="0076786E">
        <w:rPr>
          <w:rFonts w:ascii="Calibri" w:eastAsia="Times New Roman" w:hAnsi="Calibri" w:cs="Times New Roman"/>
          <w:iCs/>
          <w:vertAlign w:val="subscript"/>
        </w:rPr>
        <w:t>B</w:t>
      </w:r>
      <w:r w:rsidRPr="0076786E">
        <w:rPr>
          <w:rFonts w:ascii="Calibri" w:eastAsia="Times New Roman" w:hAnsi="Calibri" w:cs="Times New Roman"/>
          <w:iCs/>
        </w:rPr>
        <w:t>+ raises problems for PT, if it does, only in virtue of demonstrating that a highly intuitive, widely accepted approach to the ontology of unrealised possibilities leads to a contradiction and that extant versions of actualism can block the argument that this ontology leads to a contradiction. On this basis, I conclude that TMP</w:t>
      </w:r>
      <w:r w:rsidRPr="0076786E">
        <w:rPr>
          <w:rFonts w:ascii="Calibri" w:eastAsia="Times New Roman" w:hAnsi="Calibri" w:cs="Times New Roman"/>
          <w:iCs/>
          <w:vertAlign w:val="subscript"/>
        </w:rPr>
        <w:t>B</w:t>
      </w:r>
      <w:r w:rsidRPr="0076786E">
        <w:rPr>
          <w:rFonts w:ascii="Calibri" w:eastAsia="Times New Roman" w:hAnsi="Calibri" w:cs="Times New Roman"/>
          <w:iCs/>
        </w:rPr>
        <w:t>+ does not raise genuine difficulties for PT.</w:t>
      </w:r>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A consequence of this conclusion is that neither Bird’s tu quoque against non-Megarian actualism nor his appeal to new actualism is necessary in order to respond to TMP</w:t>
      </w:r>
      <w:r w:rsidRPr="0076786E">
        <w:rPr>
          <w:rFonts w:ascii="Calibri" w:eastAsia="Times New Roman" w:hAnsi="Calibri" w:cs="Times New Roman"/>
          <w:iCs/>
          <w:vertAlign w:val="subscript"/>
        </w:rPr>
        <w:t>B</w:t>
      </w:r>
      <w:r w:rsidRPr="0076786E">
        <w:rPr>
          <w:rFonts w:ascii="Calibri" w:eastAsia="Times New Roman" w:hAnsi="Calibri" w:cs="Times New Roman"/>
          <w:iCs/>
        </w:rPr>
        <w:t>+. In fact, both lines of argument obscure the fundamental weakness of TMP</w:t>
      </w:r>
      <w:r w:rsidRPr="0076786E">
        <w:rPr>
          <w:rFonts w:ascii="Calibri" w:eastAsia="Times New Roman" w:hAnsi="Calibri" w:cs="Times New Roman"/>
          <w:iCs/>
          <w:vertAlign w:val="subscript"/>
        </w:rPr>
        <w:t>B</w:t>
      </w:r>
      <w:r w:rsidRPr="0076786E">
        <w:rPr>
          <w:rFonts w:ascii="Calibri" w:eastAsia="Times New Roman" w:hAnsi="Calibri" w:cs="Times New Roman"/>
          <w:iCs/>
        </w:rPr>
        <w:t>+. The appeal to a tu quoque against non-Megarian actualism obscures the fact that the argument succeeds only if it entails the falsity of a widespread, highly influential view in the metaphysics of modality. The appeal to a novel use of new actualism makes it appear as t</w:t>
      </w:r>
      <w:r w:rsidR="00D14B7B">
        <w:rPr>
          <w:rFonts w:ascii="Calibri" w:eastAsia="Times New Roman" w:hAnsi="Calibri" w:cs="Times New Roman"/>
          <w:iCs/>
        </w:rPr>
        <w:t>hough the argument</w:t>
      </w:r>
      <w:r w:rsidRPr="0076786E">
        <w:rPr>
          <w:rFonts w:ascii="Calibri" w:eastAsia="Times New Roman" w:hAnsi="Calibri" w:cs="Times New Roman"/>
          <w:iCs/>
        </w:rPr>
        <w:t xml:space="preserve"> motivate</w:t>
      </w:r>
      <w:r w:rsidR="00D14B7B">
        <w:rPr>
          <w:rFonts w:ascii="Calibri" w:eastAsia="Times New Roman" w:hAnsi="Calibri" w:cs="Times New Roman"/>
          <w:iCs/>
        </w:rPr>
        <w:t>s</w:t>
      </w:r>
      <w:r w:rsidRPr="0076786E">
        <w:rPr>
          <w:rFonts w:ascii="Calibri" w:eastAsia="Times New Roman" w:hAnsi="Calibri" w:cs="Times New Roman"/>
          <w:iCs/>
        </w:rPr>
        <w:t xml:space="preserve"> novel approaches to the metaphysics of modality, when, in fact</w:t>
      </w:r>
      <w:r w:rsidR="00D14B7B">
        <w:rPr>
          <w:rFonts w:ascii="Calibri" w:eastAsia="Times New Roman" w:hAnsi="Calibri" w:cs="Times New Roman"/>
          <w:iCs/>
        </w:rPr>
        <w:t>,</w:t>
      </w:r>
      <w:r w:rsidRPr="0076786E">
        <w:rPr>
          <w:rFonts w:ascii="Calibri" w:eastAsia="Times New Roman" w:hAnsi="Calibri" w:cs="Times New Roman"/>
          <w:iCs/>
        </w:rPr>
        <w:t xml:space="preserve"> standa</w:t>
      </w:r>
      <w:r w:rsidR="00D14B7B">
        <w:rPr>
          <w:rFonts w:ascii="Calibri" w:eastAsia="Times New Roman" w:hAnsi="Calibri" w:cs="Times New Roman"/>
          <w:iCs/>
        </w:rPr>
        <w:t>rd extant versions of actualism can block the argument.</w:t>
      </w:r>
    </w:p>
    <w:p w:rsidR="0076786E" w:rsidRPr="006B0396" w:rsidRDefault="0076786E" w:rsidP="0008492C">
      <w:pPr>
        <w:pStyle w:val="Heading2"/>
        <w:spacing w:line="360" w:lineRule="auto"/>
      </w:pPr>
      <w:bookmarkStart w:id="47" w:name="_Toc476173392"/>
      <w:r w:rsidRPr="006B0396">
        <w:t xml:space="preserve">iii) </w:t>
      </w:r>
      <w:r w:rsidR="006B0396" w:rsidRPr="006B0396">
        <w:rPr>
          <w:rStyle w:val="Heading2Char"/>
          <w:b/>
          <w:bCs/>
        </w:rPr>
        <w:t>Unrealised Possibilities and the Argument from Non-Manifestation</w:t>
      </w:r>
      <w:bookmarkEnd w:id="47"/>
      <w:r w:rsidRPr="006B0396">
        <w:tab/>
      </w:r>
    </w:p>
    <w:p w:rsidR="006957C1" w:rsidRPr="006957C1" w:rsidRDefault="0076786E" w:rsidP="0008492C">
      <w:pPr>
        <w:spacing w:line="360" w:lineRule="auto"/>
        <w:rPr>
          <w:rFonts w:ascii="Calibri" w:eastAsia="Times New Roman" w:hAnsi="Calibri" w:cs="Times New Roman"/>
          <w:iCs/>
        </w:rPr>
      </w:pPr>
      <w:r w:rsidRPr="006957C1">
        <w:rPr>
          <w:rFonts w:ascii="Calibri" w:eastAsia="Times New Roman" w:hAnsi="Calibri" w:cs="Times New Roman"/>
          <w:iCs/>
        </w:rPr>
        <w:t>I just argued that TMP</w:t>
      </w:r>
      <w:r w:rsidRPr="006957C1">
        <w:rPr>
          <w:rFonts w:ascii="Calibri" w:eastAsia="Times New Roman" w:hAnsi="Calibri" w:cs="Times New Roman"/>
          <w:iCs/>
          <w:vertAlign w:val="subscript"/>
        </w:rPr>
        <w:t>B</w:t>
      </w:r>
      <w:r w:rsidRPr="006957C1">
        <w:rPr>
          <w:rFonts w:ascii="Calibri" w:eastAsia="Times New Roman" w:hAnsi="Calibri" w:cs="Times New Roman"/>
          <w:iCs/>
        </w:rPr>
        <w:t>+ does not ra</w:t>
      </w:r>
      <w:r w:rsidR="006957C1" w:rsidRPr="006957C1">
        <w:rPr>
          <w:rFonts w:ascii="Calibri" w:eastAsia="Times New Roman" w:hAnsi="Calibri" w:cs="Times New Roman"/>
          <w:iCs/>
        </w:rPr>
        <w:t xml:space="preserve">ise serious difficulties for PT. An important part of this argument was that the claim that unrealised possibilities actually exist is widely accepted and </w:t>
      </w:r>
      <w:r w:rsidR="00F806D4">
        <w:rPr>
          <w:rFonts w:ascii="Calibri" w:eastAsia="Times New Roman" w:hAnsi="Calibri" w:cs="Times New Roman"/>
          <w:iCs/>
        </w:rPr>
        <w:t xml:space="preserve">is </w:t>
      </w:r>
      <w:r w:rsidR="006957C1" w:rsidRPr="006957C1">
        <w:rPr>
          <w:rFonts w:ascii="Calibri" w:eastAsia="Times New Roman" w:hAnsi="Calibri" w:cs="Times New Roman"/>
          <w:iCs/>
        </w:rPr>
        <w:t>accommodated by</w:t>
      </w:r>
      <w:r w:rsidRPr="006957C1">
        <w:rPr>
          <w:rFonts w:ascii="Calibri" w:eastAsia="Times New Roman" w:hAnsi="Calibri" w:cs="Times New Roman"/>
          <w:iCs/>
        </w:rPr>
        <w:t xml:space="preserve"> </w:t>
      </w:r>
      <w:r w:rsidR="006957C1" w:rsidRPr="006957C1">
        <w:rPr>
          <w:rFonts w:ascii="Calibri" w:eastAsia="Times New Roman" w:hAnsi="Calibri" w:cs="Times New Roman"/>
          <w:iCs/>
        </w:rPr>
        <w:t xml:space="preserve">a variety of highly influential actualist approaches to the metaphysics of modality. The apparent implication is that </w:t>
      </w:r>
      <w:r w:rsidRPr="006957C1">
        <w:rPr>
          <w:rFonts w:ascii="Calibri" w:eastAsia="Times New Roman" w:hAnsi="Calibri" w:cs="Times New Roman"/>
          <w:iCs/>
        </w:rPr>
        <w:t>b) in the argument for TMP</w:t>
      </w:r>
      <w:r w:rsidRPr="006957C1">
        <w:rPr>
          <w:rFonts w:ascii="Calibri" w:eastAsia="Times New Roman" w:hAnsi="Calibri" w:cs="Times New Roman"/>
          <w:iCs/>
          <w:vertAlign w:val="subscript"/>
        </w:rPr>
        <w:t>B</w:t>
      </w:r>
      <w:r w:rsidRPr="006957C1">
        <w:rPr>
          <w:rFonts w:ascii="Calibri" w:eastAsia="Times New Roman" w:hAnsi="Calibri" w:cs="Times New Roman"/>
          <w:iCs/>
        </w:rPr>
        <w:t xml:space="preserve"> 3) is highly dubious. TMP</w:t>
      </w:r>
      <w:r w:rsidRPr="006957C1">
        <w:rPr>
          <w:rFonts w:ascii="Calibri" w:eastAsia="Times New Roman" w:hAnsi="Calibri" w:cs="Times New Roman"/>
          <w:iCs/>
          <w:vertAlign w:val="subscript"/>
        </w:rPr>
        <w:t>B</w:t>
      </w:r>
      <w:r w:rsidRPr="006957C1">
        <w:rPr>
          <w:rFonts w:ascii="Calibri" w:eastAsia="Times New Roman" w:hAnsi="Calibri" w:cs="Times New Roman"/>
          <w:iCs/>
        </w:rPr>
        <w:t xml:space="preserve"> 3), though, is identical to premise 3) in each version of </w:t>
      </w:r>
      <w:r w:rsidRPr="006957C1">
        <w:rPr>
          <w:rFonts w:ascii="Calibri" w:eastAsia="Times New Roman" w:hAnsi="Calibri" w:cs="Times New Roman"/>
          <w:iCs/>
        </w:rPr>
        <w:lastRenderedPageBreak/>
        <w:t>ANM that I have considered thus far. So, it seems that my argument in the previous section might indicate a way to reject premise three in</w:t>
      </w:r>
      <w:r w:rsidR="006957C1" w:rsidRPr="006957C1">
        <w:rPr>
          <w:rFonts w:ascii="Calibri" w:eastAsia="Times New Roman" w:hAnsi="Calibri" w:cs="Times New Roman"/>
          <w:iCs/>
        </w:rPr>
        <w:t xml:space="preserve"> each of these versions of ANM. </w:t>
      </w:r>
      <w:r w:rsidRPr="006957C1">
        <w:rPr>
          <w:rFonts w:ascii="Calibri" w:eastAsia="Times New Roman" w:hAnsi="Calibri" w:cs="Times New Roman"/>
          <w:iCs/>
        </w:rPr>
        <w:t xml:space="preserve">In this section I consider the prospects of developing this idea into a compelling response to ANM. </w:t>
      </w:r>
      <w:r w:rsidR="006957C1" w:rsidRPr="006957C1">
        <w:rPr>
          <w:rFonts w:ascii="Calibri" w:eastAsia="Times New Roman" w:hAnsi="Calibri" w:cs="Times New Roman"/>
          <w:iCs/>
        </w:rPr>
        <w:t>While I ultimately reject this approach, I argue that the discussio</w:t>
      </w:r>
      <w:r w:rsidR="00F806D4">
        <w:rPr>
          <w:rFonts w:ascii="Calibri" w:eastAsia="Times New Roman" w:hAnsi="Calibri" w:cs="Times New Roman"/>
          <w:iCs/>
        </w:rPr>
        <w:t>n in this chapter does indicate a promising strategy for rejecting premise two in each version of ANM that I have discussed thus far.</w:t>
      </w:r>
    </w:p>
    <w:p w:rsidR="006957C1" w:rsidRPr="00E96AA3" w:rsidRDefault="0076786E" w:rsidP="0008492C">
      <w:pPr>
        <w:spacing w:line="360" w:lineRule="auto"/>
        <w:rPr>
          <w:rFonts w:ascii="Calibri" w:eastAsia="Times New Roman" w:hAnsi="Calibri" w:cs="Times New Roman"/>
          <w:iCs/>
        </w:rPr>
      </w:pPr>
      <w:r w:rsidRPr="006957C1">
        <w:rPr>
          <w:rFonts w:ascii="Calibri" w:eastAsia="Times New Roman" w:hAnsi="Calibri" w:cs="Times New Roman"/>
          <w:iCs/>
        </w:rPr>
        <w:t>In subsection a), I distinguish between two sen</w:t>
      </w:r>
      <w:r w:rsidR="006957C1">
        <w:rPr>
          <w:rFonts w:ascii="Calibri" w:eastAsia="Times New Roman" w:hAnsi="Calibri" w:cs="Times New Roman"/>
          <w:iCs/>
        </w:rPr>
        <w:t xml:space="preserve">ses of “unrealised possibility”. On that basis, I argue that the proposed </w:t>
      </w:r>
      <w:r w:rsidR="000D5184">
        <w:rPr>
          <w:rFonts w:ascii="Calibri" w:eastAsia="Times New Roman" w:hAnsi="Calibri" w:cs="Times New Roman"/>
          <w:iCs/>
        </w:rPr>
        <w:t>argument against ANM 3) fails, as it equivocates on “unrealised possibility”.</w:t>
      </w:r>
      <w:r w:rsidR="00E96AA3">
        <w:rPr>
          <w:rFonts w:ascii="Calibri" w:eastAsia="Times New Roman" w:hAnsi="Calibri" w:cs="Times New Roman"/>
          <w:iCs/>
        </w:rPr>
        <w:t xml:space="preserve"> In subsection b), however, I argue that the discussion in this chapter provides good grounds to doubt ANM 2) in the plausible version</w:t>
      </w:r>
      <w:r w:rsidR="000D5184">
        <w:rPr>
          <w:rFonts w:ascii="Calibri" w:eastAsia="Times New Roman" w:hAnsi="Calibri" w:cs="Times New Roman"/>
          <w:iCs/>
        </w:rPr>
        <w:t>s</w:t>
      </w:r>
      <w:r w:rsidR="00E96AA3">
        <w:rPr>
          <w:rFonts w:ascii="Calibri" w:eastAsia="Times New Roman" w:hAnsi="Calibri" w:cs="Times New Roman"/>
          <w:iCs/>
        </w:rPr>
        <w:t xml:space="preserve"> of ANM that I have considered thus far.</w:t>
      </w:r>
    </w:p>
    <w:p w:rsidR="0076786E" w:rsidRDefault="00E96AA3" w:rsidP="0008492C">
      <w:pPr>
        <w:pStyle w:val="Heading3"/>
        <w:spacing w:line="360" w:lineRule="auto"/>
      </w:pPr>
      <w:bookmarkStart w:id="48" w:name="_Toc476173393"/>
      <w:r w:rsidRPr="00E96AA3">
        <w:rPr>
          <w:b w:val="0"/>
          <w:bCs w:val="0"/>
        </w:rPr>
        <w:t>a)</w:t>
      </w:r>
      <w:r>
        <w:t xml:space="preserve"> </w:t>
      </w:r>
      <w:r w:rsidR="006B0396">
        <w:t>Token manifestations and unrealised possibilities</w:t>
      </w:r>
      <w:bookmarkEnd w:id="48"/>
    </w:p>
    <w:p w:rsidR="00E96AA3" w:rsidRPr="00E96AA3" w:rsidRDefault="00E96AA3" w:rsidP="0008492C">
      <w:pPr>
        <w:spacing w:line="360" w:lineRule="auto"/>
        <w:rPr>
          <w:rFonts w:ascii="Calibri" w:eastAsia="Times New Roman" w:hAnsi="Calibri" w:cs="Times New Roman"/>
          <w:iCs/>
        </w:rPr>
      </w:pPr>
      <w:r>
        <w:rPr>
          <w:rFonts w:ascii="Calibri" w:eastAsia="Times New Roman" w:hAnsi="Calibri" w:cs="Times New Roman"/>
          <w:iCs/>
        </w:rPr>
        <w:t xml:space="preserve">I begin this section </w:t>
      </w:r>
      <w:r w:rsidR="000D5184">
        <w:rPr>
          <w:rFonts w:ascii="Calibri" w:eastAsia="Times New Roman" w:hAnsi="Calibri" w:cs="Times New Roman"/>
          <w:iCs/>
        </w:rPr>
        <w:t>by using the discussion thus far in this chapter to construct an argument from the actual existence of unrealised possibilities that ANM 3) is false. I, then, distinguish between two senses of “unrealised possibility” and use that distinction to argue that the argument against ANM 3) fails due to an equivocation on “unrealised possibility”. I argue that this equivocation is clearly evident in Bird’s discussion of and response to TMP. My conclusion at the end of the section is that ANM 3), in fact, ought to be accepted.</w:t>
      </w:r>
    </w:p>
    <w:p w:rsidR="004D464C" w:rsidRPr="004D464C" w:rsidRDefault="004D464C" w:rsidP="0008492C">
      <w:pPr>
        <w:spacing w:line="360" w:lineRule="auto"/>
        <w:rPr>
          <w:rFonts w:ascii="Calibri" w:eastAsia="Calibri" w:hAnsi="Calibri" w:cs="Times New Roman"/>
          <w:lang w:eastAsia="en-US"/>
        </w:rPr>
      </w:pPr>
      <w:r w:rsidRPr="004D464C">
        <w:rPr>
          <w:rFonts w:ascii="Calibri" w:eastAsia="Calibri" w:hAnsi="Calibri" w:cs="Times New Roman"/>
          <w:lang w:eastAsia="en-US"/>
        </w:rPr>
        <w:t>The idea for an argument against ANM 3) that follows from my discussion thus far in this chapter is to replace b) in the argument for TMP</w:t>
      </w:r>
      <w:r w:rsidRPr="004D464C">
        <w:rPr>
          <w:rFonts w:ascii="Calibri" w:eastAsia="Calibri" w:hAnsi="Calibri" w:cs="Times New Roman"/>
          <w:vertAlign w:val="subscript"/>
          <w:lang w:eastAsia="en-US"/>
        </w:rPr>
        <w:t>B</w:t>
      </w:r>
      <w:r w:rsidRPr="004D464C">
        <w:rPr>
          <w:rFonts w:ascii="Calibri" w:eastAsia="Calibri" w:hAnsi="Calibri" w:cs="Times New Roman"/>
          <w:lang w:eastAsia="en-US"/>
        </w:rPr>
        <w:t xml:space="preserve"> 3) as follows:</w:t>
      </w:r>
    </w:p>
    <w:p w:rsidR="004D464C" w:rsidRPr="004D464C" w:rsidRDefault="004D464C" w:rsidP="00A54CE7">
      <w:pPr>
        <w:spacing w:line="360" w:lineRule="auto"/>
        <w:ind w:left="360"/>
        <w:contextualSpacing/>
        <w:rPr>
          <w:rFonts w:ascii="Calibri" w:eastAsia="Times New Roman" w:hAnsi="Calibri" w:cs="Times New Roman"/>
          <w:iCs/>
        </w:rPr>
      </w:pPr>
      <w:r w:rsidRPr="004D464C">
        <w:rPr>
          <w:rFonts w:ascii="Calibri" w:eastAsia="Times New Roman" w:hAnsi="Calibri" w:cs="Times New Roman"/>
          <w:iCs/>
        </w:rPr>
        <w:t>a)</w:t>
      </w:r>
      <w:r w:rsidR="00FF6C6D">
        <w:rPr>
          <w:rFonts w:ascii="Calibri" w:eastAsia="Times New Roman" w:hAnsi="Calibri" w:cs="Times New Roman"/>
          <w:iCs/>
        </w:rPr>
        <w:t xml:space="preserve"> </w:t>
      </w:r>
      <w:r w:rsidRPr="004D464C">
        <w:rPr>
          <w:rFonts w:ascii="Calibri" w:eastAsia="Times New Roman" w:hAnsi="Calibri" w:cs="Times New Roman"/>
          <w:iCs/>
        </w:rPr>
        <w:t>The token manifestations of all unmanifested power instances are unrealised possibilities.</w:t>
      </w:r>
    </w:p>
    <w:p w:rsidR="004D464C" w:rsidRPr="004D464C" w:rsidRDefault="004D464C" w:rsidP="0008492C">
      <w:pPr>
        <w:spacing w:line="360" w:lineRule="auto"/>
        <w:ind w:left="360"/>
        <w:contextualSpacing/>
        <w:rPr>
          <w:rFonts w:ascii="Calibri" w:eastAsia="Times New Roman" w:hAnsi="Calibri" w:cs="Times New Roman"/>
          <w:iCs/>
        </w:rPr>
      </w:pPr>
      <w:r w:rsidRPr="004D464C">
        <w:rPr>
          <w:rFonts w:ascii="Calibri" w:eastAsia="Times New Roman" w:hAnsi="Calibri" w:cs="Times New Roman"/>
          <w:iCs/>
        </w:rPr>
        <w:t>b*</w:t>
      </w:r>
      <w:r w:rsidR="002F7D65" w:rsidRPr="004D464C">
        <w:rPr>
          <w:rFonts w:ascii="Calibri" w:eastAsia="Times New Roman" w:hAnsi="Calibri" w:cs="Times New Roman"/>
          <w:iCs/>
        </w:rPr>
        <w:t>) Unrealised</w:t>
      </w:r>
      <w:r w:rsidRPr="004D464C">
        <w:rPr>
          <w:rFonts w:ascii="Calibri" w:eastAsia="Times New Roman" w:hAnsi="Calibri" w:cs="Times New Roman"/>
          <w:iCs/>
        </w:rPr>
        <w:t xml:space="preserve"> possibilities actually exist.</w:t>
      </w:r>
    </w:p>
    <w:p w:rsidR="004D464C" w:rsidRPr="004D464C" w:rsidRDefault="004D464C" w:rsidP="0008492C">
      <w:pPr>
        <w:spacing w:line="360" w:lineRule="auto"/>
        <w:ind w:firstLine="360"/>
        <w:rPr>
          <w:rFonts w:ascii="Calibri" w:eastAsia="Times New Roman" w:hAnsi="Calibri" w:cs="Times New Roman"/>
          <w:iCs/>
        </w:rPr>
      </w:pPr>
      <w:r w:rsidRPr="004D464C">
        <w:rPr>
          <w:rFonts w:ascii="Calibri" w:eastAsia="Times New Roman" w:hAnsi="Calibri" w:cs="Times New Roman"/>
          <w:iCs/>
        </w:rPr>
        <w:t>c*</w:t>
      </w:r>
      <w:r w:rsidR="002F7D65" w:rsidRPr="004D464C">
        <w:rPr>
          <w:rFonts w:ascii="Calibri" w:eastAsia="Times New Roman" w:hAnsi="Calibri" w:cs="Times New Roman"/>
          <w:iCs/>
        </w:rPr>
        <w:t>) The</w:t>
      </w:r>
      <w:r w:rsidRPr="004D464C">
        <w:rPr>
          <w:rFonts w:ascii="Calibri" w:eastAsia="Times New Roman" w:hAnsi="Calibri" w:cs="Times New Roman"/>
          <w:iCs/>
        </w:rPr>
        <w:t xml:space="preserve"> manifestations of all unmanifested power instances actually exist. (a, b*)</w:t>
      </w:r>
    </w:p>
    <w:p w:rsidR="00A54CE7" w:rsidRDefault="004D464C" w:rsidP="0008492C">
      <w:pPr>
        <w:spacing w:line="360" w:lineRule="auto"/>
        <w:rPr>
          <w:rFonts w:ascii="Calibri" w:eastAsia="Times New Roman" w:hAnsi="Calibri" w:cs="Times New Roman"/>
          <w:iCs/>
        </w:rPr>
      </w:pPr>
      <w:r w:rsidRPr="004D464C">
        <w:rPr>
          <w:rFonts w:ascii="Calibri" w:eastAsia="Times New Roman" w:hAnsi="Calibri" w:cs="Times New Roman"/>
          <w:iCs/>
        </w:rPr>
        <w:t>I argued in the previous section that b*) is highly plausible.</w:t>
      </w:r>
      <w:r w:rsidR="00A54CE7">
        <w:rPr>
          <w:rFonts w:ascii="Calibri" w:eastAsia="Times New Roman" w:hAnsi="Calibri" w:cs="Times New Roman"/>
          <w:iCs/>
        </w:rPr>
        <w:t xml:space="preserve"> At face value, a) also seems plausible. For instance, i</w:t>
      </w:r>
      <w:r w:rsidRPr="004D464C">
        <w:rPr>
          <w:rFonts w:ascii="Calibri" w:eastAsia="Times New Roman" w:hAnsi="Calibri" w:cs="Times New Roman"/>
          <w:iCs/>
        </w:rPr>
        <w:t xml:space="preserve">f an instance of charge actually exists and bestows an unmanifested disposition for a particular instance of force, then it seems that the instance of force is an unrealised possibility. At </w:t>
      </w:r>
      <w:r w:rsidR="00A54CE7">
        <w:rPr>
          <w:rFonts w:ascii="Calibri" w:eastAsia="Times New Roman" w:hAnsi="Calibri" w:cs="Times New Roman"/>
          <w:iCs/>
        </w:rPr>
        <w:t>first sight</w:t>
      </w:r>
      <w:r w:rsidRPr="004D464C">
        <w:rPr>
          <w:rFonts w:ascii="Calibri" w:eastAsia="Times New Roman" w:hAnsi="Calibri" w:cs="Times New Roman"/>
          <w:iCs/>
        </w:rPr>
        <w:t xml:space="preserve">, then, the argument just outlined </w:t>
      </w:r>
      <w:r w:rsidR="00A54CE7">
        <w:rPr>
          <w:rFonts w:ascii="Calibri" w:eastAsia="Times New Roman" w:hAnsi="Calibri" w:cs="Times New Roman"/>
          <w:iCs/>
        </w:rPr>
        <w:t>might look like</w:t>
      </w:r>
      <w:r w:rsidRPr="004D464C">
        <w:rPr>
          <w:rFonts w:ascii="Calibri" w:eastAsia="Times New Roman" w:hAnsi="Calibri" w:cs="Times New Roman"/>
          <w:iCs/>
        </w:rPr>
        <w:t xml:space="preserve"> a promising argument against 3) in every version of ANM that I </w:t>
      </w:r>
      <w:r w:rsidRPr="004D464C">
        <w:rPr>
          <w:rFonts w:ascii="Calibri" w:eastAsia="Times New Roman" w:hAnsi="Calibri" w:cs="Times New Roman"/>
          <w:iCs/>
        </w:rPr>
        <w:lastRenderedPageBreak/>
        <w:t>have considered thus far.</w:t>
      </w:r>
      <w:r w:rsidR="00A54CE7">
        <w:rPr>
          <w:rFonts w:ascii="Calibri" w:eastAsia="Times New Roman" w:hAnsi="Calibri" w:cs="Times New Roman"/>
          <w:iCs/>
        </w:rPr>
        <w:t xml:space="preserve"> </w:t>
      </w:r>
      <w:r w:rsidRPr="004D464C">
        <w:rPr>
          <w:rFonts w:ascii="Calibri" w:eastAsia="Times New Roman" w:hAnsi="Calibri" w:cs="Times New Roman"/>
          <w:iCs/>
        </w:rPr>
        <w:t xml:space="preserve">However, </w:t>
      </w:r>
      <w:r w:rsidR="00A54CE7">
        <w:rPr>
          <w:rFonts w:ascii="Calibri" w:eastAsia="Times New Roman" w:hAnsi="Calibri" w:cs="Times New Roman"/>
          <w:iCs/>
        </w:rPr>
        <w:t xml:space="preserve">in the rest of this section </w:t>
      </w:r>
      <w:r w:rsidRPr="004D464C">
        <w:rPr>
          <w:rFonts w:ascii="Calibri" w:eastAsia="Times New Roman" w:hAnsi="Calibri" w:cs="Times New Roman"/>
          <w:iCs/>
        </w:rPr>
        <w:t xml:space="preserve">I argue that this argument fails, because it equivocates on “unrealised possibility”. </w:t>
      </w:r>
    </w:p>
    <w:p w:rsidR="004D464C" w:rsidRPr="004D464C" w:rsidRDefault="004D464C" w:rsidP="0008492C">
      <w:pPr>
        <w:spacing w:line="360" w:lineRule="auto"/>
        <w:rPr>
          <w:rFonts w:ascii="Calibri" w:eastAsia="Times New Roman" w:hAnsi="Calibri" w:cs="Times New Roman"/>
          <w:iCs/>
        </w:rPr>
      </w:pPr>
      <w:r w:rsidRPr="004D464C">
        <w:rPr>
          <w:rFonts w:ascii="Calibri" w:eastAsia="Calibri" w:hAnsi="Calibri" w:cs="Times New Roman"/>
          <w:iCs/>
        </w:rPr>
        <w:t xml:space="preserve">Intuitively, an unrealised possibility obtains just if it is possible that a particular entity actually exists but that entity does not actually exist. For instance, if it is possible that a particular vase instantiates </w:t>
      </w:r>
      <w:r w:rsidRPr="004D464C">
        <w:rPr>
          <w:rFonts w:ascii="Calibri" w:eastAsia="Calibri" w:hAnsi="Calibri" w:cs="Times New Roman"/>
          <w:i/>
          <w:iCs/>
        </w:rPr>
        <w:t>being broken</w:t>
      </w:r>
      <w:r w:rsidRPr="004D464C">
        <w:rPr>
          <w:rFonts w:ascii="Calibri" w:eastAsia="Calibri" w:hAnsi="Calibri" w:cs="Times New Roman"/>
          <w:iCs/>
        </w:rPr>
        <w:t xml:space="preserve"> but the instantiation of </w:t>
      </w:r>
      <w:r w:rsidRPr="004D464C">
        <w:rPr>
          <w:rFonts w:ascii="Calibri" w:eastAsia="Calibri" w:hAnsi="Calibri" w:cs="Times New Roman"/>
          <w:i/>
          <w:iCs/>
        </w:rPr>
        <w:t xml:space="preserve">being broken </w:t>
      </w:r>
      <w:r w:rsidRPr="004D464C">
        <w:rPr>
          <w:rFonts w:ascii="Calibri" w:eastAsia="Calibri" w:hAnsi="Calibri" w:cs="Times New Roman"/>
          <w:iCs/>
        </w:rPr>
        <w:t>by that vase does not actually exist, then an unrealised possibility obtains. Similarly, if it is possible that Pegasus actually exists but Pegasus does not actually exist, then an unrealised possibility obtains.</w:t>
      </w:r>
    </w:p>
    <w:p w:rsidR="004D464C" w:rsidRPr="004D464C" w:rsidRDefault="004D464C" w:rsidP="0008492C">
      <w:pPr>
        <w:spacing w:line="360" w:lineRule="auto"/>
        <w:rPr>
          <w:rFonts w:ascii="Calibri" w:eastAsia="Calibri" w:hAnsi="Calibri" w:cs="Times New Roman"/>
          <w:b/>
          <w:iCs/>
        </w:rPr>
      </w:pPr>
      <w:r w:rsidRPr="004D464C">
        <w:rPr>
          <w:rFonts w:ascii="Calibri" w:eastAsia="Calibri" w:hAnsi="Calibri" w:cs="Times New Roman"/>
          <w:iCs/>
        </w:rPr>
        <w:t>Given this basic idea, though, “unrealised possibility” can be interpreted in two importantly different ways.</w:t>
      </w:r>
      <w:r w:rsidRPr="004D464C">
        <w:rPr>
          <w:rFonts w:ascii="Calibri" w:eastAsia="Calibri" w:hAnsi="Calibri" w:cs="Times New Roman"/>
          <w:b/>
          <w:iCs/>
        </w:rPr>
        <w:t xml:space="preserve"> </w:t>
      </w:r>
      <w:r w:rsidRPr="004D464C">
        <w:rPr>
          <w:rFonts w:ascii="Calibri" w:eastAsia="Calibri" w:hAnsi="Calibri" w:cs="Times New Roman"/>
          <w:iCs/>
        </w:rPr>
        <w:t xml:space="preserve">On the first interpretation, an entity, φ, is a member of the set of unrealised possibilities iff φ does not actually exist but it is possible that φ actually exists. On this interpretation, the unrealised possibilities in the above example are </w:t>
      </w:r>
      <w:r w:rsidRPr="004D464C">
        <w:rPr>
          <w:rFonts w:ascii="Calibri" w:eastAsia="Calibri" w:hAnsi="Calibri" w:cs="Times New Roman"/>
          <w:i/>
          <w:iCs/>
        </w:rPr>
        <w:t>the broken vase</w:t>
      </w:r>
      <w:r w:rsidRPr="004D464C">
        <w:rPr>
          <w:rFonts w:ascii="Calibri" w:eastAsia="Calibri" w:hAnsi="Calibri" w:cs="Times New Roman"/>
          <w:iCs/>
        </w:rPr>
        <w:t xml:space="preserve"> and </w:t>
      </w:r>
      <w:r w:rsidRPr="004D464C">
        <w:rPr>
          <w:rFonts w:ascii="Calibri" w:eastAsia="Calibri" w:hAnsi="Calibri" w:cs="Times New Roman"/>
          <w:i/>
          <w:iCs/>
        </w:rPr>
        <w:t>Pegasus</w:t>
      </w:r>
      <w:r w:rsidRPr="004D464C">
        <w:rPr>
          <w:rFonts w:ascii="Calibri" w:eastAsia="Calibri" w:hAnsi="Calibri" w:cs="Times New Roman"/>
          <w:iCs/>
        </w:rPr>
        <w:t>.</w:t>
      </w:r>
      <w:r w:rsidRPr="004D464C">
        <w:rPr>
          <w:rFonts w:ascii="Calibri" w:eastAsia="Calibri" w:hAnsi="Calibri" w:cs="Times New Roman"/>
          <w:b/>
          <w:iCs/>
        </w:rPr>
        <w:t xml:space="preserve"> </w:t>
      </w:r>
      <w:r w:rsidRPr="004D464C">
        <w:rPr>
          <w:rFonts w:ascii="Calibri" w:eastAsia="Calibri" w:hAnsi="Calibri" w:cs="Times New Roman"/>
          <w:iCs/>
        </w:rPr>
        <w:t xml:space="preserve">On the second interpretation, an entity, φ, is a member of the set of unrealised possibilities iff φ is identical with the possibility that an entity, ψ, actually exists and ψ does not actually exist. On this interpretation, the unrealised possibilities in the above examples are </w:t>
      </w:r>
      <w:r w:rsidRPr="004D464C">
        <w:rPr>
          <w:rFonts w:ascii="Calibri" w:eastAsia="Calibri" w:hAnsi="Calibri" w:cs="Times New Roman"/>
          <w:i/>
          <w:iCs/>
        </w:rPr>
        <w:t>the possibility that the broken vase actually exists</w:t>
      </w:r>
      <w:r w:rsidRPr="004D464C">
        <w:rPr>
          <w:rFonts w:ascii="Calibri" w:eastAsia="Calibri" w:hAnsi="Calibri" w:cs="Times New Roman"/>
          <w:iCs/>
        </w:rPr>
        <w:t xml:space="preserve"> and </w:t>
      </w:r>
      <w:r w:rsidRPr="004D464C">
        <w:rPr>
          <w:rFonts w:ascii="Calibri" w:eastAsia="Calibri" w:hAnsi="Calibri" w:cs="Times New Roman"/>
          <w:i/>
          <w:iCs/>
        </w:rPr>
        <w:t>the possibility that Pegasus actually exists</w:t>
      </w:r>
      <w:r w:rsidRPr="004D464C">
        <w:rPr>
          <w:rFonts w:ascii="Calibri" w:eastAsia="Calibri" w:hAnsi="Calibri" w:cs="Times New Roman"/>
          <w:iCs/>
        </w:rPr>
        <w:t xml:space="preserve">. </w:t>
      </w:r>
    </w:p>
    <w:p w:rsidR="004D464C" w:rsidRPr="004D464C" w:rsidRDefault="004D464C" w:rsidP="0008492C">
      <w:pPr>
        <w:spacing w:line="360" w:lineRule="auto"/>
        <w:rPr>
          <w:rFonts w:ascii="Calibri" w:eastAsia="Calibri" w:hAnsi="Calibri" w:cs="Times New Roman"/>
          <w:iCs/>
        </w:rPr>
      </w:pPr>
      <w:r w:rsidRPr="004D464C">
        <w:rPr>
          <w:rFonts w:ascii="Calibri" w:eastAsia="Calibri" w:hAnsi="Calibri" w:cs="Times New Roman"/>
          <w:iCs/>
        </w:rPr>
        <w:t xml:space="preserve">Both interpretations seem reasonable. Where φ is identical with an entity that possibly actually exists but does not actually exist, it seems reasonable to term φ an unrealised possibility. In this case, φ is a possibility in the sense that φ possibly actually exists, and φ is unrealised in the sense that φ does not actually exist. It also seems reasonable to refer to </w:t>
      </w:r>
      <w:r w:rsidRPr="004D464C">
        <w:rPr>
          <w:rFonts w:ascii="Calibri" w:eastAsia="Calibri" w:hAnsi="Calibri" w:cs="Times New Roman"/>
          <w:i/>
          <w:iCs/>
        </w:rPr>
        <w:t>the possibility that φ actually exists</w:t>
      </w:r>
      <w:r w:rsidRPr="004D464C">
        <w:rPr>
          <w:rFonts w:ascii="Calibri" w:eastAsia="Calibri" w:hAnsi="Calibri" w:cs="Times New Roman"/>
          <w:iCs/>
        </w:rPr>
        <w:t xml:space="preserve"> as an unrealised possibility. </w:t>
      </w:r>
      <w:r w:rsidRPr="004D464C">
        <w:rPr>
          <w:rFonts w:ascii="Calibri" w:eastAsia="Calibri" w:hAnsi="Calibri" w:cs="Times New Roman"/>
          <w:i/>
          <w:iCs/>
        </w:rPr>
        <w:t xml:space="preserve">The possibility that φ actually exists </w:t>
      </w:r>
      <w:r w:rsidRPr="004D464C">
        <w:rPr>
          <w:rFonts w:ascii="Calibri" w:eastAsia="Calibri" w:hAnsi="Calibri" w:cs="Times New Roman"/>
          <w:iCs/>
        </w:rPr>
        <w:t>is clearly a possibility, and it is unrealised just in the sense that it is the possibility of an entity actually existing, where that entity does not actually exist.</w:t>
      </w:r>
    </w:p>
    <w:p w:rsidR="004D464C" w:rsidRPr="004D464C" w:rsidRDefault="004D464C" w:rsidP="0008492C">
      <w:pPr>
        <w:spacing w:line="360" w:lineRule="auto"/>
        <w:rPr>
          <w:rFonts w:ascii="Calibri" w:eastAsia="Calibri" w:hAnsi="Calibri" w:cs="Times New Roman"/>
          <w:iCs/>
        </w:rPr>
      </w:pPr>
      <w:r w:rsidRPr="004D464C">
        <w:rPr>
          <w:rFonts w:ascii="Calibri" w:eastAsia="Calibri" w:hAnsi="Calibri" w:cs="Times New Roman"/>
          <w:iCs/>
        </w:rPr>
        <w:t xml:space="preserve">This distinction between two senses of “unrealised possibility” leads, of course, to a parallel distinction between two senses of “realised possibility”. Where φ is identical with an entity that actually exists, both φ and </w:t>
      </w:r>
      <w:r w:rsidRPr="004D464C">
        <w:rPr>
          <w:rFonts w:ascii="Calibri" w:eastAsia="Calibri" w:hAnsi="Calibri" w:cs="Times New Roman"/>
          <w:i/>
          <w:iCs/>
        </w:rPr>
        <w:t>the possibility that φ actually exists</w:t>
      </w:r>
      <w:r w:rsidRPr="004D464C">
        <w:rPr>
          <w:rFonts w:ascii="Calibri" w:eastAsia="Calibri" w:hAnsi="Calibri" w:cs="Times New Roman"/>
          <w:iCs/>
        </w:rPr>
        <w:t xml:space="preserve"> can reasonably be termed realised possibilities. For instance, if the vase in the above example is broken, then there is both a sense in which </w:t>
      </w:r>
      <w:r w:rsidRPr="004D464C">
        <w:rPr>
          <w:rFonts w:ascii="Calibri" w:eastAsia="Calibri" w:hAnsi="Calibri" w:cs="Times New Roman"/>
          <w:i/>
          <w:iCs/>
        </w:rPr>
        <w:t xml:space="preserve">broken vase </w:t>
      </w:r>
      <w:r w:rsidRPr="004D464C">
        <w:rPr>
          <w:rFonts w:ascii="Calibri" w:eastAsia="Calibri" w:hAnsi="Calibri" w:cs="Times New Roman"/>
          <w:iCs/>
        </w:rPr>
        <w:t xml:space="preserve">is a realised possibility and a sense in which </w:t>
      </w:r>
      <w:r w:rsidRPr="004D464C">
        <w:rPr>
          <w:rFonts w:ascii="Calibri" w:eastAsia="Calibri" w:hAnsi="Calibri" w:cs="Times New Roman"/>
          <w:i/>
          <w:iCs/>
        </w:rPr>
        <w:t>the possibility that the broken vase actually exists</w:t>
      </w:r>
      <w:r w:rsidRPr="004D464C">
        <w:rPr>
          <w:rFonts w:ascii="Calibri" w:eastAsia="Calibri" w:hAnsi="Calibri" w:cs="Times New Roman"/>
          <w:b/>
          <w:iCs/>
        </w:rPr>
        <w:t xml:space="preserve"> </w:t>
      </w:r>
      <w:r w:rsidRPr="004D464C">
        <w:rPr>
          <w:rFonts w:ascii="Calibri" w:eastAsia="Calibri" w:hAnsi="Calibri" w:cs="Times New Roman"/>
          <w:iCs/>
        </w:rPr>
        <w:t>is a realised possibility.</w:t>
      </w:r>
    </w:p>
    <w:p w:rsidR="004D464C" w:rsidRPr="004D464C" w:rsidRDefault="004D464C" w:rsidP="0008492C">
      <w:pPr>
        <w:spacing w:line="360" w:lineRule="auto"/>
        <w:rPr>
          <w:rFonts w:ascii="Calibri" w:eastAsia="Calibri" w:hAnsi="Calibri" w:cs="Times New Roman"/>
          <w:iCs/>
        </w:rPr>
      </w:pPr>
      <w:r w:rsidRPr="004D464C">
        <w:rPr>
          <w:rFonts w:ascii="Calibri" w:eastAsia="Calibri" w:hAnsi="Calibri" w:cs="Times New Roman"/>
          <w:iCs/>
        </w:rPr>
        <w:lastRenderedPageBreak/>
        <w:t xml:space="preserve">There are, then, two plausible but importantly different senses of the “realised/unrealised possibility” distinction. On the first interpretation, all and only entities that actually exist are members of the set of realised possibilities, and all and only entities that possibly actually exist but do not actually exist are members of the set of unrealised possibilities. On the second interpretation, an entity, φ is a member of the set of realised possibilities iff φ is identical with a </w:t>
      </w:r>
      <w:r w:rsidRPr="004D464C">
        <w:rPr>
          <w:rFonts w:ascii="Calibri" w:eastAsia="Calibri" w:hAnsi="Calibri" w:cs="Times New Roman"/>
          <w:i/>
          <w:iCs/>
        </w:rPr>
        <w:t>possibility that some entity, ψ, actually exists</w:t>
      </w:r>
      <w:r w:rsidRPr="004D464C">
        <w:rPr>
          <w:rFonts w:ascii="Calibri" w:eastAsia="Calibri" w:hAnsi="Calibri" w:cs="Times New Roman"/>
          <w:iCs/>
        </w:rPr>
        <w:t xml:space="preserve"> where ψ actually exists, while an entity, φ, is a member of the set of unrealised possibilities iff φ is identical with a </w:t>
      </w:r>
      <w:r w:rsidRPr="004D464C">
        <w:rPr>
          <w:rFonts w:ascii="Calibri" w:eastAsia="Calibri" w:hAnsi="Calibri" w:cs="Times New Roman"/>
          <w:i/>
          <w:iCs/>
        </w:rPr>
        <w:t>possibility that some entity, ψ, actually exists</w:t>
      </w:r>
      <w:r w:rsidRPr="004D464C">
        <w:rPr>
          <w:rFonts w:ascii="Calibri" w:eastAsia="Calibri" w:hAnsi="Calibri" w:cs="Times New Roman"/>
          <w:iCs/>
        </w:rPr>
        <w:t xml:space="preserve"> and ψ does not actually exist. From now on, when I intend the former interpretation, I use the terms “realised possibility</w:t>
      </w:r>
      <w:r w:rsidRPr="004D464C">
        <w:rPr>
          <w:rFonts w:ascii="Calibri" w:eastAsia="Calibri" w:hAnsi="Calibri" w:cs="Times New Roman"/>
          <w:iCs/>
          <w:vertAlign w:val="subscript"/>
        </w:rPr>
        <w:t>1</w:t>
      </w:r>
      <w:r w:rsidRPr="004D464C">
        <w:rPr>
          <w:rFonts w:ascii="Calibri" w:eastAsia="Calibri" w:hAnsi="Calibri" w:cs="Times New Roman"/>
          <w:iCs/>
        </w:rPr>
        <w:t>” and “unrealised possibility</w:t>
      </w:r>
      <w:r w:rsidRPr="004D464C">
        <w:rPr>
          <w:rFonts w:ascii="Calibri" w:eastAsia="Calibri" w:hAnsi="Calibri" w:cs="Times New Roman"/>
          <w:iCs/>
          <w:vertAlign w:val="subscript"/>
        </w:rPr>
        <w:t>1</w:t>
      </w:r>
      <w:r w:rsidRPr="004D464C">
        <w:rPr>
          <w:rFonts w:ascii="Calibri" w:eastAsia="Calibri" w:hAnsi="Calibri" w:cs="Times New Roman"/>
          <w:iCs/>
        </w:rPr>
        <w:t>”, and when I intend the latter interpretation, I use the terms “realised possibility</w:t>
      </w:r>
      <w:r w:rsidRPr="004D464C">
        <w:rPr>
          <w:rFonts w:ascii="Calibri" w:eastAsia="Calibri" w:hAnsi="Calibri" w:cs="Times New Roman"/>
          <w:iCs/>
          <w:vertAlign w:val="subscript"/>
        </w:rPr>
        <w:t>2</w:t>
      </w:r>
      <w:r w:rsidRPr="004D464C">
        <w:rPr>
          <w:rFonts w:ascii="Calibri" w:eastAsia="Calibri" w:hAnsi="Calibri" w:cs="Times New Roman"/>
          <w:iCs/>
        </w:rPr>
        <w:t>” and “unrealised possibility</w:t>
      </w:r>
      <w:r w:rsidRPr="004D464C">
        <w:rPr>
          <w:rFonts w:ascii="Calibri" w:eastAsia="Calibri" w:hAnsi="Calibri" w:cs="Times New Roman"/>
          <w:iCs/>
          <w:vertAlign w:val="subscript"/>
        </w:rPr>
        <w:t>2</w:t>
      </w:r>
      <w:r w:rsidRPr="004D464C">
        <w:rPr>
          <w:rFonts w:ascii="Calibri" w:eastAsia="Calibri" w:hAnsi="Calibri" w:cs="Times New Roman"/>
          <w:iCs/>
        </w:rPr>
        <w:t>”.</w:t>
      </w:r>
      <w:r w:rsidR="00367B20">
        <w:rPr>
          <w:rFonts w:ascii="Calibri" w:eastAsia="Calibri" w:hAnsi="Calibri" w:cs="Times New Roman"/>
          <w:iCs/>
        </w:rPr>
        <w:t xml:space="preserve"> Where my use is compatible with either interpretation, I simply use “realised possibility” and “unrealised possibility”.</w:t>
      </w:r>
    </w:p>
    <w:p w:rsidR="004D464C" w:rsidRPr="004D464C" w:rsidRDefault="004D464C" w:rsidP="0008492C">
      <w:pPr>
        <w:spacing w:line="360" w:lineRule="auto"/>
        <w:rPr>
          <w:rFonts w:ascii="Calibri" w:eastAsia="Calibri" w:hAnsi="Calibri" w:cs="Times New Roman"/>
          <w:iCs/>
        </w:rPr>
      </w:pPr>
      <w:r w:rsidRPr="004D464C">
        <w:rPr>
          <w:rFonts w:ascii="Calibri" w:eastAsia="Calibri" w:hAnsi="Calibri" w:cs="Times New Roman"/>
          <w:iCs/>
        </w:rPr>
        <w:t>Given this distinction, the key intuition that motivates realism about unrealised possibilities is clearly an intuition that there are unrealised possibilities</w:t>
      </w:r>
      <w:r w:rsidRPr="004D464C">
        <w:rPr>
          <w:rFonts w:ascii="Calibri" w:eastAsia="Calibri" w:hAnsi="Calibri" w:cs="Times New Roman"/>
          <w:iCs/>
          <w:vertAlign w:val="subscript"/>
        </w:rPr>
        <w:t>2</w:t>
      </w:r>
      <w:r w:rsidRPr="004D464C">
        <w:rPr>
          <w:rFonts w:ascii="Calibri" w:eastAsia="Calibri" w:hAnsi="Calibri" w:cs="Times New Roman"/>
          <w:iCs/>
        </w:rPr>
        <w:t xml:space="preserve"> and not that there are unrealised possibilities</w:t>
      </w:r>
      <w:r w:rsidRPr="004D464C">
        <w:rPr>
          <w:rFonts w:ascii="Calibri" w:eastAsia="Calibri" w:hAnsi="Calibri" w:cs="Times New Roman"/>
          <w:iCs/>
          <w:vertAlign w:val="subscript"/>
        </w:rPr>
        <w:t>1</w:t>
      </w:r>
      <w:r w:rsidRPr="004D464C">
        <w:rPr>
          <w:rFonts w:ascii="Calibri" w:eastAsia="Calibri" w:hAnsi="Calibri" w:cs="Times New Roman"/>
          <w:iCs/>
        </w:rPr>
        <w:t xml:space="preserve">. That is, what drives realism about unrealised possibilities is the thought that there are possibilities of entities that do not actually exist and not that there are entities that do not actually exist. To use the above examples, the idea is that there is </w:t>
      </w:r>
      <w:r w:rsidRPr="004D464C">
        <w:rPr>
          <w:rFonts w:ascii="Calibri" w:eastAsia="Calibri" w:hAnsi="Calibri" w:cs="Times New Roman"/>
          <w:i/>
          <w:iCs/>
        </w:rPr>
        <w:t xml:space="preserve">the possibility that the vase’s being broken actually exists </w:t>
      </w:r>
      <w:r w:rsidRPr="004D464C">
        <w:rPr>
          <w:rFonts w:ascii="Calibri" w:eastAsia="Calibri" w:hAnsi="Calibri" w:cs="Times New Roman"/>
          <w:iCs/>
        </w:rPr>
        <w:t xml:space="preserve">and that there is </w:t>
      </w:r>
      <w:r w:rsidRPr="004D464C">
        <w:rPr>
          <w:rFonts w:ascii="Calibri" w:eastAsia="Calibri" w:hAnsi="Calibri" w:cs="Times New Roman"/>
          <w:i/>
          <w:iCs/>
        </w:rPr>
        <w:t>the possibility that Pegasus actually exists</w:t>
      </w:r>
      <w:r w:rsidRPr="004D464C">
        <w:rPr>
          <w:rFonts w:ascii="Calibri" w:eastAsia="Calibri" w:hAnsi="Calibri" w:cs="Times New Roman"/>
          <w:iCs/>
        </w:rPr>
        <w:t xml:space="preserve"> not that there is </w:t>
      </w:r>
      <w:r w:rsidRPr="004D464C">
        <w:rPr>
          <w:rFonts w:ascii="Calibri" w:eastAsia="Calibri" w:hAnsi="Calibri" w:cs="Times New Roman"/>
          <w:i/>
          <w:iCs/>
        </w:rPr>
        <w:t>the vase’s being broken</w:t>
      </w:r>
      <w:r w:rsidRPr="004D464C">
        <w:rPr>
          <w:rFonts w:ascii="Calibri" w:eastAsia="Calibri" w:hAnsi="Calibri" w:cs="Times New Roman"/>
          <w:iCs/>
        </w:rPr>
        <w:t xml:space="preserve"> or that there is </w:t>
      </w:r>
      <w:r w:rsidRPr="004D464C">
        <w:rPr>
          <w:rFonts w:ascii="Calibri" w:eastAsia="Calibri" w:hAnsi="Calibri" w:cs="Times New Roman"/>
          <w:i/>
          <w:iCs/>
        </w:rPr>
        <w:t>Pegasus</w:t>
      </w:r>
      <w:r w:rsidRPr="004D464C">
        <w:rPr>
          <w:rFonts w:ascii="Calibri" w:eastAsia="Calibri" w:hAnsi="Calibri" w:cs="Times New Roman"/>
          <w:iCs/>
        </w:rPr>
        <w:t>.</w:t>
      </w:r>
    </w:p>
    <w:p w:rsidR="004D464C" w:rsidRPr="004D464C" w:rsidRDefault="004D464C" w:rsidP="0008492C">
      <w:pPr>
        <w:spacing w:line="360" w:lineRule="auto"/>
        <w:rPr>
          <w:rFonts w:ascii="Calibri" w:eastAsia="Calibri" w:hAnsi="Calibri" w:cs="Times New Roman"/>
          <w:iCs/>
        </w:rPr>
      </w:pPr>
      <w:r w:rsidRPr="004D464C">
        <w:rPr>
          <w:rFonts w:ascii="Calibri" w:eastAsia="Calibri" w:hAnsi="Calibri" w:cs="Times New Roman"/>
          <w:iCs/>
        </w:rPr>
        <w:t>Abstractionist actualism accommodates this intuition by accommodating the reality and actual existence of unrealised possibilities</w:t>
      </w:r>
      <w:r w:rsidRPr="004D464C">
        <w:rPr>
          <w:rFonts w:ascii="Calibri" w:eastAsia="Calibri" w:hAnsi="Calibri" w:cs="Times New Roman"/>
          <w:iCs/>
          <w:vertAlign w:val="subscript"/>
        </w:rPr>
        <w:t>2</w:t>
      </w:r>
      <w:r w:rsidRPr="004D464C">
        <w:rPr>
          <w:rFonts w:ascii="Calibri" w:eastAsia="Calibri" w:hAnsi="Calibri" w:cs="Times New Roman"/>
          <w:iCs/>
        </w:rPr>
        <w:t xml:space="preserve">. Given abstractionist actualism, </w:t>
      </w:r>
      <w:r w:rsidRPr="004D464C">
        <w:rPr>
          <w:rFonts w:ascii="Calibri" w:eastAsia="Calibri" w:hAnsi="Calibri" w:cs="Times New Roman"/>
          <w:i/>
          <w:iCs/>
        </w:rPr>
        <w:t>the possibility that φ</w:t>
      </w:r>
      <w:r w:rsidRPr="004D464C">
        <w:rPr>
          <w:rFonts w:ascii="Calibri" w:eastAsia="Calibri" w:hAnsi="Calibri" w:cs="Times New Roman"/>
          <w:iCs/>
        </w:rPr>
        <w:t xml:space="preserve"> is identical with an abstract representation of φ that exists at some possible world. This possibility is a realised possibility just if φ actually exists and it is an unrealised possibility just if φ does not actually exist. So, realised possibilities</w:t>
      </w:r>
      <w:r w:rsidRPr="004D464C">
        <w:rPr>
          <w:rFonts w:ascii="Calibri" w:eastAsia="Calibri" w:hAnsi="Calibri" w:cs="Times New Roman"/>
          <w:iCs/>
          <w:vertAlign w:val="subscript"/>
        </w:rPr>
        <w:t>2</w:t>
      </w:r>
      <w:r w:rsidRPr="004D464C">
        <w:rPr>
          <w:rFonts w:ascii="Calibri" w:eastAsia="Calibri" w:hAnsi="Calibri" w:cs="Times New Roman"/>
          <w:iCs/>
        </w:rPr>
        <w:t xml:space="preserve"> are identical with abstract representations that represent an actually existing entity, while unrealised possibilities</w:t>
      </w:r>
      <w:r w:rsidRPr="004D464C">
        <w:rPr>
          <w:rFonts w:ascii="Calibri" w:eastAsia="Calibri" w:hAnsi="Calibri" w:cs="Times New Roman"/>
          <w:iCs/>
          <w:vertAlign w:val="subscript"/>
        </w:rPr>
        <w:t>2</w:t>
      </w:r>
      <w:r w:rsidRPr="004D464C">
        <w:rPr>
          <w:rFonts w:ascii="Calibri" w:eastAsia="Calibri" w:hAnsi="Calibri" w:cs="Times New Roman"/>
          <w:iCs/>
        </w:rPr>
        <w:t xml:space="preserve"> are identical with abstract representations that represent an entity that does not actually exist.</w:t>
      </w:r>
    </w:p>
    <w:p w:rsidR="004D464C" w:rsidRDefault="004D464C" w:rsidP="0008492C">
      <w:pPr>
        <w:spacing w:line="360" w:lineRule="auto"/>
        <w:rPr>
          <w:rFonts w:ascii="Calibri" w:eastAsia="Calibri" w:hAnsi="Calibri" w:cs="Times New Roman"/>
          <w:iCs/>
        </w:rPr>
      </w:pPr>
      <w:r w:rsidRPr="004D464C">
        <w:rPr>
          <w:rFonts w:ascii="Calibri" w:eastAsia="Calibri" w:hAnsi="Calibri" w:cs="Times New Roman"/>
          <w:iCs/>
        </w:rPr>
        <w:t>A realised possibility</w:t>
      </w:r>
      <w:r w:rsidRPr="004D464C">
        <w:rPr>
          <w:rFonts w:ascii="Calibri" w:eastAsia="Calibri" w:hAnsi="Calibri" w:cs="Times New Roman"/>
          <w:iCs/>
          <w:vertAlign w:val="subscript"/>
        </w:rPr>
        <w:t>1</w:t>
      </w:r>
      <w:r w:rsidRPr="004D464C">
        <w:rPr>
          <w:rFonts w:ascii="Calibri" w:eastAsia="Calibri" w:hAnsi="Calibri" w:cs="Times New Roman"/>
          <w:iCs/>
        </w:rPr>
        <w:t>, then, is something that is represented by a realised possibility</w:t>
      </w:r>
      <w:r w:rsidRPr="004D464C">
        <w:rPr>
          <w:rFonts w:ascii="Calibri" w:eastAsia="Calibri" w:hAnsi="Calibri" w:cs="Times New Roman"/>
          <w:iCs/>
          <w:vertAlign w:val="subscript"/>
        </w:rPr>
        <w:t>2</w:t>
      </w:r>
      <w:r w:rsidRPr="004D464C">
        <w:rPr>
          <w:rFonts w:ascii="Calibri" w:eastAsia="Calibri" w:hAnsi="Calibri" w:cs="Times New Roman"/>
          <w:iCs/>
        </w:rPr>
        <w:t>, and an unrealised possibility</w:t>
      </w:r>
      <w:r w:rsidRPr="004D464C">
        <w:rPr>
          <w:rFonts w:ascii="Calibri" w:eastAsia="Calibri" w:hAnsi="Calibri" w:cs="Times New Roman"/>
          <w:iCs/>
          <w:vertAlign w:val="subscript"/>
        </w:rPr>
        <w:t>1</w:t>
      </w:r>
      <w:r w:rsidRPr="004D464C">
        <w:rPr>
          <w:rFonts w:ascii="Calibri" w:eastAsia="Calibri" w:hAnsi="Calibri" w:cs="Times New Roman"/>
          <w:iCs/>
        </w:rPr>
        <w:t xml:space="preserve"> is something that is represented by an unrealised possibility</w:t>
      </w:r>
      <w:r w:rsidRPr="004D464C">
        <w:rPr>
          <w:rFonts w:ascii="Calibri" w:eastAsia="Calibri" w:hAnsi="Calibri" w:cs="Times New Roman"/>
          <w:iCs/>
          <w:vertAlign w:val="subscript"/>
        </w:rPr>
        <w:t>2</w:t>
      </w:r>
      <w:r w:rsidRPr="004D464C">
        <w:rPr>
          <w:rFonts w:ascii="Calibri" w:eastAsia="Calibri" w:hAnsi="Calibri" w:cs="Times New Roman"/>
          <w:iCs/>
        </w:rPr>
        <w:t>. As what is represented by a realised possibilty</w:t>
      </w:r>
      <w:r w:rsidRPr="004D464C">
        <w:rPr>
          <w:rFonts w:ascii="Calibri" w:eastAsia="Calibri" w:hAnsi="Calibri" w:cs="Times New Roman"/>
          <w:iCs/>
          <w:vertAlign w:val="subscript"/>
        </w:rPr>
        <w:t>2</w:t>
      </w:r>
      <w:r w:rsidRPr="004D464C">
        <w:rPr>
          <w:rFonts w:ascii="Calibri" w:eastAsia="Calibri" w:hAnsi="Calibri" w:cs="Times New Roman"/>
          <w:iCs/>
        </w:rPr>
        <w:t xml:space="preserve"> is real and actually exists and </w:t>
      </w:r>
      <w:r w:rsidRPr="004D464C">
        <w:rPr>
          <w:rFonts w:ascii="Calibri" w:eastAsia="Calibri" w:hAnsi="Calibri" w:cs="Times New Roman"/>
          <w:iCs/>
        </w:rPr>
        <w:lastRenderedPageBreak/>
        <w:t>what is represented by an unrealised possibilty</w:t>
      </w:r>
      <w:r w:rsidRPr="004D464C">
        <w:rPr>
          <w:rFonts w:ascii="Calibri" w:eastAsia="Calibri" w:hAnsi="Calibri" w:cs="Times New Roman"/>
          <w:iCs/>
          <w:vertAlign w:val="subscript"/>
        </w:rPr>
        <w:t>2</w:t>
      </w:r>
      <w:r w:rsidRPr="004D464C">
        <w:rPr>
          <w:rFonts w:ascii="Calibri" w:eastAsia="Calibri" w:hAnsi="Calibri" w:cs="Times New Roman"/>
          <w:iCs/>
        </w:rPr>
        <w:t xml:space="preserve"> is not real and does not actually exists, realised possibilities</w:t>
      </w:r>
      <w:r w:rsidRPr="004D464C">
        <w:rPr>
          <w:rFonts w:ascii="Calibri" w:eastAsia="Calibri" w:hAnsi="Calibri" w:cs="Times New Roman"/>
          <w:iCs/>
          <w:vertAlign w:val="subscript"/>
        </w:rPr>
        <w:t>1</w:t>
      </w:r>
      <w:r w:rsidRPr="004D464C">
        <w:rPr>
          <w:rFonts w:ascii="Calibri" w:eastAsia="Calibri" w:hAnsi="Calibri" w:cs="Times New Roman"/>
          <w:iCs/>
        </w:rPr>
        <w:t xml:space="preserve"> are real and actually exist, while unrealised possibilities</w:t>
      </w:r>
      <w:r w:rsidRPr="004D464C">
        <w:rPr>
          <w:rFonts w:ascii="Calibri" w:eastAsia="Calibri" w:hAnsi="Calibri" w:cs="Times New Roman"/>
          <w:iCs/>
          <w:vertAlign w:val="subscript"/>
        </w:rPr>
        <w:t>1</w:t>
      </w:r>
      <w:r w:rsidRPr="004D464C">
        <w:rPr>
          <w:rFonts w:ascii="Calibri" w:eastAsia="Calibri" w:hAnsi="Calibri" w:cs="Times New Roman"/>
          <w:iCs/>
        </w:rPr>
        <w:t xml:space="preserve"> are not real and do not actually exist. For instance, if the actual world includes a representation of a particular vase being broken, then there is a realised possibility</w:t>
      </w:r>
      <w:r w:rsidRPr="004D464C">
        <w:rPr>
          <w:rFonts w:ascii="Calibri" w:eastAsia="Calibri" w:hAnsi="Calibri" w:cs="Times New Roman"/>
          <w:iCs/>
          <w:vertAlign w:val="subscript"/>
        </w:rPr>
        <w:t>1</w:t>
      </w:r>
      <w:r w:rsidRPr="004D464C">
        <w:rPr>
          <w:rFonts w:ascii="Calibri" w:eastAsia="Calibri" w:hAnsi="Calibri" w:cs="Times New Roman"/>
          <w:iCs/>
        </w:rPr>
        <w:t xml:space="preserve"> that is </w:t>
      </w:r>
      <w:r w:rsidRPr="004D464C">
        <w:rPr>
          <w:rFonts w:ascii="Calibri" w:eastAsia="Calibri" w:hAnsi="Calibri" w:cs="Times New Roman"/>
          <w:i/>
          <w:iCs/>
        </w:rPr>
        <w:t>the instantiation of being broken by that vase</w:t>
      </w:r>
      <w:r w:rsidRPr="004D464C">
        <w:rPr>
          <w:rFonts w:ascii="Calibri" w:eastAsia="Calibri" w:hAnsi="Calibri" w:cs="Times New Roman"/>
          <w:iCs/>
        </w:rPr>
        <w:t xml:space="preserve">, but if that representation is part of some possible world but not of the actual world, then </w:t>
      </w:r>
      <w:r w:rsidRPr="004D464C">
        <w:rPr>
          <w:rFonts w:ascii="Calibri" w:eastAsia="Calibri" w:hAnsi="Calibri" w:cs="Times New Roman"/>
          <w:i/>
          <w:iCs/>
        </w:rPr>
        <w:t>the instantiation of being broken by that vase</w:t>
      </w:r>
      <w:r w:rsidRPr="004D464C">
        <w:rPr>
          <w:rFonts w:ascii="Calibri" w:eastAsia="Calibri" w:hAnsi="Calibri" w:cs="Times New Roman"/>
          <w:iCs/>
        </w:rPr>
        <w:t xml:space="preserve"> is neither real nor actually existent.</w:t>
      </w:r>
    </w:p>
    <w:p w:rsidR="004D464C" w:rsidRPr="004D464C" w:rsidRDefault="00513994" w:rsidP="0008492C">
      <w:pPr>
        <w:spacing w:line="360" w:lineRule="auto"/>
        <w:rPr>
          <w:rFonts w:ascii="Calibri" w:eastAsia="Calibri" w:hAnsi="Calibri" w:cs="Times New Roman"/>
          <w:iCs/>
        </w:rPr>
      </w:pPr>
      <w:r>
        <w:rPr>
          <w:rFonts w:ascii="Calibri" w:eastAsia="Calibri" w:hAnsi="Calibri" w:cs="Times New Roman"/>
          <w:iCs/>
        </w:rPr>
        <w:t>This discussion of unrealised possibilities</w:t>
      </w:r>
      <w:r>
        <w:rPr>
          <w:rFonts w:ascii="Calibri" w:eastAsia="Calibri" w:hAnsi="Calibri" w:cs="Times New Roman"/>
          <w:iCs/>
          <w:vertAlign w:val="subscript"/>
        </w:rPr>
        <w:t>1</w:t>
      </w:r>
      <w:r>
        <w:rPr>
          <w:rFonts w:ascii="Calibri" w:eastAsia="Calibri" w:hAnsi="Calibri" w:cs="Times New Roman"/>
          <w:iCs/>
        </w:rPr>
        <w:t xml:space="preserve"> and unrealised unrealised possibilities</w:t>
      </w:r>
      <w:r>
        <w:rPr>
          <w:rFonts w:ascii="Calibri" w:eastAsia="Calibri" w:hAnsi="Calibri" w:cs="Times New Roman"/>
          <w:iCs/>
          <w:vertAlign w:val="subscript"/>
        </w:rPr>
        <w:t>2</w:t>
      </w:r>
      <w:r>
        <w:rPr>
          <w:rFonts w:ascii="Calibri" w:eastAsia="Calibri" w:hAnsi="Calibri" w:cs="Times New Roman"/>
          <w:iCs/>
        </w:rPr>
        <w:t xml:space="preserve"> demonstrates </w:t>
      </w:r>
      <w:r w:rsidR="004D464C" w:rsidRPr="004D464C">
        <w:rPr>
          <w:rFonts w:ascii="Calibri" w:eastAsia="Calibri" w:hAnsi="Calibri" w:cs="Times New Roman"/>
          <w:iCs/>
        </w:rPr>
        <w:t>that a) in the above argument for c*) is plausible just if “unrealised possibility” refers to unrealised possibilities</w:t>
      </w:r>
      <w:r w:rsidR="00E55EA7">
        <w:rPr>
          <w:rFonts w:ascii="Calibri" w:eastAsia="Calibri" w:hAnsi="Calibri" w:cs="Times New Roman"/>
          <w:iCs/>
          <w:vertAlign w:val="subscript"/>
        </w:rPr>
        <w:t>1</w:t>
      </w:r>
      <w:r w:rsidR="004D464C" w:rsidRPr="004D464C">
        <w:rPr>
          <w:rFonts w:ascii="Calibri" w:eastAsia="Calibri" w:hAnsi="Calibri" w:cs="Times New Roman"/>
          <w:iCs/>
        </w:rPr>
        <w:t>. The problem with the argument is that b*), on the other hand, is plausible just if “unrealised possibility” refers to unrealised possibilities</w:t>
      </w:r>
      <w:r w:rsidR="00186D43">
        <w:rPr>
          <w:rFonts w:ascii="Calibri" w:eastAsia="Calibri" w:hAnsi="Calibri" w:cs="Times New Roman"/>
          <w:iCs/>
          <w:vertAlign w:val="subscript"/>
        </w:rPr>
        <w:t>2</w:t>
      </w:r>
      <w:r w:rsidR="004D464C" w:rsidRPr="004D464C">
        <w:rPr>
          <w:rFonts w:ascii="Calibri" w:eastAsia="Calibri" w:hAnsi="Calibri" w:cs="Times New Roman"/>
          <w:iCs/>
        </w:rPr>
        <w:t>.</w:t>
      </w:r>
      <w:r w:rsidR="004D464C" w:rsidRPr="004D464C">
        <w:rPr>
          <w:rFonts w:ascii="Calibri" w:eastAsia="Calibri" w:hAnsi="Calibri" w:cs="Times New Roman"/>
          <w:iCs/>
          <w:lang w:eastAsia="en-US"/>
        </w:rPr>
        <w:t xml:space="preserve"> </w:t>
      </w:r>
    </w:p>
    <w:p w:rsidR="004D464C" w:rsidRPr="004D464C" w:rsidRDefault="004D464C" w:rsidP="0008492C">
      <w:pPr>
        <w:spacing w:line="360" w:lineRule="auto"/>
        <w:rPr>
          <w:rFonts w:ascii="Calibri" w:eastAsia="Calibri" w:hAnsi="Calibri" w:cs="Times New Roman"/>
          <w:lang w:eastAsia="en-US"/>
        </w:rPr>
      </w:pPr>
      <w:r w:rsidRPr="004D464C">
        <w:rPr>
          <w:rFonts w:ascii="Calibri" w:eastAsia="Calibri" w:hAnsi="Calibri" w:cs="Times New Roman"/>
          <w:iCs/>
          <w:lang w:eastAsia="en-US"/>
        </w:rPr>
        <w:t>On a natural interpretation the token manifestation of a power instance</w:t>
      </w:r>
      <w:r w:rsidRPr="004D464C">
        <w:rPr>
          <w:rFonts w:ascii="Calibri" w:eastAsia="Calibri" w:hAnsi="Calibri" w:cs="Times New Roman"/>
          <w:lang w:eastAsia="en-US"/>
        </w:rPr>
        <w:t xml:space="preserve"> is just what necessarily would actually exist if that power were to manifest but does not actually exist if the power does not manifest. </w:t>
      </w:r>
      <w:r w:rsidR="00ED270E">
        <w:rPr>
          <w:rFonts w:ascii="Calibri" w:eastAsia="Calibri" w:hAnsi="Calibri" w:cs="Times New Roman"/>
          <w:lang w:eastAsia="en-US"/>
        </w:rPr>
        <w:t xml:space="preserve">In general, </w:t>
      </w:r>
      <w:r w:rsidR="00F45A9B">
        <w:rPr>
          <w:rFonts w:ascii="Calibri" w:eastAsia="Calibri" w:hAnsi="Calibri" w:cs="Times New Roman"/>
          <w:lang w:eastAsia="en-US"/>
        </w:rPr>
        <w:t xml:space="preserve">these token manifestations are plausibly first order property instances. </w:t>
      </w:r>
      <w:r w:rsidR="00ED270E" w:rsidRPr="004D464C">
        <w:rPr>
          <w:rFonts w:ascii="Calibri" w:eastAsia="Calibri" w:hAnsi="Calibri" w:cs="Times New Roman"/>
          <w:lang w:eastAsia="en-US"/>
        </w:rPr>
        <w:t xml:space="preserve">For instance, the token manifestations of an instance of charge are specific instances of force, and where the instance of charge is unmanifested some of those token manifestations do not actually exist. </w:t>
      </w:r>
      <w:r w:rsidRPr="004D464C">
        <w:rPr>
          <w:rFonts w:ascii="Calibri" w:eastAsia="Calibri" w:hAnsi="Calibri" w:cs="Times New Roman"/>
          <w:lang w:eastAsia="en-US"/>
        </w:rPr>
        <w:t>So, the token manifestation</w:t>
      </w:r>
      <w:r w:rsidR="00ED270E">
        <w:rPr>
          <w:rFonts w:ascii="Calibri" w:eastAsia="Calibri" w:hAnsi="Calibri" w:cs="Times New Roman"/>
          <w:lang w:eastAsia="en-US"/>
        </w:rPr>
        <w:t>s of unmanifested power instances</w:t>
      </w:r>
      <w:r w:rsidRPr="004D464C">
        <w:rPr>
          <w:rFonts w:ascii="Calibri" w:eastAsia="Calibri" w:hAnsi="Calibri" w:cs="Times New Roman"/>
          <w:lang w:eastAsia="en-US"/>
        </w:rPr>
        <w:t xml:space="preserve"> </w:t>
      </w:r>
      <w:r w:rsidR="00ED270E">
        <w:rPr>
          <w:rFonts w:ascii="Calibri" w:eastAsia="Calibri" w:hAnsi="Calibri" w:cs="Times New Roman"/>
          <w:lang w:eastAsia="en-US"/>
        </w:rPr>
        <w:t>are</w:t>
      </w:r>
      <w:r w:rsidRPr="004D464C">
        <w:rPr>
          <w:rFonts w:ascii="Calibri" w:eastAsia="Calibri" w:hAnsi="Calibri" w:cs="Times New Roman"/>
          <w:lang w:eastAsia="en-US"/>
        </w:rPr>
        <w:t xml:space="preserve"> first order property instance</w:t>
      </w:r>
      <w:r w:rsidR="00ED270E">
        <w:rPr>
          <w:rFonts w:ascii="Calibri" w:eastAsia="Calibri" w:hAnsi="Calibri" w:cs="Times New Roman"/>
          <w:lang w:eastAsia="en-US"/>
        </w:rPr>
        <w:t>s that do not actually</w:t>
      </w:r>
      <w:r w:rsidR="00E55EA7">
        <w:rPr>
          <w:rFonts w:ascii="Calibri" w:eastAsia="Calibri" w:hAnsi="Calibri" w:cs="Times New Roman"/>
          <w:lang w:eastAsia="en-US"/>
        </w:rPr>
        <w:t xml:space="preserve"> exist</w:t>
      </w:r>
      <w:r w:rsidR="00F45A9B">
        <w:rPr>
          <w:rFonts w:ascii="Calibri" w:eastAsia="Calibri" w:hAnsi="Calibri" w:cs="Times New Roman"/>
          <w:lang w:eastAsia="en-US"/>
        </w:rPr>
        <w:t>. Consequently, these token manifestations are unrealised possibilities</w:t>
      </w:r>
      <w:r w:rsidRPr="004D464C">
        <w:rPr>
          <w:rFonts w:ascii="Calibri" w:eastAsia="Calibri" w:hAnsi="Calibri" w:cs="Times New Roman"/>
          <w:vertAlign w:val="subscript"/>
          <w:lang w:eastAsia="en-US"/>
        </w:rPr>
        <w:t>1</w:t>
      </w:r>
      <w:r w:rsidR="00ED270E" w:rsidRPr="004D464C">
        <w:rPr>
          <w:rFonts w:ascii="Calibri" w:eastAsia="Calibri" w:hAnsi="Calibri" w:cs="Times New Roman"/>
          <w:vertAlign w:val="superscript"/>
          <w:lang w:eastAsia="en-US"/>
        </w:rPr>
        <w:footnoteReference w:id="53"/>
      </w:r>
      <w:r w:rsidR="00ED270E">
        <w:rPr>
          <w:rFonts w:ascii="Calibri" w:eastAsia="Calibri" w:hAnsi="Calibri" w:cs="Times New Roman"/>
          <w:vertAlign w:val="subscript"/>
          <w:lang w:eastAsia="en-US"/>
        </w:rPr>
        <w:t xml:space="preserve"> </w:t>
      </w:r>
      <w:r w:rsidR="00ED270E">
        <w:rPr>
          <w:rFonts w:ascii="Calibri" w:eastAsia="Calibri" w:hAnsi="Calibri" w:cs="Times New Roman"/>
          <w:lang w:eastAsia="en-US"/>
        </w:rPr>
        <w:t>rathe</w:t>
      </w:r>
      <w:r w:rsidR="00F45A9B">
        <w:rPr>
          <w:rFonts w:ascii="Calibri" w:eastAsia="Calibri" w:hAnsi="Calibri" w:cs="Times New Roman"/>
          <w:lang w:eastAsia="en-US"/>
        </w:rPr>
        <w:t>r than unrealised possibilities</w:t>
      </w:r>
      <w:r w:rsidR="00ED270E">
        <w:rPr>
          <w:rFonts w:ascii="Calibri" w:eastAsia="Calibri" w:hAnsi="Calibri" w:cs="Times New Roman"/>
          <w:vertAlign w:val="subscript"/>
          <w:lang w:eastAsia="en-US"/>
        </w:rPr>
        <w:t>2</w:t>
      </w:r>
      <w:r w:rsidRPr="004D464C">
        <w:rPr>
          <w:rFonts w:ascii="Calibri" w:eastAsia="Calibri" w:hAnsi="Calibri" w:cs="Times New Roman"/>
          <w:lang w:eastAsia="en-US"/>
        </w:rPr>
        <w:t>.</w:t>
      </w:r>
    </w:p>
    <w:p w:rsidR="004D464C" w:rsidRPr="004D464C" w:rsidRDefault="004D464C" w:rsidP="0008492C">
      <w:pPr>
        <w:spacing w:line="360" w:lineRule="auto"/>
        <w:rPr>
          <w:rFonts w:ascii="Calibri" w:eastAsia="Calibri" w:hAnsi="Calibri" w:cs="Times New Roman"/>
          <w:iCs/>
          <w:lang w:eastAsia="en-US"/>
        </w:rPr>
      </w:pPr>
      <w:r w:rsidRPr="004D464C">
        <w:rPr>
          <w:rFonts w:ascii="Calibri" w:eastAsia="Calibri" w:hAnsi="Calibri" w:cs="Times New Roman"/>
          <w:iCs/>
          <w:lang w:eastAsia="en-US"/>
        </w:rPr>
        <w:t xml:space="preserve">This point is clearly evident in Armstrong’s presentation of ANM. Armstrong’s (1997: 79) argument is based on the idea that the token manifestation of an unmanifested power instance is a “first-order state of affairs” that would have actually existed if the power instance had manifested, but does not actually exist where the power instance has not manifested. He motivates the allegation of Meinongianism against PT just on the basis that the powers theorist is committed to the reality of such a manifestation. </w:t>
      </w:r>
      <w:r w:rsidRPr="004D464C">
        <w:rPr>
          <w:rFonts w:ascii="Calibri" w:eastAsia="Calibri" w:hAnsi="Calibri" w:cs="Times New Roman"/>
          <w:iCs/>
          <w:lang w:eastAsia="en-US"/>
        </w:rPr>
        <w:lastRenderedPageBreak/>
        <w:t>Armstrong’s idea here is clearly that the token manifestation of an unmanifested power instance is an unrealised possibility</w:t>
      </w:r>
      <w:r w:rsidRPr="004D464C">
        <w:rPr>
          <w:rFonts w:ascii="Calibri" w:eastAsia="Calibri" w:hAnsi="Calibri" w:cs="Times New Roman"/>
          <w:iCs/>
          <w:vertAlign w:val="subscript"/>
          <w:lang w:eastAsia="en-US"/>
        </w:rPr>
        <w:t>1</w:t>
      </w:r>
      <w:r w:rsidRPr="004D464C">
        <w:rPr>
          <w:rFonts w:ascii="Calibri" w:eastAsia="Calibri" w:hAnsi="Calibri" w:cs="Times New Roman"/>
          <w:iCs/>
          <w:lang w:eastAsia="en-US"/>
        </w:rPr>
        <w:t xml:space="preserve"> rather than an unrealised possibility</w:t>
      </w:r>
      <w:r w:rsidRPr="004D464C">
        <w:rPr>
          <w:rFonts w:ascii="Calibri" w:eastAsia="Calibri" w:hAnsi="Calibri" w:cs="Times New Roman"/>
          <w:iCs/>
          <w:vertAlign w:val="subscript"/>
          <w:lang w:eastAsia="en-US"/>
        </w:rPr>
        <w:t>2</w:t>
      </w:r>
      <w:r w:rsidRPr="004D464C">
        <w:rPr>
          <w:rFonts w:ascii="Calibri" w:eastAsia="Calibri" w:hAnsi="Calibri" w:cs="Times New Roman"/>
          <w:iCs/>
          <w:lang w:eastAsia="en-US"/>
        </w:rPr>
        <w:t xml:space="preserve">. In general, this interpretation makes </w:t>
      </w:r>
      <w:r w:rsidR="00F45A9B">
        <w:rPr>
          <w:rFonts w:ascii="Calibri" w:eastAsia="Calibri" w:hAnsi="Calibri" w:cs="Times New Roman"/>
          <w:iCs/>
          <w:lang w:eastAsia="en-US"/>
        </w:rPr>
        <w:t>good</w:t>
      </w:r>
      <w:r w:rsidRPr="004D464C">
        <w:rPr>
          <w:rFonts w:ascii="Calibri" w:eastAsia="Calibri" w:hAnsi="Calibri" w:cs="Times New Roman"/>
          <w:iCs/>
          <w:lang w:eastAsia="en-US"/>
        </w:rPr>
        <w:t xml:space="preserve"> sense of both the widespread acceptance of ANM 3) and the claim that PT leads to Meinongianism.</w:t>
      </w:r>
    </w:p>
    <w:p w:rsidR="004D464C" w:rsidRPr="004D464C" w:rsidRDefault="00F45A9B" w:rsidP="0008492C">
      <w:pPr>
        <w:spacing w:line="360" w:lineRule="auto"/>
        <w:rPr>
          <w:rFonts w:ascii="Calibri" w:eastAsia="Calibri" w:hAnsi="Calibri" w:cs="Times New Roman"/>
          <w:iCs/>
          <w:lang w:eastAsia="en-US"/>
        </w:rPr>
      </w:pPr>
      <w:r>
        <w:rPr>
          <w:rFonts w:ascii="Calibri" w:eastAsia="Calibri" w:hAnsi="Calibri" w:cs="Times New Roman"/>
          <w:iCs/>
          <w:lang w:eastAsia="en-US"/>
        </w:rPr>
        <w:t>Furthermore, t</w:t>
      </w:r>
      <w:r w:rsidR="004D464C" w:rsidRPr="004D464C">
        <w:rPr>
          <w:rFonts w:ascii="Calibri" w:eastAsia="Calibri" w:hAnsi="Calibri" w:cs="Times New Roman"/>
          <w:iCs/>
          <w:lang w:eastAsia="en-US"/>
        </w:rPr>
        <w:t>he equivocation in the argument for c*) is, in fact, clear in Bird’s discussion of TMP. In introducing TMP Bird (2007: 104) says that the problem is</w:t>
      </w:r>
      <w:r w:rsidR="00513994">
        <w:rPr>
          <w:rFonts w:ascii="Calibri" w:eastAsia="Calibri" w:hAnsi="Calibri" w:cs="Times New Roman"/>
          <w:iCs/>
          <w:lang w:eastAsia="en-US"/>
        </w:rPr>
        <w:t xml:space="preserve"> as follows</w:t>
      </w:r>
      <w:r w:rsidR="004D464C" w:rsidRPr="004D464C">
        <w:rPr>
          <w:rFonts w:ascii="Calibri" w:eastAsia="Calibri" w:hAnsi="Calibri" w:cs="Times New Roman"/>
          <w:iCs/>
          <w:lang w:eastAsia="en-US"/>
        </w:rPr>
        <w:t>:</w:t>
      </w:r>
      <w:r w:rsidR="00FF6C6D">
        <w:rPr>
          <w:rFonts w:ascii="Calibri" w:eastAsia="Calibri" w:hAnsi="Calibri" w:cs="Times New Roman"/>
          <w:iCs/>
          <w:lang w:eastAsia="en-US"/>
        </w:rPr>
        <w:t xml:space="preserve"> </w:t>
      </w:r>
    </w:p>
    <w:p w:rsidR="004D464C" w:rsidRPr="004D464C" w:rsidRDefault="004D464C" w:rsidP="0008492C">
      <w:pPr>
        <w:spacing w:line="360" w:lineRule="auto"/>
        <w:ind w:left="720" w:right="662"/>
        <w:rPr>
          <w:rFonts w:ascii="Calibri" w:eastAsia="Calibri" w:hAnsi="Calibri" w:cs="Times New Roman"/>
          <w:iCs/>
          <w:lang w:eastAsia="en-US"/>
        </w:rPr>
      </w:pPr>
      <w:r w:rsidRPr="004D464C">
        <w:rPr>
          <w:rFonts w:ascii="Calibri" w:eastAsia="Calibri" w:hAnsi="Calibri" w:cs="Times New Roman"/>
          <w:iCs/>
          <w:lang w:eastAsia="en-US"/>
        </w:rPr>
        <w:t>A disposition, says Armstrong, points to its manifestation, and in the case of an unmanifested disposition, it points to something that is non-existent. We may illustrate the case with the property of fragility. If fragility were a potency, it would essentially be the property whose manifestation is breaking in response to the stimulus of being suitably stressed. This is the case even if the fragile object is not stressed and does not break.</w:t>
      </w:r>
    </w:p>
    <w:p w:rsidR="004D464C" w:rsidRPr="004D464C" w:rsidRDefault="004D464C" w:rsidP="0008492C">
      <w:pPr>
        <w:spacing w:line="360" w:lineRule="auto"/>
        <w:ind w:right="662"/>
        <w:rPr>
          <w:rFonts w:ascii="Calibri" w:eastAsia="Calibri" w:hAnsi="Calibri" w:cs="Times New Roman"/>
          <w:iCs/>
          <w:lang w:eastAsia="en-US"/>
        </w:rPr>
      </w:pPr>
      <w:r w:rsidRPr="004D464C">
        <w:rPr>
          <w:rFonts w:ascii="Calibri" w:eastAsia="Calibri" w:hAnsi="Calibri" w:cs="Times New Roman"/>
          <w:iCs/>
          <w:lang w:eastAsia="en-US"/>
        </w:rPr>
        <w:t>The problem here is the connection between the fragile object and the non-actual breaking and not a connection between the fragile object and the possibility of the non-actual breaking. Bird (2007: 106) subsequently describes the apparent difficulty as the fact “that some object (call it ‘</w:t>
      </w:r>
      <w:r w:rsidRPr="004D464C">
        <w:rPr>
          <w:rFonts w:ascii="Calibri" w:eastAsia="Calibri" w:hAnsi="Calibri" w:cs="Times New Roman"/>
          <w:b/>
          <w:bCs/>
          <w:iCs/>
          <w:lang w:eastAsia="en-US"/>
        </w:rPr>
        <w:t>a</w:t>
      </w:r>
      <w:r w:rsidRPr="004D464C">
        <w:rPr>
          <w:rFonts w:ascii="Calibri" w:eastAsia="Calibri" w:hAnsi="Calibri" w:cs="Times New Roman"/>
          <w:iCs/>
          <w:lang w:eastAsia="en-US"/>
        </w:rPr>
        <w:t>’) may possess [the dispositional property] D(</w:t>
      </w:r>
      <w:r w:rsidRPr="004D464C">
        <w:rPr>
          <w:rFonts w:ascii="Calibri" w:eastAsia="Calibri" w:hAnsi="Calibri" w:cs="Times New Roman"/>
          <w:iCs/>
          <w:vertAlign w:val="subscript"/>
          <w:lang w:eastAsia="en-US"/>
        </w:rPr>
        <w:t>S,M</w:t>
      </w:r>
      <w:r w:rsidRPr="004D464C">
        <w:rPr>
          <w:rFonts w:ascii="Calibri" w:eastAsia="Calibri" w:hAnsi="Calibri" w:cs="Times New Roman"/>
          <w:iCs/>
          <w:lang w:eastAsia="en-US"/>
        </w:rPr>
        <w:t xml:space="preserve">), yet because </w:t>
      </w:r>
      <w:r w:rsidRPr="004D464C">
        <w:rPr>
          <w:rFonts w:ascii="Calibri" w:eastAsia="Calibri" w:hAnsi="Calibri" w:cs="Times New Roman"/>
          <w:b/>
          <w:bCs/>
          <w:iCs/>
          <w:lang w:eastAsia="en-US"/>
        </w:rPr>
        <w:t xml:space="preserve">a </w:t>
      </w:r>
      <w:r w:rsidRPr="004D464C">
        <w:rPr>
          <w:rFonts w:ascii="Calibri" w:eastAsia="Calibri" w:hAnsi="Calibri" w:cs="Times New Roman"/>
          <w:iCs/>
          <w:lang w:eastAsia="en-US"/>
        </w:rPr>
        <w:t>never receives S it never manifests M. So M</w:t>
      </w:r>
      <w:r w:rsidRPr="004D464C">
        <w:rPr>
          <w:rFonts w:ascii="Calibri" w:eastAsia="Calibri" w:hAnsi="Calibri" w:cs="Times New Roman"/>
          <w:b/>
          <w:bCs/>
          <w:iCs/>
          <w:lang w:eastAsia="en-US"/>
        </w:rPr>
        <w:t xml:space="preserve">a </w:t>
      </w:r>
      <w:r w:rsidRPr="004D464C">
        <w:rPr>
          <w:rFonts w:ascii="Calibri" w:eastAsia="Calibri" w:hAnsi="Calibri" w:cs="Times New Roman"/>
          <w:iCs/>
          <w:lang w:eastAsia="en-US"/>
        </w:rPr>
        <w:t>is a non-actual possibility”. Clearly, though, M</w:t>
      </w:r>
      <w:r w:rsidRPr="004D464C">
        <w:rPr>
          <w:rFonts w:ascii="Calibri" w:eastAsia="Calibri" w:hAnsi="Calibri" w:cs="Times New Roman"/>
          <w:i/>
          <w:iCs/>
          <w:lang w:eastAsia="en-US"/>
        </w:rPr>
        <w:t>a</w:t>
      </w:r>
      <w:r w:rsidRPr="004D464C">
        <w:rPr>
          <w:rFonts w:ascii="Calibri" w:eastAsia="Calibri" w:hAnsi="Calibri" w:cs="Times New Roman"/>
          <w:iCs/>
          <w:lang w:eastAsia="en-US"/>
        </w:rPr>
        <w:t xml:space="preserve"> here is an unrealised possibility</w:t>
      </w:r>
      <w:r w:rsidRPr="004D464C">
        <w:rPr>
          <w:rFonts w:ascii="Calibri" w:eastAsia="Calibri" w:hAnsi="Calibri" w:cs="Times New Roman"/>
          <w:iCs/>
          <w:vertAlign w:val="subscript"/>
          <w:lang w:eastAsia="en-US"/>
        </w:rPr>
        <w:t>1</w:t>
      </w:r>
      <w:r w:rsidR="00F45A9B">
        <w:rPr>
          <w:rFonts w:ascii="Calibri" w:eastAsia="Calibri" w:hAnsi="Calibri" w:cs="Times New Roman"/>
          <w:iCs/>
          <w:lang w:eastAsia="en-US"/>
        </w:rPr>
        <w:t xml:space="preserve"> rather than an unrealised possibility</w:t>
      </w:r>
      <w:r w:rsidR="00F45A9B">
        <w:rPr>
          <w:rFonts w:ascii="Calibri" w:eastAsia="Calibri" w:hAnsi="Calibri" w:cs="Times New Roman"/>
          <w:iCs/>
          <w:vertAlign w:val="subscript"/>
          <w:lang w:eastAsia="en-US"/>
        </w:rPr>
        <w:t>2</w:t>
      </w:r>
      <w:r w:rsidRPr="004D464C">
        <w:rPr>
          <w:rFonts w:ascii="Calibri" w:eastAsia="Calibri" w:hAnsi="Calibri" w:cs="Times New Roman"/>
          <w:iCs/>
          <w:lang w:eastAsia="en-US"/>
        </w:rPr>
        <w:t>. The problem, then, is the connection between power instances and token manifestations that are unrealised possibilities</w:t>
      </w:r>
      <w:r w:rsidRPr="004D464C">
        <w:rPr>
          <w:rFonts w:ascii="Calibri" w:eastAsia="Calibri" w:hAnsi="Calibri" w:cs="Times New Roman"/>
          <w:iCs/>
          <w:vertAlign w:val="subscript"/>
          <w:lang w:eastAsia="en-US"/>
        </w:rPr>
        <w:t>1</w:t>
      </w:r>
      <w:r w:rsidRPr="004D464C">
        <w:rPr>
          <w:rFonts w:ascii="Calibri" w:eastAsia="Calibri" w:hAnsi="Calibri" w:cs="Times New Roman"/>
          <w:iCs/>
          <w:lang w:eastAsia="en-US"/>
        </w:rPr>
        <w:t>.</w:t>
      </w:r>
    </w:p>
    <w:p w:rsidR="004D464C" w:rsidRPr="004D464C" w:rsidRDefault="004D464C" w:rsidP="0008492C">
      <w:pPr>
        <w:spacing w:line="360" w:lineRule="auto"/>
        <w:rPr>
          <w:rFonts w:ascii="Calibri" w:eastAsia="Times New Roman" w:hAnsi="Calibri" w:cs="Times New Roman"/>
          <w:iCs/>
        </w:rPr>
      </w:pPr>
      <w:r w:rsidRPr="004D464C">
        <w:rPr>
          <w:rFonts w:ascii="Calibri" w:eastAsia="Calibri" w:hAnsi="Calibri" w:cs="Times New Roman"/>
          <w:iCs/>
          <w:lang w:eastAsia="en-US"/>
        </w:rPr>
        <w:t>However, Bird explicitly acknowledges that new actualism delivers the actual existence of unrealised possibilities</w:t>
      </w:r>
      <w:r w:rsidRPr="004D464C">
        <w:rPr>
          <w:rFonts w:ascii="Calibri" w:eastAsia="Calibri" w:hAnsi="Calibri" w:cs="Times New Roman"/>
          <w:iCs/>
          <w:vertAlign w:val="subscript"/>
          <w:lang w:eastAsia="en-US"/>
        </w:rPr>
        <w:t>2</w:t>
      </w:r>
      <w:r w:rsidRPr="004D464C">
        <w:rPr>
          <w:rFonts w:ascii="Calibri" w:eastAsia="Calibri" w:hAnsi="Calibri" w:cs="Times New Roman"/>
          <w:iCs/>
          <w:lang w:eastAsia="en-US"/>
        </w:rPr>
        <w:t xml:space="preserve"> and not unrealised possibilities</w:t>
      </w:r>
      <w:r w:rsidRPr="004D464C">
        <w:rPr>
          <w:rFonts w:ascii="Calibri" w:eastAsia="Calibri" w:hAnsi="Calibri" w:cs="Times New Roman"/>
          <w:iCs/>
          <w:vertAlign w:val="subscript"/>
          <w:lang w:eastAsia="en-US"/>
        </w:rPr>
        <w:t>1</w:t>
      </w:r>
      <w:r w:rsidRPr="004D464C">
        <w:rPr>
          <w:rFonts w:ascii="Calibri" w:eastAsia="Calibri" w:hAnsi="Calibri" w:cs="Times New Roman"/>
          <w:iCs/>
          <w:lang w:eastAsia="en-US"/>
        </w:rPr>
        <w:t>.</w:t>
      </w:r>
      <w:r w:rsidRPr="004D464C">
        <w:rPr>
          <w:rFonts w:ascii="Calibri" w:eastAsia="Times New Roman" w:hAnsi="Calibri" w:cs="Times New Roman"/>
          <w:iCs/>
        </w:rPr>
        <w:t xml:space="preserve"> In a quote that I </w:t>
      </w:r>
      <w:r w:rsidR="00F45A9B">
        <w:rPr>
          <w:rFonts w:ascii="Calibri" w:eastAsia="Times New Roman" w:hAnsi="Calibri" w:cs="Times New Roman"/>
          <w:iCs/>
        </w:rPr>
        <w:t>used</w:t>
      </w:r>
      <w:r w:rsidRPr="004D464C">
        <w:rPr>
          <w:rFonts w:ascii="Calibri" w:eastAsia="Times New Roman" w:hAnsi="Calibri" w:cs="Times New Roman"/>
          <w:iCs/>
        </w:rPr>
        <w:t xml:space="preserve"> in section i), he (Bird 2007: 113) suggests that new actualism accommodates the possibility of the origami swan made out of the paper in front of him, because it allows for the actual existence not of an origami swan but rather of an actual existent that is identical with a “possible origami swan [that] suffices only for </w:t>
      </w:r>
      <w:r w:rsidRPr="004D464C">
        <w:rPr>
          <w:rFonts w:ascii="Cambria Math" w:eastAsia="Times New Roman" w:hAnsi="Cambria Math" w:cs="Cambria Math"/>
          <w:i/>
          <w:iCs/>
        </w:rPr>
        <w:t>∃</w:t>
      </w:r>
      <w:r w:rsidRPr="004D464C">
        <w:rPr>
          <w:rFonts w:ascii="Calibri" w:eastAsia="Times New Roman" w:hAnsi="Calibri" w:cs="Times New Roman"/>
          <w:i/>
          <w:iCs/>
        </w:rPr>
        <w:t>x</w:t>
      </w:r>
      <w:r w:rsidRPr="004D464C">
        <w:rPr>
          <w:rFonts w:ascii="Calibri" w:eastAsia="Times New Roman" w:hAnsi="Calibri" w:cs="Times New Roman"/>
          <w:i/>
          <w:iCs/>
        </w:rPr>
        <w:sym w:font="Symbol" w:char="F0E0"/>
      </w:r>
      <w:r w:rsidRPr="004D464C">
        <w:rPr>
          <w:rFonts w:ascii="Calibri" w:eastAsia="Times New Roman" w:hAnsi="Calibri" w:cs="Times New Roman"/>
          <w:i/>
          <w:iCs/>
        </w:rPr>
        <w:t>Sx</w:t>
      </w:r>
      <w:r w:rsidRPr="004D464C">
        <w:rPr>
          <w:rFonts w:ascii="Calibri" w:eastAsia="Times New Roman" w:hAnsi="Calibri" w:cs="Times New Roman"/>
          <w:iCs/>
        </w:rPr>
        <w:t>”.</w:t>
      </w:r>
    </w:p>
    <w:p w:rsidR="004D464C" w:rsidRPr="004D464C" w:rsidRDefault="004D464C" w:rsidP="0008492C">
      <w:pPr>
        <w:spacing w:line="360" w:lineRule="auto"/>
        <w:rPr>
          <w:rFonts w:ascii="Calibri" w:eastAsia="Times New Roman" w:hAnsi="Calibri" w:cs="Times New Roman"/>
          <w:iCs/>
        </w:rPr>
      </w:pPr>
      <w:r w:rsidRPr="004D464C">
        <w:rPr>
          <w:rFonts w:ascii="Calibri" w:eastAsia="Times New Roman" w:hAnsi="Calibri" w:cs="Times New Roman"/>
          <w:iCs/>
        </w:rPr>
        <w:t>Bird’s discussion of TMP</w:t>
      </w:r>
      <w:r w:rsidRPr="004D464C">
        <w:rPr>
          <w:rFonts w:ascii="Calibri" w:eastAsia="Times New Roman" w:hAnsi="Calibri" w:cs="Times New Roman"/>
          <w:iCs/>
          <w:vertAlign w:val="subscript"/>
        </w:rPr>
        <w:t>B</w:t>
      </w:r>
      <w:r w:rsidRPr="004D464C">
        <w:rPr>
          <w:rFonts w:ascii="Calibri" w:eastAsia="Times New Roman" w:hAnsi="Calibri" w:cs="Times New Roman"/>
          <w:iCs/>
        </w:rPr>
        <w:t xml:space="preserve">+ and his proposed response to the argument, then, involve an equivocation on “unrealised possibility”. While he introduces the problem as the </w:t>
      </w:r>
      <w:r w:rsidRPr="004D464C">
        <w:rPr>
          <w:rFonts w:ascii="Calibri" w:eastAsia="Times New Roman" w:hAnsi="Calibri" w:cs="Times New Roman"/>
          <w:iCs/>
        </w:rPr>
        <w:lastRenderedPageBreak/>
        <w:t>problem that unmanifested power instances require the reality of unrealised possibilities</w:t>
      </w:r>
      <w:r w:rsidRPr="004D464C">
        <w:rPr>
          <w:rFonts w:ascii="Calibri" w:eastAsia="Times New Roman" w:hAnsi="Calibri" w:cs="Times New Roman"/>
          <w:iCs/>
          <w:vertAlign w:val="subscript"/>
        </w:rPr>
        <w:t>1</w:t>
      </w:r>
      <w:r w:rsidRPr="004D464C">
        <w:rPr>
          <w:rFonts w:ascii="Calibri" w:eastAsia="Times New Roman" w:hAnsi="Calibri" w:cs="Times New Roman"/>
          <w:iCs/>
        </w:rPr>
        <w:t>, his proposed solution allows only for the reality and actual existence of unrealised possibilities</w:t>
      </w:r>
      <w:r w:rsidRPr="004D464C">
        <w:rPr>
          <w:rFonts w:ascii="Calibri" w:eastAsia="Times New Roman" w:hAnsi="Calibri" w:cs="Times New Roman"/>
          <w:iCs/>
          <w:vertAlign w:val="subscript"/>
        </w:rPr>
        <w:t>2</w:t>
      </w:r>
      <w:r w:rsidRPr="004D464C">
        <w:rPr>
          <w:rFonts w:ascii="Calibri" w:eastAsia="Times New Roman" w:hAnsi="Calibri" w:cs="Times New Roman"/>
          <w:iCs/>
        </w:rPr>
        <w:t>. Furthermore, because a) is, in fact, plausible only if “unrealised possibility” refers to unrealised possibilities</w:t>
      </w:r>
      <w:r w:rsidRPr="004D464C">
        <w:rPr>
          <w:rFonts w:ascii="Calibri" w:eastAsia="Times New Roman" w:hAnsi="Calibri" w:cs="Times New Roman"/>
          <w:iCs/>
          <w:vertAlign w:val="subscript"/>
        </w:rPr>
        <w:t>1</w:t>
      </w:r>
      <w:r w:rsidRPr="004D464C">
        <w:rPr>
          <w:rFonts w:ascii="Calibri" w:eastAsia="Times New Roman" w:hAnsi="Calibri" w:cs="Times New Roman"/>
          <w:iCs/>
        </w:rPr>
        <w:t xml:space="preserve"> and b*) is plausible only if “unrealised possibility” refers to unrealised possibilities</w:t>
      </w:r>
      <w:r w:rsidRPr="004D464C">
        <w:rPr>
          <w:rFonts w:ascii="Calibri" w:eastAsia="Times New Roman" w:hAnsi="Calibri" w:cs="Times New Roman"/>
          <w:iCs/>
          <w:vertAlign w:val="subscript"/>
        </w:rPr>
        <w:t>2</w:t>
      </w:r>
      <w:r w:rsidR="00F45A9B">
        <w:rPr>
          <w:rFonts w:ascii="Calibri" w:eastAsia="Times New Roman" w:hAnsi="Calibri" w:cs="Times New Roman"/>
          <w:iCs/>
        </w:rPr>
        <w:t>, the argument from a</w:t>
      </w:r>
      <w:r w:rsidRPr="004D464C">
        <w:rPr>
          <w:rFonts w:ascii="Calibri" w:eastAsia="Times New Roman" w:hAnsi="Calibri" w:cs="Times New Roman"/>
          <w:iCs/>
        </w:rPr>
        <w:t xml:space="preserve">) and b*) against ANM 3) fails. Indeed, </w:t>
      </w:r>
      <w:r w:rsidR="002939B4">
        <w:rPr>
          <w:rFonts w:ascii="Calibri" w:eastAsia="Times New Roman" w:hAnsi="Calibri" w:cs="Times New Roman"/>
          <w:iCs/>
        </w:rPr>
        <w:t xml:space="preserve">the discussion in this section indicates that </w:t>
      </w:r>
      <w:r w:rsidR="00F45A9B">
        <w:rPr>
          <w:rFonts w:ascii="Calibri" w:eastAsia="Times New Roman" w:hAnsi="Calibri" w:cs="Times New Roman"/>
          <w:iCs/>
        </w:rPr>
        <w:t xml:space="preserve">on </w:t>
      </w:r>
      <w:r w:rsidRPr="004D464C">
        <w:rPr>
          <w:rFonts w:ascii="Calibri" w:eastAsia="Times New Roman" w:hAnsi="Calibri" w:cs="Times New Roman"/>
          <w:iCs/>
        </w:rPr>
        <w:t>natural interpretation</w:t>
      </w:r>
      <w:r w:rsidR="00F45A9B">
        <w:rPr>
          <w:rFonts w:ascii="Calibri" w:eastAsia="Times New Roman" w:hAnsi="Calibri" w:cs="Times New Roman"/>
          <w:iCs/>
        </w:rPr>
        <w:t>s</w:t>
      </w:r>
      <w:r w:rsidRPr="004D464C">
        <w:rPr>
          <w:rFonts w:ascii="Calibri" w:eastAsia="Times New Roman" w:hAnsi="Calibri" w:cs="Times New Roman"/>
          <w:iCs/>
        </w:rPr>
        <w:t xml:space="preserve"> of “token manifestation” and “unmanifested power instance”, which I accept from now on, ANM 3) is clearly true.</w:t>
      </w:r>
    </w:p>
    <w:p w:rsidR="0076786E" w:rsidRPr="0076786E" w:rsidRDefault="0076786E" w:rsidP="0008492C">
      <w:pPr>
        <w:pStyle w:val="Heading3"/>
        <w:spacing w:line="360" w:lineRule="auto"/>
        <w:rPr>
          <w:rFonts w:eastAsia="Calibri"/>
          <w:lang w:eastAsia="en-US"/>
        </w:rPr>
      </w:pPr>
      <w:bookmarkStart w:id="49" w:name="_Toc476173394"/>
      <w:r w:rsidRPr="0076786E">
        <w:rPr>
          <w:rFonts w:eastAsia="Calibri"/>
          <w:lang w:eastAsia="en-US"/>
        </w:rPr>
        <w:t>b)</w:t>
      </w:r>
      <w:r w:rsidR="006B0396">
        <w:rPr>
          <w:rFonts w:eastAsia="Calibri"/>
          <w:lang w:eastAsia="en-US"/>
        </w:rPr>
        <w:t xml:space="preserve"> Unrealised possibilities and the possibilities of token manifestations</w:t>
      </w:r>
      <w:bookmarkEnd w:id="49"/>
    </w:p>
    <w:p w:rsidR="00C91801" w:rsidRPr="00C91801" w:rsidRDefault="002939B4" w:rsidP="0008492C">
      <w:pPr>
        <w:spacing w:line="360" w:lineRule="auto"/>
        <w:rPr>
          <w:rFonts w:ascii="Calibri" w:eastAsia="Calibri" w:hAnsi="Calibri" w:cs="Times New Roman"/>
          <w:iCs/>
        </w:rPr>
      </w:pPr>
      <w:r>
        <w:rPr>
          <w:rFonts w:ascii="Calibri" w:eastAsia="Calibri" w:hAnsi="Calibri" w:cs="Times New Roman"/>
          <w:iCs/>
        </w:rPr>
        <w:t>P</w:t>
      </w:r>
      <w:r w:rsidR="00C91801" w:rsidRPr="00C91801">
        <w:rPr>
          <w:rFonts w:ascii="Calibri" w:eastAsia="Calibri" w:hAnsi="Calibri" w:cs="Times New Roman"/>
          <w:iCs/>
        </w:rPr>
        <w:t xml:space="preserve">remise 2) in </w:t>
      </w:r>
      <w:r>
        <w:rPr>
          <w:rFonts w:ascii="Calibri" w:eastAsia="Calibri" w:hAnsi="Calibri" w:cs="Times New Roman"/>
          <w:iCs/>
        </w:rPr>
        <w:t>each version</w:t>
      </w:r>
      <w:r w:rsidR="00C91801" w:rsidRPr="00C91801">
        <w:rPr>
          <w:rFonts w:ascii="Calibri" w:eastAsia="Calibri" w:hAnsi="Calibri" w:cs="Times New Roman"/>
          <w:iCs/>
        </w:rPr>
        <w:t xml:space="preserve"> of ANM that I have considered thus far</w:t>
      </w:r>
      <w:r>
        <w:rPr>
          <w:rFonts w:ascii="Calibri" w:eastAsia="Calibri" w:hAnsi="Calibri" w:cs="Times New Roman"/>
          <w:iCs/>
        </w:rPr>
        <w:t xml:space="preserve"> </w:t>
      </w:r>
      <w:r w:rsidR="00C91801" w:rsidRPr="00C91801">
        <w:rPr>
          <w:rFonts w:ascii="Calibri" w:eastAsia="Calibri" w:hAnsi="Calibri" w:cs="Times New Roman"/>
          <w:iCs/>
        </w:rPr>
        <w:t>relies on the idea that there is a particular sort of close connection between a power instance and its token manifestation.</w:t>
      </w:r>
      <w:r>
        <w:rPr>
          <w:rFonts w:ascii="Calibri" w:eastAsia="Calibri" w:hAnsi="Calibri" w:cs="Times New Roman"/>
          <w:iCs/>
        </w:rPr>
        <w:t xml:space="preserve"> In this section</w:t>
      </w:r>
      <w:r w:rsidR="00C91801" w:rsidRPr="00C91801">
        <w:rPr>
          <w:rFonts w:ascii="Calibri" w:eastAsia="Calibri" w:hAnsi="Calibri" w:cs="Times New Roman"/>
          <w:iCs/>
        </w:rPr>
        <w:t xml:space="preserve"> I argue</w:t>
      </w:r>
      <w:r>
        <w:rPr>
          <w:rFonts w:ascii="Calibri" w:eastAsia="Calibri" w:hAnsi="Calibri" w:cs="Times New Roman"/>
          <w:iCs/>
        </w:rPr>
        <w:t xml:space="preserve"> </w:t>
      </w:r>
      <w:r w:rsidR="00C91801" w:rsidRPr="00C91801">
        <w:rPr>
          <w:rFonts w:ascii="Calibri" w:eastAsia="Calibri" w:hAnsi="Calibri" w:cs="Times New Roman"/>
          <w:iCs/>
        </w:rPr>
        <w:t>that this sort of connection plausibly connects a power instance, instead, with the possibility of its token manifestation. As this possibility is an unrealised possibility</w:t>
      </w:r>
      <w:r w:rsidR="00C91801" w:rsidRPr="00C91801">
        <w:rPr>
          <w:rFonts w:ascii="Calibri" w:eastAsia="Calibri" w:hAnsi="Calibri" w:cs="Times New Roman"/>
          <w:iCs/>
          <w:vertAlign w:val="subscript"/>
        </w:rPr>
        <w:t>2</w:t>
      </w:r>
      <w:r w:rsidR="00C91801" w:rsidRPr="00C91801">
        <w:rPr>
          <w:rFonts w:ascii="Calibri" w:eastAsia="Calibri" w:hAnsi="Calibri" w:cs="Times New Roman"/>
          <w:iCs/>
        </w:rPr>
        <w:t xml:space="preserve"> and unrealised possibilities</w:t>
      </w:r>
      <w:r w:rsidR="00C91801" w:rsidRPr="00C91801">
        <w:rPr>
          <w:rFonts w:ascii="Calibri" w:eastAsia="Calibri" w:hAnsi="Calibri" w:cs="Times New Roman"/>
          <w:iCs/>
          <w:vertAlign w:val="subscript"/>
        </w:rPr>
        <w:t>2</w:t>
      </w:r>
      <w:r w:rsidR="00C91801" w:rsidRPr="00C91801">
        <w:rPr>
          <w:rFonts w:ascii="Calibri" w:eastAsia="Calibri" w:hAnsi="Calibri" w:cs="Times New Roman"/>
          <w:iCs/>
        </w:rPr>
        <w:t xml:space="preserve"> actually exist, the inference that actually existing power instances stand in the relevant connection with something that does not actually exist, on which each version of ANM turns, is blocked.</w:t>
      </w:r>
    </w:p>
    <w:p w:rsidR="00C91801" w:rsidRPr="00C91801" w:rsidRDefault="00C91801" w:rsidP="0008492C">
      <w:pPr>
        <w:spacing w:line="360" w:lineRule="auto"/>
        <w:rPr>
          <w:rFonts w:ascii="Calibri" w:eastAsia="Calibri" w:hAnsi="Calibri" w:cs="Times New Roman"/>
          <w:lang w:eastAsia="en-US"/>
        </w:rPr>
      </w:pPr>
      <w:r w:rsidRPr="00C91801">
        <w:rPr>
          <w:rFonts w:ascii="Calibri" w:eastAsia="Calibri" w:hAnsi="Calibri" w:cs="Times New Roman"/>
          <w:lang w:eastAsia="en-US"/>
        </w:rPr>
        <w:t>Each version of ANM that I have considered thus far relies on the idea that there is a significant connection between a power or its instances and its token manifestation. On the various versions of this idea that I have covered, this connection consists in an actual relation, the fact that power instances are individuated by their token manifestations, the fact that the being of a power instance includes its token manifestation or the fact that a power is, at least partly, constituted by its token manifestations. I have captured these various commitments as premise 2) in each version of ANM.</w:t>
      </w:r>
    </w:p>
    <w:p w:rsidR="00C91801" w:rsidRPr="006160A6" w:rsidRDefault="00C91801" w:rsidP="0008492C">
      <w:pPr>
        <w:spacing w:line="360" w:lineRule="auto"/>
        <w:rPr>
          <w:rFonts w:ascii="Calibri" w:eastAsia="Calibri" w:hAnsi="Calibri" w:cs="Times New Roman"/>
          <w:lang w:eastAsia="en-US"/>
        </w:rPr>
      </w:pPr>
      <w:r w:rsidRPr="00C91801">
        <w:rPr>
          <w:rFonts w:ascii="Calibri" w:eastAsia="Calibri" w:hAnsi="Calibri" w:cs="Times New Roman"/>
          <w:lang w:eastAsia="en-US"/>
        </w:rPr>
        <w:t xml:space="preserve">The only clear reason to accept any of these claims is that they are necessitated by a power’s directedness or by the fact that powers occupy their dispositional roles necessarily. It is because of these facts that powers ostensibly stand in some sort of significant connection with their manifestations, and, potentially, power instances stand in a significant connection with their token manifestations. As I demonstrated in section iv) of chapter one, the relational claim is based on the idea that power instances are directed at their token manifestations. Handfield motivates his constitution claim by appealing to the need to explain the modal connection between a power and its token manifestations. Bird thinks that the being of a power instance includes its token </w:t>
      </w:r>
      <w:r w:rsidRPr="00C91801">
        <w:rPr>
          <w:rFonts w:ascii="Calibri" w:eastAsia="Calibri" w:hAnsi="Calibri" w:cs="Times New Roman"/>
          <w:lang w:eastAsia="en-US"/>
        </w:rPr>
        <w:lastRenderedPageBreak/>
        <w:t>manifestation, just because the essence of any power instance includes its being directed at its token manifestation. Similarly, ANM</w:t>
      </w:r>
      <w:r w:rsidRPr="00C91801">
        <w:rPr>
          <w:rFonts w:ascii="Calibri" w:eastAsia="Calibri" w:hAnsi="Calibri" w:cs="Times New Roman"/>
          <w:vertAlign w:val="subscript"/>
          <w:lang w:eastAsia="en-US"/>
        </w:rPr>
        <w:t>I</w:t>
      </w:r>
      <w:r w:rsidRPr="00C91801">
        <w:rPr>
          <w:rFonts w:ascii="Calibri" w:eastAsia="Calibri" w:hAnsi="Calibri" w:cs="Times New Roman"/>
          <w:lang w:eastAsia="en-US"/>
        </w:rPr>
        <w:t xml:space="preserve"> </w:t>
      </w:r>
      <w:r w:rsidR="00933B99">
        <w:rPr>
          <w:rFonts w:ascii="Calibri" w:eastAsia="Calibri" w:hAnsi="Calibri" w:cs="Times New Roman"/>
          <w:lang w:eastAsia="en-US"/>
        </w:rPr>
        <w:t>and ANM</w:t>
      </w:r>
      <w:r w:rsidR="00933B99">
        <w:rPr>
          <w:rFonts w:ascii="Calibri" w:eastAsia="Calibri" w:hAnsi="Calibri" w:cs="Times New Roman"/>
          <w:vertAlign w:val="subscript"/>
          <w:lang w:eastAsia="en-US"/>
        </w:rPr>
        <w:t>EID</w:t>
      </w:r>
      <w:r w:rsidR="00933B99">
        <w:rPr>
          <w:rFonts w:ascii="Calibri" w:eastAsia="Calibri" w:hAnsi="Calibri" w:cs="Times New Roman"/>
          <w:lang w:eastAsia="en-US"/>
        </w:rPr>
        <w:t xml:space="preserve"> are</w:t>
      </w:r>
      <w:r w:rsidRPr="00C91801">
        <w:rPr>
          <w:rFonts w:ascii="Calibri" w:eastAsia="Calibri" w:hAnsi="Calibri" w:cs="Times New Roman"/>
          <w:lang w:eastAsia="en-US"/>
        </w:rPr>
        <w:t xml:space="preserve"> motivated by the idea that power instances are individuated by being directed at their token manifestations.</w:t>
      </w:r>
      <w:r w:rsidR="006160A6">
        <w:rPr>
          <w:rFonts w:ascii="Calibri" w:eastAsia="Calibri" w:hAnsi="Calibri" w:cs="Times New Roman"/>
          <w:lang w:eastAsia="en-US"/>
        </w:rPr>
        <w:t xml:space="preserve"> </w:t>
      </w:r>
    </w:p>
    <w:p w:rsidR="00C91801" w:rsidRPr="00C91801" w:rsidRDefault="00C91801" w:rsidP="0008492C">
      <w:pPr>
        <w:spacing w:line="360" w:lineRule="auto"/>
        <w:rPr>
          <w:rFonts w:ascii="Calibri" w:eastAsia="Calibri" w:hAnsi="Calibri" w:cs="Times New Roman"/>
          <w:lang w:eastAsia="en-US"/>
        </w:rPr>
      </w:pPr>
      <w:r w:rsidRPr="00C91801">
        <w:rPr>
          <w:rFonts w:ascii="Calibri" w:eastAsia="Calibri" w:hAnsi="Calibri" w:cs="Times New Roman"/>
          <w:lang w:eastAsia="en-US"/>
        </w:rPr>
        <w:t xml:space="preserve">So, if there are </w:t>
      </w:r>
      <w:r w:rsidR="002939B4">
        <w:rPr>
          <w:rFonts w:ascii="Calibri" w:eastAsia="Calibri" w:hAnsi="Calibri" w:cs="Times New Roman"/>
          <w:lang w:eastAsia="en-US"/>
        </w:rPr>
        <w:t>not good grounds to think that an unmanifested power instance has a directedness or dispositional role</w:t>
      </w:r>
      <w:r w:rsidR="005C7196">
        <w:rPr>
          <w:rFonts w:ascii="Calibri" w:eastAsia="Calibri" w:hAnsi="Calibri" w:cs="Times New Roman"/>
          <w:lang w:eastAsia="en-US"/>
        </w:rPr>
        <w:t xml:space="preserve"> </w:t>
      </w:r>
      <w:r w:rsidR="002939B4">
        <w:rPr>
          <w:rFonts w:ascii="Calibri" w:eastAsia="Calibri" w:hAnsi="Calibri" w:cs="Times New Roman"/>
          <w:lang w:eastAsia="en-US"/>
        </w:rPr>
        <w:t>that</w:t>
      </w:r>
      <w:r w:rsidRPr="00C91801">
        <w:rPr>
          <w:rFonts w:ascii="Calibri" w:eastAsia="Calibri" w:hAnsi="Calibri" w:cs="Times New Roman"/>
          <w:lang w:eastAsia="en-US"/>
        </w:rPr>
        <w:t xml:space="preserve"> involves the power </w:t>
      </w:r>
      <w:r w:rsidR="002939B4">
        <w:rPr>
          <w:rFonts w:ascii="Calibri" w:eastAsia="Calibri" w:hAnsi="Calibri" w:cs="Times New Roman"/>
          <w:lang w:eastAsia="en-US"/>
        </w:rPr>
        <w:t>instance in a</w:t>
      </w:r>
      <w:r w:rsidRPr="00C91801">
        <w:rPr>
          <w:rFonts w:ascii="Calibri" w:eastAsia="Calibri" w:hAnsi="Calibri" w:cs="Times New Roman"/>
          <w:lang w:eastAsia="en-US"/>
        </w:rPr>
        <w:t xml:space="preserve"> connection with its token manifestation, then premise 2) in each of the prima facie plausible versions of ANM identified thus far is undermined. Furthermore, if there are </w:t>
      </w:r>
      <w:r w:rsidR="005C7196">
        <w:rPr>
          <w:rFonts w:ascii="Calibri" w:eastAsia="Calibri" w:hAnsi="Calibri" w:cs="Times New Roman"/>
          <w:lang w:eastAsia="en-US"/>
        </w:rPr>
        <w:t>not good grounds to think</w:t>
      </w:r>
      <w:r w:rsidR="005C7196" w:rsidRPr="005C7196">
        <w:rPr>
          <w:rFonts w:ascii="Calibri" w:eastAsia="Calibri" w:hAnsi="Calibri" w:cs="Times New Roman"/>
          <w:lang w:eastAsia="en-US"/>
        </w:rPr>
        <w:t xml:space="preserve"> </w:t>
      </w:r>
      <w:r w:rsidR="005C7196">
        <w:rPr>
          <w:rFonts w:ascii="Calibri" w:eastAsia="Calibri" w:hAnsi="Calibri" w:cs="Times New Roman"/>
          <w:lang w:eastAsia="en-US"/>
        </w:rPr>
        <w:t>that an unmanifested power instance has a directedness or dispositional role that</w:t>
      </w:r>
      <w:r w:rsidR="005C7196" w:rsidRPr="00C91801">
        <w:rPr>
          <w:rFonts w:ascii="Calibri" w:eastAsia="Calibri" w:hAnsi="Calibri" w:cs="Times New Roman"/>
          <w:lang w:eastAsia="en-US"/>
        </w:rPr>
        <w:t xml:space="preserve"> involves</w:t>
      </w:r>
      <w:r w:rsidR="005C7196">
        <w:rPr>
          <w:rFonts w:ascii="Calibri" w:eastAsia="Calibri" w:hAnsi="Calibri" w:cs="Times New Roman"/>
          <w:lang w:eastAsia="en-US"/>
        </w:rPr>
        <w:t xml:space="preserve"> that</w:t>
      </w:r>
      <w:r w:rsidRPr="00C91801">
        <w:rPr>
          <w:rFonts w:ascii="Calibri" w:eastAsia="Calibri" w:hAnsi="Calibri" w:cs="Times New Roman"/>
          <w:lang w:eastAsia="en-US"/>
        </w:rPr>
        <w:t xml:space="preserve"> power instance in connections with </w:t>
      </w:r>
      <w:r w:rsidR="005C7196">
        <w:rPr>
          <w:rFonts w:ascii="Calibri" w:eastAsia="Calibri" w:hAnsi="Calibri" w:cs="Times New Roman"/>
          <w:lang w:eastAsia="en-US"/>
        </w:rPr>
        <w:t>some non-</w:t>
      </w:r>
      <w:r w:rsidRPr="00C91801">
        <w:rPr>
          <w:rFonts w:ascii="Calibri" w:eastAsia="Calibri" w:hAnsi="Calibri" w:cs="Times New Roman"/>
          <w:lang w:eastAsia="en-US"/>
        </w:rPr>
        <w:t xml:space="preserve">actual existents, then the key idea behind these versions </w:t>
      </w:r>
      <w:r w:rsidR="005C7196">
        <w:rPr>
          <w:rFonts w:ascii="Calibri" w:eastAsia="Calibri" w:hAnsi="Calibri" w:cs="Times New Roman"/>
          <w:lang w:eastAsia="en-US"/>
        </w:rPr>
        <w:t>of ANM is seriously undermined. In the rest of this section, I argue that even on the assumption that power instances are essentially directed at their token manifestations, there is no reason to think that there are good grounds to think that this sort of directedness involves the power instance in any problematic connection with its token manifestation or with anything that does not actually exist.</w:t>
      </w:r>
    </w:p>
    <w:p w:rsidR="00C91801" w:rsidRPr="00C91801" w:rsidRDefault="00C91801" w:rsidP="0008492C">
      <w:pPr>
        <w:spacing w:line="360" w:lineRule="auto"/>
        <w:rPr>
          <w:rFonts w:ascii="Calibri" w:eastAsia="Calibri" w:hAnsi="Calibri" w:cs="Times New Roman"/>
          <w:bCs/>
          <w:iCs/>
        </w:rPr>
      </w:pPr>
      <w:r w:rsidRPr="00C91801">
        <w:rPr>
          <w:rFonts w:ascii="Calibri" w:eastAsia="Calibri" w:hAnsi="Calibri" w:cs="Times New Roman"/>
          <w:lang w:eastAsia="en-US"/>
        </w:rPr>
        <w:t>According to an influential version of PT</w:t>
      </w:r>
      <w:r w:rsidRPr="00C91801">
        <w:rPr>
          <w:rFonts w:ascii="Calibri" w:eastAsia="Calibri" w:hAnsi="Calibri" w:cs="Times New Roman"/>
          <w:bCs/>
          <w:iCs/>
        </w:rPr>
        <w:t xml:space="preserve">, a power is directed just in the sense that it </w:t>
      </w:r>
      <w:r w:rsidRPr="00C91801">
        <w:rPr>
          <w:rFonts w:ascii="Calibri" w:eastAsia="Calibri" w:hAnsi="Calibri" w:cs="Times New Roman"/>
          <w:bCs/>
          <w:i/>
          <w:iCs/>
        </w:rPr>
        <w:t>tends toward</w:t>
      </w:r>
      <w:r w:rsidRPr="00C91801">
        <w:rPr>
          <w:rFonts w:ascii="Calibri" w:eastAsia="Calibri" w:hAnsi="Calibri" w:cs="Times New Roman"/>
          <w:bCs/>
          <w:iCs/>
        </w:rPr>
        <w:t xml:space="preserve"> or </w:t>
      </w:r>
      <w:r w:rsidRPr="00C91801">
        <w:rPr>
          <w:rFonts w:ascii="Calibri" w:eastAsia="Calibri" w:hAnsi="Calibri" w:cs="Times New Roman"/>
          <w:bCs/>
          <w:i/>
          <w:iCs/>
        </w:rPr>
        <w:t>favours</w:t>
      </w:r>
      <w:r w:rsidRPr="00C91801">
        <w:rPr>
          <w:rFonts w:ascii="Calibri" w:eastAsia="Calibri" w:hAnsi="Calibri" w:cs="Times New Roman"/>
          <w:bCs/>
          <w:iCs/>
        </w:rPr>
        <w:t xml:space="preserve"> its manifestation (c.f. </w:t>
      </w:r>
      <w:r w:rsidR="006160A6" w:rsidRPr="00C91801">
        <w:rPr>
          <w:rFonts w:ascii="Calibri" w:eastAsia="Calibri" w:hAnsi="Calibri" w:cs="Times New Roman"/>
          <w:bCs/>
          <w:iCs/>
        </w:rPr>
        <w:t>Mumford and Anjum 2011</w:t>
      </w:r>
      <w:r w:rsidR="006160A6">
        <w:rPr>
          <w:rFonts w:ascii="Calibri" w:eastAsia="Calibri" w:hAnsi="Calibri" w:cs="Times New Roman"/>
          <w:bCs/>
          <w:iCs/>
        </w:rPr>
        <w:t>; Molnar 2003</w:t>
      </w:r>
      <w:r w:rsidRPr="00C91801">
        <w:rPr>
          <w:rFonts w:ascii="Calibri" w:eastAsia="Calibri" w:hAnsi="Calibri" w:cs="Times New Roman"/>
          <w:bCs/>
          <w:iCs/>
        </w:rPr>
        <w:t>)</w:t>
      </w:r>
      <w:r w:rsidRPr="00C91801">
        <w:rPr>
          <w:rFonts w:ascii="Calibri" w:eastAsia="Calibri" w:hAnsi="Calibri" w:cs="Times New Roman"/>
          <w:vertAlign w:val="superscript"/>
        </w:rPr>
        <w:footnoteReference w:id="54"/>
      </w:r>
      <w:r w:rsidR="005C7196">
        <w:rPr>
          <w:rFonts w:ascii="Calibri" w:eastAsia="Calibri" w:hAnsi="Calibri" w:cs="Times New Roman"/>
          <w:bCs/>
          <w:iCs/>
        </w:rPr>
        <w:t>. O</w:t>
      </w:r>
      <w:r w:rsidRPr="00C91801">
        <w:rPr>
          <w:rFonts w:ascii="Calibri" w:eastAsia="Calibri" w:hAnsi="Calibri" w:cs="Times New Roman"/>
          <w:bCs/>
          <w:iCs/>
        </w:rPr>
        <w:t xml:space="preserve">n the assumption that power instances are directed at their token manifestations, this conception of directedness seems to have the consequence that any power instance stands in a relation with its token manifestation. What a power instance </w:t>
      </w:r>
      <w:r w:rsidRPr="00C91801">
        <w:rPr>
          <w:rFonts w:ascii="Calibri" w:eastAsia="Calibri" w:hAnsi="Calibri" w:cs="Times New Roman"/>
          <w:bCs/>
          <w:i/>
          <w:iCs/>
        </w:rPr>
        <w:t>tends toward</w:t>
      </w:r>
      <w:r w:rsidRPr="00C91801">
        <w:rPr>
          <w:rFonts w:ascii="Calibri" w:eastAsia="Calibri" w:hAnsi="Calibri" w:cs="Times New Roman"/>
          <w:bCs/>
          <w:iCs/>
        </w:rPr>
        <w:t xml:space="preserve"> is the actual existence of an entity, plausibly a first order property instance, that constitutes the token manifestation of that power instance. For instance, what an instance of </w:t>
      </w:r>
      <w:r w:rsidRPr="00C91801">
        <w:rPr>
          <w:rFonts w:ascii="Calibri" w:eastAsia="Calibri" w:hAnsi="Calibri" w:cs="Times New Roman"/>
          <w:bCs/>
          <w:i/>
          <w:iCs/>
        </w:rPr>
        <w:t>charge</w:t>
      </w:r>
      <w:r w:rsidRPr="00C91801">
        <w:rPr>
          <w:rFonts w:ascii="Calibri" w:eastAsia="Calibri" w:hAnsi="Calibri" w:cs="Times New Roman"/>
          <w:bCs/>
          <w:iCs/>
        </w:rPr>
        <w:t xml:space="preserve"> tends toward is the actual existence of an instance of </w:t>
      </w:r>
      <w:r w:rsidRPr="00C91801">
        <w:rPr>
          <w:rFonts w:ascii="Calibri" w:eastAsia="Calibri" w:hAnsi="Calibri" w:cs="Times New Roman"/>
          <w:bCs/>
          <w:i/>
          <w:iCs/>
        </w:rPr>
        <w:t>force</w:t>
      </w:r>
      <w:r w:rsidRPr="00C91801">
        <w:rPr>
          <w:rFonts w:ascii="Calibri" w:eastAsia="Calibri" w:hAnsi="Calibri" w:cs="Times New Roman"/>
          <w:bCs/>
          <w:iCs/>
        </w:rPr>
        <w:t>.</w:t>
      </w:r>
    </w:p>
    <w:p w:rsidR="006160A6" w:rsidRPr="006160A6" w:rsidRDefault="00C91801" w:rsidP="0008492C">
      <w:pPr>
        <w:spacing w:line="360" w:lineRule="auto"/>
        <w:rPr>
          <w:rFonts w:ascii="Calibri" w:eastAsia="Calibri" w:hAnsi="Calibri" w:cs="Times New Roman"/>
          <w:iCs/>
        </w:rPr>
      </w:pPr>
      <w:r w:rsidRPr="00C91801">
        <w:rPr>
          <w:rFonts w:ascii="Calibri" w:eastAsia="Calibri" w:hAnsi="Calibri" w:cs="Times New Roman"/>
          <w:iCs/>
        </w:rPr>
        <w:t xml:space="preserve">On this </w:t>
      </w:r>
      <w:r w:rsidR="006160A6">
        <w:rPr>
          <w:rFonts w:ascii="Calibri" w:eastAsia="Calibri" w:hAnsi="Calibri" w:cs="Times New Roman"/>
          <w:iCs/>
        </w:rPr>
        <w:t>approach</w:t>
      </w:r>
      <w:r w:rsidRPr="00C91801">
        <w:rPr>
          <w:rFonts w:ascii="Calibri" w:eastAsia="Calibri" w:hAnsi="Calibri" w:cs="Times New Roman"/>
          <w:iCs/>
        </w:rPr>
        <w:t>,</w:t>
      </w:r>
      <w:r w:rsidR="006160A6">
        <w:rPr>
          <w:rFonts w:ascii="Calibri" w:eastAsia="Calibri" w:hAnsi="Calibri" w:cs="Times New Roman"/>
          <w:iCs/>
        </w:rPr>
        <w:t xml:space="preserve"> then,</w:t>
      </w:r>
      <w:r w:rsidRPr="00C91801">
        <w:rPr>
          <w:rFonts w:ascii="Calibri" w:eastAsia="Calibri" w:hAnsi="Calibri" w:cs="Times New Roman"/>
          <w:iCs/>
        </w:rPr>
        <w:t xml:space="preserve"> </w:t>
      </w:r>
      <w:r w:rsidR="005C7196">
        <w:rPr>
          <w:rFonts w:ascii="Calibri" w:eastAsia="Calibri" w:hAnsi="Calibri" w:cs="Times New Roman"/>
          <w:iCs/>
        </w:rPr>
        <w:t xml:space="preserve">token-level </w:t>
      </w:r>
      <w:r w:rsidRPr="00C91801">
        <w:rPr>
          <w:rFonts w:ascii="Calibri" w:eastAsia="Calibri" w:hAnsi="Calibri" w:cs="Times New Roman"/>
          <w:iCs/>
        </w:rPr>
        <w:t xml:space="preserve">directedness is an actual relation of </w:t>
      </w:r>
      <w:r w:rsidRPr="00C91801">
        <w:rPr>
          <w:rFonts w:ascii="Calibri" w:eastAsia="Calibri" w:hAnsi="Calibri" w:cs="Times New Roman"/>
          <w:i/>
          <w:iCs/>
        </w:rPr>
        <w:t>tending toward</w:t>
      </w:r>
      <w:r w:rsidRPr="00C91801">
        <w:rPr>
          <w:rFonts w:ascii="Calibri" w:eastAsia="Calibri" w:hAnsi="Calibri" w:cs="Times New Roman"/>
          <w:iCs/>
        </w:rPr>
        <w:t xml:space="preserve"> between a power instance and its token manifestation. </w:t>
      </w:r>
      <w:r w:rsidR="006160A6">
        <w:rPr>
          <w:rFonts w:ascii="Calibri" w:eastAsia="Calibri" w:hAnsi="Calibri" w:cs="Times New Roman"/>
          <w:iCs/>
        </w:rPr>
        <w:t>Consequently, if a power instance is essentially directed toward its token manifestation, then it essentially stands in a relation with its token manifestation. The consequence is that premise 2) in the two genuinely independent and prima facie plausible versions of ANM that I have identified, ANM</w:t>
      </w:r>
      <w:r w:rsidR="006160A6">
        <w:rPr>
          <w:rFonts w:ascii="Calibri" w:eastAsia="Calibri" w:hAnsi="Calibri" w:cs="Times New Roman"/>
          <w:iCs/>
          <w:vertAlign w:val="subscript"/>
        </w:rPr>
        <w:t>R</w:t>
      </w:r>
      <w:r w:rsidR="006160A6">
        <w:rPr>
          <w:rFonts w:ascii="Calibri" w:eastAsia="Calibri" w:hAnsi="Calibri" w:cs="Times New Roman"/>
          <w:iCs/>
        </w:rPr>
        <w:t xml:space="preserve"> and ANM</w:t>
      </w:r>
      <w:r w:rsidR="006160A6">
        <w:rPr>
          <w:rFonts w:ascii="Calibri" w:eastAsia="Calibri" w:hAnsi="Calibri" w:cs="Times New Roman"/>
          <w:iCs/>
          <w:vertAlign w:val="subscript"/>
        </w:rPr>
        <w:t>EID</w:t>
      </w:r>
      <w:r w:rsidR="006160A6">
        <w:rPr>
          <w:rFonts w:ascii="Calibri" w:eastAsia="Calibri" w:hAnsi="Calibri" w:cs="Times New Roman"/>
          <w:iCs/>
        </w:rPr>
        <w:t>, is plausible.</w:t>
      </w:r>
    </w:p>
    <w:p w:rsidR="00C91801" w:rsidRPr="00C91801" w:rsidRDefault="00C91801" w:rsidP="0008492C">
      <w:pPr>
        <w:spacing w:line="360" w:lineRule="auto"/>
        <w:rPr>
          <w:rFonts w:ascii="Calibri" w:eastAsia="Calibri" w:hAnsi="Calibri" w:cs="Times New Roman"/>
          <w:iCs/>
        </w:rPr>
      </w:pPr>
      <w:r w:rsidRPr="00C91801">
        <w:rPr>
          <w:rFonts w:ascii="Calibri" w:eastAsia="Calibri" w:hAnsi="Calibri" w:cs="Times New Roman"/>
          <w:iCs/>
        </w:rPr>
        <w:lastRenderedPageBreak/>
        <w:t xml:space="preserve">However, </w:t>
      </w:r>
      <w:r w:rsidR="006160A6">
        <w:rPr>
          <w:rFonts w:ascii="Calibri" w:eastAsia="Calibri" w:hAnsi="Calibri" w:cs="Times New Roman"/>
          <w:iCs/>
        </w:rPr>
        <w:t>the tendency</w:t>
      </w:r>
      <w:r w:rsidRPr="00C91801">
        <w:rPr>
          <w:rFonts w:ascii="Calibri" w:eastAsia="Calibri" w:hAnsi="Calibri" w:cs="Times New Roman"/>
          <w:iCs/>
        </w:rPr>
        <w:t xml:space="preserve"> version of PT is not the only version available. On a second influential approach, powers are directed just in the sense that they necessitate dispositions (c.f. </w:t>
      </w:r>
      <w:r w:rsidR="006160A6">
        <w:rPr>
          <w:rFonts w:ascii="Calibri" w:eastAsia="Calibri" w:hAnsi="Calibri" w:cs="Times New Roman"/>
          <w:iCs/>
        </w:rPr>
        <w:t>Yates 2013;</w:t>
      </w:r>
      <w:r w:rsidR="006160A6" w:rsidRPr="006160A6">
        <w:rPr>
          <w:rFonts w:ascii="Calibri" w:eastAsia="Calibri" w:hAnsi="Calibri" w:cs="Times New Roman"/>
          <w:iCs/>
        </w:rPr>
        <w:t xml:space="preserve"> </w:t>
      </w:r>
      <w:r w:rsidR="006160A6">
        <w:rPr>
          <w:rFonts w:ascii="Calibri" w:eastAsia="Calibri" w:hAnsi="Calibri" w:cs="Times New Roman"/>
          <w:iCs/>
        </w:rPr>
        <w:t>Jacobs 2010; Bird 2007</w:t>
      </w:r>
      <w:r w:rsidRPr="00C91801">
        <w:rPr>
          <w:rFonts w:ascii="Calibri" w:eastAsia="Calibri" w:hAnsi="Calibri" w:cs="Times New Roman"/>
          <w:iCs/>
        </w:rPr>
        <w:t xml:space="preserve">). That is, any power, </w:t>
      </w:r>
      <w:r w:rsidRPr="00C91801">
        <w:rPr>
          <w:rFonts w:ascii="Calibri" w:eastAsia="Calibri" w:hAnsi="Calibri" w:cs="Times New Roman"/>
          <w:i/>
          <w:iCs/>
        </w:rPr>
        <w:t>P</w:t>
      </w:r>
      <w:r w:rsidRPr="00C91801">
        <w:rPr>
          <w:rFonts w:ascii="Calibri" w:eastAsia="Calibri" w:hAnsi="Calibri" w:cs="Times New Roman"/>
          <w:iCs/>
        </w:rPr>
        <w:t xml:space="preserve">, is essentially such that, necessarily, any particular that instantiates </w:t>
      </w:r>
      <w:r w:rsidRPr="00C91801">
        <w:rPr>
          <w:rFonts w:ascii="Calibri" w:eastAsia="Calibri" w:hAnsi="Calibri" w:cs="Times New Roman"/>
          <w:i/>
          <w:iCs/>
        </w:rPr>
        <w:t>P</w:t>
      </w:r>
      <w:r w:rsidRPr="00C91801">
        <w:rPr>
          <w:rFonts w:ascii="Calibri" w:eastAsia="Calibri" w:hAnsi="Calibri" w:cs="Times New Roman"/>
          <w:iCs/>
        </w:rPr>
        <w:t xml:space="preserve"> has some disposition, </w:t>
      </w:r>
      <w:r w:rsidRPr="00C91801">
        <w:rPr>
          <w:rFonts w:ascii="Calibri" w:eastAsia="Calibri" w:hAnsi="Calibri" w:cs="Times New Roman"/>
          <w:i/>
          <w:iCs/>
        </w:rPr>
        <w:t>D</w:t>
      </w:r>
      <w:r w:rsidRPr="00C91801">
        <w:rPr>
          <w:rFonts w:ascii="Calibri" w:eastAsia="Calibri" w:hAnsi="Calibri" w:cs="Times New Roman"/>
          <w:iCs/>
        </w:rPr>
        <w:t xml:space="preserve">, to instantiate a manifestation property, </w:t>
      </w:r>
      <w:r w:rsidRPr="00C91801">
        <w:rPr>
          <w:rFonts w:ascii="Calibri" w:eastAsia="Calibri" w:hAnsi="Calibri" w:cs="Times New Roman"/>
          <w:i/>
          <w:iCs/>
        </w:rPr>
        <w:t>M</w:t>
      </w:r>
      <w:r w:rsidRPr="00C91801">
        <w:rPr>
          <w:rFonts w:ascii="Calibri" w:eastAsia="Calibri" w:hAnsi="Calibri" w:cs="Times New Roman"/>
          <w:iCs/>
        </w:rPr>
        <w:t xml:space="preserve">, at least given the instantiation of a stimulus property, </w:t>
      </w:r>
      <w:r w:rsidRPr="00C91801">
        <w:rPr>
          <w:rFonts w:ascii="Calibri" w:eastAsia="Calibri" w:hAnsi="Calibri" w:cs="Times New Roman"/>
          <w:i/>
          <w:iCs/>
        </w:rPr>
        <w:t>S</w:t>
      </w:r>
      <w:r w:rsidRPr="00C91801">
        <w:rPr>
          <w:rFonts w:ascii="Calibri" w:eastAsia="Calibri" w:hAnsi="Calibri" w:cs="Times New Roman"/>
          <w:iCs/>
        </w:rPr>
        <w:t xml:space="preserve">. </w:t>
      </w:r>
    </w:p>
    <w:p w:rsidR="00C91801" w:rsidRPr="00C91801" w:rsidRDefault="00C91801" w:rsidP="0008492C">
      <w:pPr>
        <w:spacing w:line="360" w:lineRule="auto"/>
        <w:rPr>
          <w:rFonts w:ascii="Calibri" w:eastAsia="Calibri" w:hAnsi="Calibri" w:cs="Times New Roman"/>
          <w:iCs/>
        </w:rPr>
      </w:pPr>
      <w:r w:rsidRPr="00C91801">
        <w:rPr>
          <w:rFonts w:ascii="Calibri" w:eastAsia="Calibri" w:hAnsi="Calibri" w:cs="Times New Roman"/>
          <w:iCs/>
        </w:rPr>
        <w:t>This version of PT is usually conjoined either with an analysis of dispositions in terms of counterfactual conditionals or at least with the idea that counterfactuals approximate the modal implications of dispositions. On the simplest version of this analysis, where</w:t>
      </w:r>
      <w:r w:rsidRPr="00C91801">
        <w:rPr>
          <w:rFonts w:ascii="Calibri" w:eastAsia="Calibri" w:hAnsi="Calibri" w:cs="Times New Roman"/>
          <w:i/>
          <w:iCs/>
        </w:rPr>
        <w:t xml:space="preserve"> D</w:t>
      </w:r>
      <w:r w:rsidRPr="00C91801">
        <w:rPr>
          <w:rFonts w:ascii="Calibri" w:eastAsia="Calibri" w:hAnsi="Calibri" w:cs="Times New Roman"/>
          <w:iCs/>
        </w:rPr>
        <w:t xml:space="preserve"> is the disposition to </w:t>
      </w:r>
      <w:r w:rsidRPr="00C91801">
        <w:rPr>
          <w:rFonts w:ascii="Calibri" w:eastAsia="Calibri" w:hAnsi="Calibri" w:cs="Times New Roman"/>
          <w:i/>
          <w:iCs/>
        </w:rPr>
        <w:t>M</w:t>
      </w:r>
      <w:r w:rsidRPr="00C91801">
        <w:rPr>
          <w:rFonts w:ascii="Calibri" w:eastAsia="Calibri" w:hAnsi="Calibri" w:cs="Times New Roman"/>
          <w:iCs/>
        </w:rPr>
        <w:t xml:space="preserve"> when </w:t>
      </w:r>
      <w:r w:rsidRPr="00C91801">
        <w:rPr>
          <w:rFonts w:ascii="Calibri" w:eastAsia="Calibri" w:hAnsi="Calibri" w:cs="Times New Roman"/>
          <w:i/>
          <w:iCs/>
        </w:rPr>
        <w:t>S</w:t>
      </w:r>
      <w:r w:rsidRPr="00C91801">
        <w:rPr>
          <w:rFonts w:ascii="Calibri" w:eastAsia="Calibri" w:hAnsi="Calibri" w:cs="Times New Roman"/>
          <w:iCs/>
        </w:rPr>
        <w:t xml:space="preserve">, </w:t>
      </w:r>
      <w:r w:rsidRPr="00C91801">
        <w:rPr>
          <w:rFonts w:ascii="Calibri" w:eastAsia="Calibri" w:hAnsi="Calibri" w:cs="Times New Roman"/>
          <w:i/>
          <w:iCs/>
        </w:rPr>
        <w:t>Da</w:t>
      </w:r>
      <w:r w:rsidRPr="00C91801">
        <w:rPr>
          <w:rFonts w:ascii="Calibri" w:eastAsia="Calibri" w:hAnsi="Calibri" w:cs="Times New Roman"/>
          <w:iCs/>
        </w:rPr>
        <w:t xml:space="preserve"> is analysed in terms of the counterfactual </w:t>
      </w:r>
      <w:r w:rsidRPr="00C91801">
        <w:rPr>
          <w:rFonts w:ascii="Calibri" w:eastAsia="Calibri" w:hAnsi="Calibri" w:cs="Times New Roman"/>
          <w:i/>
          <w:iCs/>
        </w:rPr>
        <w:t>if a were S, then a would be M</w:t>
      </w:r>
      <w:r w:rsidRPr="00C91801">
        <w:rPr>
          <w:rFonts w:ascii="Calibri" w:eastAsia="Calibri" w:hAnsi="Calibri" w:cs="Times New Roman"/>
          <w:iCs/>
        </w:rPr>
        <w:t xml:space="preserve">. So, for instance, the fact that this vase is fragile is analysed in terms of the fact that </w:t>
      </w:r>
      <w:r w:rsidRPr="00C91801">
        <w:rPr>
          <w:rFonts w:ascii="Calibri" w:eastAsia="Calibri" w:hAnsi="Calibri" w:cs="Times New Roman"/>
          <w:i/>
          <w:iCs/>
        </w:rPr>
        <w:t>if this vase were handled roughly, then the vase would break</w:t>
      </w:r>
      <w:r w:rsidRPr="00C91801">
        <w:rPr>
          <w:rFonts w:ascii="Calibri" w:eastAsia="Calibri" w:hAnsi="Calibri" w:cs="Times New Roman"/>
          <w:iCs/>
        </w:rPr>
        <w:t xml:space="preserve">. Putting this analysis together with the disposition necessitating conception of powers, a power instance, </w:t>
      </w:r>
      <w:r w:rsidRPr="00C91801">
        <w:rPr>
          <w:rFonts w:ascii="Calibri" w:eastAsia="Calibri" w:hAnsi="Calibri" w:cs="Times New Roman"/>
          <w:i/>
          <w:iCs/>
        </w:rPr>
        <w:t>Pa</w:t>
      </w:r>
      <w:r w:rsidRPr="00C91801">
        <w:rPr>
          <w:rFonts w:ascii="Calibri" w:eastAsia="Calibri" w:hAnsi="Calibri" w:cs="Times New Roman"/>
          <w:iCs/>
        </w:rPr>
        <w:t xml:space="preserve">, is directed at a token manifestation, </w:t>
      </w:r>
      <w:r w:rsidRPr="00C91801">
        <w:rPr>
          <w:rFonts w:ascii="Calibri" w:eastAsia="Calibri" w:hAnsi="Calibri" w:cs="Times New Roman"/>
          <w:i/>
          <w:iCs/>
        </w:rPr>
        <w:t>Ma</w:t>
      </w:r>
      <w:r w:rsidRPr="00C91801">
        <w:rPr>
          <w:rFonts w:ascii="Calibri" w:eastAsia="Calibri" w:hAnsi="Calibri" w:cs="Times New Roman"/>
          <w:iCs/>
        </w:rPr>
        <w:t xml:space="preserve">, just in the sense that </w:t>
      </w:r>
      <w:r w:rsidRPr="00C91801">
        <w:rPr>
          <w:rFonts w:ascii="Calibri" w:eastAsia="Calibri" w:hAnsi="Calibri" w:cs="Times New Roman"/>
          <w:i/>
          <w:iCs/>
        </w:rPr>
        <w:t>Pa</w:t>
      </w:r>
      <w:r w:rsidRPr="00C91801">
        <w:rPr>
          <w:rFonts w:ascii="Calibri" w:eastAsia="Calibri" w:hAnsi="Calibri" w:cs="Times New Roman"/>
          <w:iCs/>
        </w:rPr>
        <w:t xml:space="preserve"> necessitates a counterfactual in which </w:t>
      </w:r>
      <w:r w:rsidRPr="00C91801">
        <w:rPr>
          <w:rFonts w:ascii="Calibri" w:eastAsia="Calibri" w:hAnsi="Calibri" w:cs="Times New Roman"/>
          <w:i/>
          <w:iCs/>
        </w:rPr>
        <w:t>Ma</w:t>
      </w:r>
      <w:r w:rsidRPr="00C91801">
        <w:rPr>
          <w:rFonts w:ascii="Calibri" w:eastAsia="Calibri" w:hAnsi="Calibri" w:cs="Times New Roman"/>
          <w:iCs/>
        </w:rPr>
        <w:t xml:space="preserve"> is the consequent.</w:t>
      </w:r>
    </w:p>
    <w:p w:rsidR="00C91801" w:rsidRPr="00C91801" w:rsidRDefault="00C91801" w:rsidP="0008492C">
      <w:pPr>
        <w:spacing w:line="360" w:lineRule="auto"/>
        <w:rPr>
          <w:rFonts w:ascii="Calibri" w:eastAsia="Calibri" w:hAnsi="Calibri" w:cs="Times New Roman"/>
          <w:iCs/>
        </w:rPr>
      </w:pPr>
      <w:r w:rsidRPr="00C91801">
        <w:rPr>
          <w:rFonts w:ascii="Calibri" w:eastAsia="Calibri" w:hAnsi="Calibri" w:cs="Times New Roman"/>
          <w:iCs/>
        </w:rPr>
        <w:t xml:space="preserve">Counterfactuals, in turn, are commonly analysed in terms of a similarity relation between possible worlds (c.f. Lewis 1973; Stalnaker 1968). On this analysis of counterfactuals, it is a fact that </w:t>
      </w:r>
      <w:r w:rsidRPr="00C91801">
        <w:rPr>
          <w:rFonts w:ascii="Calibri" w:eastAsia="Calibri" w:hAnsi="Calibri" w:cs="Times New Roman"/>
          <w:i/>
          <w:iCs/>
        </w:rPr>
        <w:t xml:space="preserve">if φ were the case, then ψ would be the case </w:t>
      </w:r>
      <w:r w:rsidRPr="00C91801">
        <w:rPr>
          <w:rFonts w:ascii="Calibri" w:eastAsia="Calibri" w:hAnsi="Calibri" w:cs="Times New Roman"/>
          <w:iCs/>
        </w:rPr>
        <w:t xml:space="preserve">just if some possible world at which both φ and ψ are the case is more similar to the actual world than any world at which φ is the case but ψ is not. So, it is a fact that </w:t>
      </w:r>
      <w:r w:rsidRPr="00C91801">
        <w:rPr>
          <w:rFonts w:ascii="Calibri" w:eastAsia="Calibri" w:hAnsi="Calibri" w:cs="Times New Roman"/>
          <w:i/>
          <w:iCs/>
        </w:rPr>
        <w:t>if this vase were handled roughly, then the vase would break</w:t>
      </w:r>
      <w:r w:rsidRPr="00C91801">
        <w:rPr>
          <w:rFonts w:ascii="Calibri" w:eastAsia="Calibri" w:hAnsi="Calibri" w:cs="Times New Roman"/>
          <w:iCs/>
        </w:rPr>
        <w:t xml:space="preserve"> just if it is a fact that some possible world at which the vase is handled roughly and is broken is more similar to the actual world than any world at which the vase is handled roughly but does not break.</w:t>
      </w:r>
    </w:p>
    <w:p w:rsidR="00C91801" w:rsidRPr="00C91801" w:rsidRDefault="00C91801" w:rsidP="0008492C">
      <w:pPr>
        <w:spacing w:line="360" w:lineRule="auto"/>
        <w:rPr>
          <w:rFonts w:ascii="Calibri" w:eastAsia="Calibri" w:hAnsi="Calibri" w:cs="Times New Roman"/>
          <w:iCs/>
        </w:rPr>
      </w:pPr>
      <w:r w:rsidRPr="00C91801">
        <w:rPr>
          <w:rFonts w:ascii="Calibri" w:eastAsia="Calibri" w:hAnsi="Calibri" w:cs="Times New Roman"/>
          <w:iCs/>
        </w:rPr>
        <w:t xml:space="preserve">So, on this analysis, for the counterfactual </w:t>
      </w:r>
      <w:r w:rsidRPr="00C91801">
        <w:rPr>
          <w:rFonts w:ascii="Calibri" w:eastAsia="Calibri" w:hAnsi="Calibri" w:cs="Times New Roman"/>
          <w:i/>
          <w:iCs/>
        </w:rPr>
        <w:t>if it were the case that Sa, then it would be the case that Ma</w:t>
      </w:r>
      <w:r w:rsidRPr="00C91801">
        <w:rPr>
          <w:rFonts w:ascii="Calibri" w:eastAsia="Calibri" w:hAnsi="Calibri" w:cs="Times New Roman"/>
          <w:iCs/>
        </w:rPr>
        <w:t xml:space="preserve"> to obtain is just for some possible world where </w:t>
      </w:r>
      <w:r w:rsidRPr="00C91801">
        <w:rPr>
          <w:rFonts w:ascii="Calibri" w:eastAsia="Calibri" w:hAnsi="Calibri" w:cs="Times New Roman"/>
          <w:i/>
          <w:iCs/>
        </w:rPr>
        <w:t>Sa</w:t>
      </w:r>
      <w:r w:rsidRPr="00C91801">
        <w:rPr>
          <w:rFonts w:ascii="Calibri" w:eastAsia="Calibri" w:hAnsi="Calibri" w:cs="Times New Roman"/>
          <w:iCs/>
        </w:rPr>
        <w:t xml:space="preserve"> and </w:t>
      </w:r>
      <w:r w:rsidRPr="00C91801">
        <w:rPr>
          <w:rFonts w:ascii="Calibri" w:eastAsia="Calibri" w:hAnsi="Calibri" w:cs="Times New Roman"/>
          <w:i/>
          <w:iCs/>
        </w:rPr>
        <w:t>Ma</w:t>
      </w:r>
      <w:r w:rsidRPr="00C91801">
        <w:rPr>
          <w:rFonts w:ascii="Calibri" w:eastAsia="Calibri" w:hAnsi="Calibri" w:cs="Times New Roman"/>
          <w:iCs/>
        </w:rPr>
        <w:t xml:space="preserve"> both obtain to be more similar to the actual world than any world at which </w:t>
      </w:r>
      <w:r w:rsidRPr="00C91801">
        <w:rPr>
          <w:rFonts w:ascii="Calibri" w:eastAsia="Calibri" w:hAnsi="Calibri" w:cs="Times New Roman"/>
          <w:i/>
          <w:iCs/>
        </w:rPr>
        <w:t>Sa</w:t>
      </w:r>
      <w:r w:rsidRPr="00C91801">
        <w:rPr>
          <w:rFonts w:ascii="Calibri" w:eastAsia="Calibri" w:hAnsi="Calibri" w:cs="Times New Roman"/>
          <w:iCs/>
        </w:rPr>
        <w:t xml:space="preserve"> obtains and </w:t>
      </w:r>
      <w:r w:rsidRPr="00C91801">
        <w:rPr>
          <w:rFonts w:ascii="Calibri" w:eastAsia="Calibri" w:hAnsi="Calibri" w:cs="Times New Roman"/>
          <w:i/>
          <w:iCs/>
        </w:rPr>
        <w:t xml:space="preserve">Ma </w:t>
      </w:r>
      <w:r w:rsidRPr="00C91801">
        <w:rPr>
          <w:rFonts w:ascii="Calibri" w:eastAsia="Calibri" w:hAnsi="Calibri" w:cs="Times New Roman"/>
          <w:iCs/>
        </w:rPr>
        <w:t xml:space="preserve">does not obtain. Where the consequent is not actual, the possible world containing the consequent </w:t>
      </w:r>
      <w:r w:rsidRPr="00C91801">
        <w:rPr>
          <w:rFonts w:ascii="Calibri" w:eastAsia="Calibri" w:hAnsi="Calibri" w:cs="Times New Roman"/>
          <w:i/>
          <w:iCs/>
        </w:rPr>
        <w:t>Ma</w:t>
      </w:r>
      <w:r w:rsidRPr="00C91801">
        <w:rPr>
          <w:rFonts w:ascii="Calibri" w:eastAsia="Calibri" w:hAnsi="Calibri" w:cs="Times New Roman"/>
          <w:iCs/>
        </w:rPr>
        <w:t xml:space="preserve"> is</w:t>
      </w:r>
      <w:r w:rsidR="00A85588">
        <w:rPr>
          <w:rFonts w:ascii="Calibri" w:eastAsia="Calibri" w:hAnsi="Calibri" w:cs="Times New Roman"/>
          <w:iCs/>
        </w:rPr>
        <w:t xml:space="preserve"> a non-actual possible world. Consequently</w:t>
      </w:r>
      <w:r w:rsidRPr="00C91801">
        <w:rPr>
          <w:rFonts w:ascii="Calibri" w:eastAsia="Calibri" w:hAnsi="Calibri" w:cs="Times New Roman"/>
          <w:iCs/>
        </w:rPr>
        <w:t xml:space="preserve">, in this case the counterfactual obtains just because of facts about the possibilities of the actual existence of </w:t>
      </w:r>
      <w:r w:rsidRPr="00C91801">
        <w:rPr>
          <w:rFonts w:ascii="Calibri" w:eastAsia="Calibri" w:hAnsi="Calibri" w:cs="Times New Roman"/>
          <w:i/>
          <w:iCs/>
        </w:rPr>
        <w:t>Sa</w:t>
      </w:r>
      <w:r w:rsidRPr="00C91801">
        <w:rPr>
          <w:rFonts w:ascii="Calibri" w:eastAsia="Calibri" w:hAnsi="Calibri" w:cs="Times New Roman"/>
          <w:iCs/>
        </w:rPr>
        <w:t xml:space="preserve"> and </w:t>
      </w:r>
      <w:r w:rsidRPr="00C91801">
        <w:rPr>
          <w:rFonts w:ascii="Calibri" w:eastAsia="Calibri" w:hAnsi="Calibri" w:cs="Times New Roman"/>
          <w:i/>
          <w:iCs/>
        </w:rPr>
        <w:t>Ma</w:t>
      </w:r>
      <w:r w:rsidRPr="00C91801">
        <w:rPr>
          <w:rFonts w:ascii="Calibri" w:eastAsia="Calibri" w:hAnsi="Calibri" w:cs="Times New Roman"/>
          <w:iCs/>
        </w:rPr>
        <w:t>.</w:t>
      </w:r>
    </w:p>
    <w:p w:rsidR="00C91801" w:rsidRPr="00C91801" w:rsidRDefault="00C91801" w:rsidP="0008492C">
      <w:pPr>
        <w:spacing w:line="360" w:lineRule="auto"/>
        <w:rPr>
          <w:rFonts w:ascii="Calibri" w:eastAsia="Calibri" w:hAnsi="Calibri" w:cs="Times New Roman"/>
          <w:iCs/>
        </w:rPr>
      </w:pPr>
      <w:r w:rsidRPr="00C91801">
        <w:rPr>
          <w:rFonts w:ascii="Calibri" w:eastAsia="Calibri" w:hAnsi="Calibri" w:cs="Times New Roman"/>
          <w:i/>
          <w:iCs/>
        </w:rPr>
        <w:lastRenderedPageBreak/>
        <w:t>Pa</w:t>
      </w:r>
      <w:r w:rsidRPr="00C91801">
        <w:rPr>
          <w:rFonts w:ascii="Calibri" w:eastAsia="Calibri" w:hAnsi="Calibri" w:cs="Times New Roman"/>
          <w:iCs/>
        </w:rPr>
        <w:t xml:space="preserve">, though, is directed at </w:t>
      </w:r>
      <w:r w:rsidRPr="00C91801">
        <w:rPr>
          <w:rFonts w:ascii="Calibri" w:eastAsia="Calibri" w:hAnsi="Calibri" w:cs="Times New Roman"/>
          <w:i/>
          <w:iCs/>
        </w:rPr>
        <w:t>Ma</w:t>
      </w:r>
      <w:r w:rsidRPr="00C91801">
        <w:rPr>
          <w:rFonts w:ascii="Calibri" w:eastAsia="Calibri" w:hAnsi="Calibri" w:cs="Times New Roman"/>
          <w:iCs/>
        </w:rPr>
        <w:t xml:space="preserve"> just in the sense that it necessitates the counterfactual </w:t>
      </w:r>
      <w:r w:rsidRPr="00C91801">
        <w:rPr>
          <w:rFonts w:ascii="Calibri" w:eastAsia="Calibri" w:hAnsi="Calibri" w:cs="Times New Roman"/>
          <w:i/>
          <w:iCs/>
        </w:rPr>
        <w:t>if it were the case that Sa, then it would be the case that Ma</w:t>
      </w:r>
      <w:r w:rsidRPr="00C91801">
        <w:rPr>
          <w:rFonts w:ascii="Calibri" w:eastAsia="Calibri" w:hAnsi="Calibri" w:cs="Times New Roman"/>
          <w:iCs/>
        </w:rPr>
        <w:t>. So, for this fact to obtain</w:t>
      </w:r>
      <w:r w:rsidR="00A85588">
        <w:rPr>
          <w:rFonts w:ascii="Calibri" w:eastAsia="Calibri" w:hAnsi="Calibri" w:cs="Times New Roman"/>
          <w:iCs/>
        </w:rPr>
        <w:t>,</w:t>
      </w:r>
      <w:r w:rsidRPr="00C91801">
        <w:rPr>
          <w:rFonts w:ascii="Calibri" w:eastAsia="Calibri" w:hAnsi="Calibri" w:cs="Times New Roman"/>
          <w:iCs/>
        </w:rPr>
        <w:t xml:space="preserve"> </w:t>
      </w:r>
      <w:r w:rsidRPr="00C91801">
        <w:rPr>
          <w:rFonts w:ascii="Calibri" w:eastAsia="Calibri" w:hAnsi="Calibri" w:cs="Times New Roman"/>
          <w:i/>
          <w:iCs/>
        </w:rPr>
        <w:t>Pa</w:t>
      </w:r>
      <w:r w:rsidRPr="00C91801">
        <w:rPr>
          <w:rFonts w:ascii="Calibri" w:eastAsia="Calibri" w:hAnsi="Calibri" w:cs="Times New Roman"/>
          <w:iCs/>
        </w:rPr>
        <w:t xml:space="preserve"> need only necessitate certain relations between</w:t>
      </w:r>
      <w:r w:rsidR="00A85588">
        <w:rPr>
          <w:rFonts w:ascii="Calibri" w:eastAsia="Calibri" w:hAnsi="Calibri" w:cs="Times New Roman"/>
          <w:iCs/>
        </w:rPr>
        <w:t xml:space="preserve"> the actual world and</w:t>
      </w:r>
      <w:r w:rsidRPr="00C91801">
        <w:rPr>
          <w:rFonts w:ascii="Calibri" w:eastAsia="Calibri" w:hAnsi="Calibri" w:cs="Times New Roman"/>
          <w:iCs/>
        </w:rPr>
        <w:t xml:space="preserve"> possible worlds</w:t>
      </w:r>
      <w:r w:rsidR="00A85588">
        <w:rPr>
          <w:rFonts w:ascii="Calibri" w:eastAsia="Calibri" w:hAnsi="Calibri" w:cs="Times New Roman"/>
          <w:iCs/>
        </w:rPr>
        <w:t xml:space="preserve"> containing </w:t>
      </w:r>
      <w:r w:rsidR="00A85588">
        <w:rPr>
          <w:rFonts w:ascii="Calibri" w:eastAsia="Calibri" w:hAnsi="Calibri" w:cs="Times New Roman"/>
          <w:i/>
          <w:iCs/>
        </w:rPr>
        <w:t>Ma</w:t>
      </w:r>
      <w:r w:rsidRPr="00C91801">
        <w:rPr>
          <w:rFonts w:ascii="Calibri" w:eastAsia="Calibri" w:hAnsi="Calibri" w:cs="Times New Roman"/>
          <w:iCs/>
        </w:rPr>
        <w:t xml:space="preserve">. Where </w:t>
      </w:r>
      <w:r w:rsidRPr="00C91801">
        <w:rPr>
          <w:rFonts w:ascii="Calibri" w:eastAsia="Calibri" w:hAnsi="Calibri" w:cs="Times New Roman"/>
          <w:i/>
          <w:iCs/>
        </w:rPr>
        <w:t>Pa</w:t>
      </w:r>
      <w:r w:rsidRPr="00C91801">
        <w:rPr>
          <w:rFonts w:ascii="Calibri" w:eastAsia="Calibri" w:hAnsi="Calibri" w:cs="Times New Roman"/>
          <w:iCs/>
        </w:rPr>
        <w:t xml:space="preserve"> is unmanifested, the possible worlds containing </w:t>
      </w:r>
      <w:r w:rsidRPr="00C91801">
        <w:rPr>
          <w:rFonts w:ascii="Calibri" w:eastAsia="Calibri" w:hAnsi="Calibri" w:cs="Times New Roman"/>
          <w:i/>
          <w:iCs/>
        </w:rPr>
        <w:t>Ma</w:t>
      </w:r>
      <w:r w:rsidRPr="00C91801">
        <w:rPr>
          <w:rFonts w:ascii="Calibri" w:eastAsia="Calibri" w:hAnsi="Calibri" w:cs="Times New Roman"/>
          <w:iCs/>
        </w:rPr>
        <w:t xml:space="preserve"> are non-actual possible worlds. Consequently, on this approach, if </w:t>
      </w:r>
      <w:r w:rsidRPr="00C91801">
        <w:rPr>
          <w:rFonts w:ascii="Calibri" w:eastAsia="Calibri" w:hAnsi="Calibri" w:cs="Times New Roman"/>
          <w:i/>
          <w:iCs/>
        </w:rPr>
        <w:t>Pa</w:t>
      </w:r>
      <w:r w:rsidRPr="00C91801">
        <w:rPr>
          <w:rFonts w:ascii="Calibri" w:eastAsia="Calibri" w:hAnsi="Calibri" w:cs="Times New Roman"/>
          <w:iCs/>
        </w:rPr>
        <w:t xml:space="preserve"> is unmanifested, then it is directed at </w:t>
      </w:r>
      <w:r w:rsidRPr="00C91801">
        <w:rPr>
          <w:rFonts w:ascii="Calibri" w:eastAsia="Calibri" w:hAnsi="Calibri" w:cs="Times New Roman"/>
          <w:i/>
          <w:iCs/>
        </w:rPr>
        <w:t>Ma</w:t>
      </w:r>
      <w:r w:rsidRPr="00C91801">
        <w:rPr>
          <w:rFonts w:ascii="Calibri" w:eastAsia="Calibri" w:hAnsi="Calibri" w:cs="Times New Roman"/>
          <w:iCs/>
        </w:rPr>
        <w:t xml:space="preserve"> just in the sense that it necessitates a fact about </w:t>
      </w:r>
      <w:r w:rsidRPr="00C91801">
        <w:rPr>
          <w:rFonts w:ascii="Calibri" w:eastAsia="Calibri" w:hAnsi="Calibri" w:cs="Times New Roman"/>
          <w:i/>
          <w:iCs/>
        </w:rPr>
        <w:t>the possibility that Ma</w:t>
      </w:r>
      <w:r w:rsidRPr="00C91801">
        <w:rPr>
          <w:rFonts w:ascii="Calibri" w:eastAsia="Calibri" w:hAnsi="Calibri" w:cs="Times New Roman"/>
          <w:iCs/>
        </w:rPr>
        <w:t xml:space="preserve">. </w:t>
      </w:r>
    </w:p>
    <w:p w:rsidR="00C91801" w:rsidRPr="00C91801" w:rsidRDefault="00C91801" w:rsidP="0008492C">
      <w:pPr>
        <w:spacing w:line="360" w:lineRule="auto"/>
        <w:rPr>
          <w:rFonts w:ascii="Calibri" w:eastAsia="Calibri" w:hAnsi="Calibri" w:cs="Times New Roman"/>
          <w:iCs/>
        </w:rPr>
      </w:pPr>
      <w:r w:rsidRPr="00C91801">
        <w:rPr>
          <w:rFonts w:ascii="Calibri" w:eastAsia="Calibri" w:hAnsi="Calibri" w:cs="Times New Roman"/>
          <w:iCs/>
        </w:rPr>
        <w:t xml:space="preserve">The result is that the directedness of an unmanifested power instance does not actually involve the token manifestation of that power instance. Instead, this directedness consists simply in a connection between the power instance and the possibility of its token manifestation. That is, an unmanifested power instance is directed at a token manifestation just in the sense that it necessitates a relation between the actual world and the possibility of a particular instance of the manifestation property. For instance, an actually existing unmanifested instance of </w:t>
      </w:r>
      <w:r w:rsidRPr="00C91801">
        <w:rPr>
          <w:rFonts w:ascii="Calibri" w:eastAsia="Calibri" w:hAnsi="Calibri" w:cs="Times New Roman"/>
          <w:i/>
          <w:iCs/>
        </w:rPr>
        <w:t>charge</w:t>
      </w:r>
      <w:r w:rsidRPr="00C91801">
        <w:rPr>
          <w:rFonts w:ascii="Calibri" w:eastAsia="Calibri" w:hAnsi="Calibri" w:cs="Times New Roman"/>
          <w:iCs/>
        </w:rPr>
        <w:t xml:space="preserve"> is directed at an instance of </w:t>
      </w:r>
      <w:r w:rsidRPr="00C91801">
        <w:rPr>
          <w:rFonts w:ascii="Calibri" w:eastAsia="Calibri" w:hAnsi="Calibri" w:cs="Times New Roman"/>
          <w:i/>
          <w:iCs/>
        </w:rPr>
        <w:t>force</w:t>
      </w:r>
      <w:r w:rsidRPr="00C91801">
        <w:rPr>
          <w:rFonts w:ascii="Calibri" w:eastAsia="Calibri" w:hAnsi="Calibri" w:cs="Times New Roman"/>
          <w:iCs/>
        </w:rPr>
        <w:t xml:space="preserve"> just in the sense that the instantiation of </w:t>
      </w:r>
      <w:r w:rsidRPr="00C91801">
        <w:rPr>
          <w:rFonts w:ascii="Calibri" w:eastAsia="Calibri" w:hAnsi="Calibri" w:cs="Times New Roman"/>
          <w:i/>
          <w:iCs/>
        </w:rPr>
        <w:t>charge</w:t>
      </w:r>
      <w:r w:rsidRPr="00C91801">
        <w:rPr>
          <w:rFonts w:ascii="Calibri" w:eastAsia="Calibri" w:hAnsi="Calibri" w:cs="Times New Roman"/>
          <w:iCs/>
        </w:rPr>
        <w:t xml:space="preserve"> necessitates a fact about </w:t>
      </w:r>
      <w:r w:rsidRPr="00C91801">
        <w:rPr>
          <w:rFonts w:ascii="Calibri" w:eastAsia="Calibri" w:hAnsi="Calibri" w:cs="Times New Roman"/>
          <w:i/>
          <w:iCs/>
        </w:rPr>
        <w:t>the possibility that the instance of force actually exists.</w:t>
      </w:r>
      <w:r w:rsidRPr="00C91801">
        <w:rPr>
          <w:rFonts w:ascii="Calibri" w:eastAsia="Calibri" w:hAnsi="Calibri" w:cs="Times New Roman"/>
          <w:iCs/>
        </w:rPr>
        <w:t xml:space="preserve"> </w:t>
      </w:r>
    </w:p>
    <w:p w:rsidR="00C91801" w:rsidRDefault="00C91801" w:rsidP="0008492C">
      <w:pPr>
        <w:spacing w:line="360" w:lineRule="auto"/>
        <w:rPr>
          <w:rFonts w:ascii="Calibri" w:eastAsia="Calibri" w:hAnsi="Calibri" w:cs="Times New Roman"/>
          <w:iCs/>
        </w:rPr>
      </w:pPr>
      <w:r w:rsidRPr="00C91801">
        <w:rPr>
          <w:rFonts w:ascii="Calibri" w:eastAsia="Calibri" w:hAnsi="Calibri" w:cs="Times New Roman"/>
          <w:iCs/>
        </w:rPr>
        <w:t>So, on the approach just outlined the directedness of an unmanifested power instance and its</w:t>
      </w:r>
      <w:r w:rsidR="00933B99">
        <w:rPr>
          <w:rFonts w:ascii="Calibri" w:eastAsia="Calibri" w:hAnsi="Calibri" w:cs="Times New Roman"/>
          <w:iCs/>
        </w:rPr>
        <w:t xml:space="preserve"> consequent</w:t>
      </w:r>
      <w:r w:rsidRPr="00C91801">
        <w:rPr>
          <w:rFonts w:ascii="Calibri" w:eastAsia="Calibri" w:hAnsi="Calibri" w:cs="Times New Roman"/>
          <w:iCs/>
        </w:rPr>
        <w:t xml:space="preserve"> occupation of a dispositional role does not involve that power instance’s token manifestation but only the possibility of its token manifestation. Consequently, on this approach, the motivation for premise 2) in the prima facie plausible versions of ANM considered thus far is undermined. Furthermore, because unrealised possibilities</w:t>
      </w:r>
      <w:r w:rsidRPr="00C91801">
        <w:rPr>
          <w:rFonts w:ascii="Calibri" w:eastAsia="Calibri" w:hAnsi="Calibri" w:cs="Times New Roman"/>
          <w:iCs/>
          <w:vertAlign w:val="subscript"/>
        </w:rPr>
        <w:t>2</w:t>
      </w:r>
      <w:r w:rsidRPr="00C91801">
        <w:rPr>
          <w:rFonts w:ascii="Calibri" w:eastAsia="Calibri" w:hAnsi="Calibri" w:cs="Times New Roman"/>
          <w:iCs/>
        </w:rPr>
        <w:t xml:space="preserve"> plausibly actually exist, the directedness of an unmanifested power instance does not involve anything that does not actually exist.</w:t>
      </w:r>
    </w:p>
    <w:p w:rsidR="009762FE" w:rsidRPr="009762FE" w:rsidRDefault="00C91801" w:rsidP="0008492C">
      <w:pPr>
        <w:spacing w:line="360" w:lineRule="auto"/>
        <w:rPr>
          <w:rFonts w:ascii="Calibri" w:eastAsia="Calibri" w:hAnsi="Calibri" w:cs="Times New Roman"/>
          <w:iCs/>
        </w:rPr>
      </w:pPr>
      <w:r w:rsidRPr="00C91801">
        <w:rPr>
          <w:rFonts w:ascii="Calibri" w:eastAsia="Calibri" w:hAnsi="Calibri" w:cs="Times New Roman"/>
          <w:iCs/>
        </w:rPr>
        <w:t>Significantly, this result does not actually depend on a possible worlds analysis of counterfactuals. In general, that a counterfactual fact exists or a counterfactual proposition is true does not entail that the counterfactual’s consequent actually exists. Instead, on the assumption that the counterfactual’s antecedent is possible, it entails just that the counterfactual’s consequent is possible. So, if power instances are directed at their token manifestations just in the sense that they necessitate counterfactuals in which the token manifestation is the consequent, then this directedness involves only an unrealised possibility</w:t>
      </w:r>
      <w:r w:rsidRPr="00C91801">
        <w:rPr>
          <w:rFonts w:ascii="Calibri" w:eastAsia="Calibri" w:hAnsi="Calibri" w:cs="Times New Roman"/>
          <w:iCs/>
          <w:vertAlign w:val="subscript"/>
        </w:rPr>
        <w:t>2</w:t>
      </w:r>
      <w:r w:rsidRPr="00C91801">
        <w:rPr>
          <w:rFonts w:ascii="Calibri" w:eastAsia="Calibri" w:hAnsi="Calibri" w:cs="Times New Roman"/>
          <w:iCs/>
        </w:rPr>
        <w:t xml:space="preserve"> and not an unrealised possibility</w:t>
      </w:r>
      <w:r w:rsidRPr="00C91801">
        <w:rPr>
          <w:rFonts w:ascii="Calibri" w:eastAsia="Calibri" w:hAnsi="Calibri" w:cs="Times New Roman"/>
          <w:iCs/>
          <w:vertAlign w:val="subscript"/>
        </w:rPr>
        <w:t>1</w:t>
      </w:r>
      <w:r w:rsidR="009762FE">
        <w:rPr>
          <w:rFonts w:ascii="Calibri" w:eastAsia="Calibri" w:hAnsi="Calibri" w:cs="Times New Roman"/>
          <w:iCs/>
        </w:rPr>
        <w:t>.</w:t>
      </w:r>
    </w:p>
    <w:p w:rsidR="00C91801" w:rsidRPr="00C91801" w:rsidRDefault="00A85588" w:rsidP="0008492C">
      <w:pPr>
        <w:spacing w:line="360" w:lineRule="auto"/>
        <w:rPr>
          <w:rFonts w:ascii="Calibri" w:eastAsia="Calibri" w:hAnsi="Calibri" w:cs="Times New Roman"/>
          <w:iCs/>
        </w:rPr>
      </w:pPr>
      <w:r>
        <w:rPr>
          <w:rFonts w:ascii="Calibri" w:eastAsia="Calibri" w:hAnsi="Calibri" w:cs="Times New Roman"/>
          <w:iCs/>
        </w:rPr>
        <w:lastRenderedPageBreak/>
        <w:t>A</w:t>
      </w:r>
      <w:r w:rsidR="00C91801" w:rsidRPr="00C91801">
        <w:rPr>
          <w:rFonts w:ascii="Calibri" w:eastAsia="Calibri" w:hAnsi="Calibri" w:cs="Times New Roman"/>
          <w:iCs/>
        </w:rPr>
        <w:t>n influential version of PT</w:t>
      </w:r>
      <w:r>
        <w:rPr>
          <w:rFonts w:ascii="Calibri" w:eastAsia="Calibri" w:hAnsi="Calibri" w:cs="Times New Roman"/>
          <w:iCs/>
        </w:rPr>
        <w:t>, then,</w:t>
      </w:r>
      <w:r w:rsidR="00C91801" w:rsidRPr="00C91801">
        <w:rPr>
          <w:rFonts w:ascii="Calibri" w:eastAsia="Calibri" w:hAnsi="Calibri" w:cs="Times New Roman"/>
          <w:iCs/>
        </w:rPr>
        <w:t xml:space="preserve"> undermines premise 2) in each of the versions of ANM discussed thus far. The key point is that this version of PT indicates that actually existing unmanifested power instances are only actually connected with the p</w:t>
      </w:r>
      <w:r>
        <w:rPr>
          <w:rFonts w:ascii="Calibri" w:eastAsia="Calibri" w:hAnsi="Calibri" w:cs="Times New Roman"/>
          <w:iCs/>
        </w:rPr>
        <w:t>ossibilities</w:t>
      </w:r>
      <w:r w:rsidR="00C91801" w:rsidRPr="00C91801">
        <w:rPr>
          <w:rFonts w:ascii="Calibri" w:eastAsia="Calibri" w:hAnsi="Calibri" w:cs="Times New Roman"/>
          <w:iCs/>
        </w:rPr>
        <w:t xml:space="preserve"> of their token manifestations and not with the token manifestations themselves. Consequently, the unmanifested power instances can only be related with, individuated by or include in their being the possibilities of their token manifestations and not those token manifestations themselves. </w:t>
      </w:r>
      <w:r>
        <w:rPr>
          <w:rFonts w:ascii="Calibri" w:eastAsia="Calibri" w:hAnsi="Calibri" w:cs="Times New Roman"/>
          <w:iCs/>
        </w:rPr>
        <w:t>B</w:t>
      </w:r>
      <w:r w:rsidRPr="00C91801">
        <w:rPr>
          <w:rFonts w:ascii="Calibri" w:eastAsia="Calibri" w:hAnsi="Calibri" w:cs="Times New Roman"/>
          <w:iCs/>
        </w:rPr>
        <w:t>ecause unrealised possibilities</w:t>
      </w:r>
      <w:r w:rsidRPr="00C91801">
        <w:rPr>
          <w:rFonts w:ascii="Calibri" w:eastAsia="Calibri" w:hAnsi="Calibri" w:cs="Times New Roman"/>
          <w:iCs/>
          <w:vertAlign w:val="subscript"/>
        </w:rPr>
        <w:t>2</w:t>
      </w:r>
      <w:r w:rsidRPr="00C91801">
        <w:rPr>
          <w:rFonts w:ascii="Calibri" w:eastAsia="Calibri" w:hAnsi="Calibri" w:cs="Times New Roman"/>
          <w:iCs/>
        </w:rPr>
        <w:t xml:space="preserve"> actually exist</w:t>
      </w:r>
      <w:r>
        <w:rPr>
          <w:rFonts w:ascii="Calibri" w:eastAsia="Calibri" w:hAnsi="Calibri" w:cs="Times New Roman"/>
          <w:iCs/>
        </w:rPr>
        <w:t xml:space="preserve">, </w:t>
      </w:r>
      <w:r w:rsidRPr="00C91801">
        <w:rPr>
          <w:rFonts w:ascii="Calibri" w:eastAsia="Calibri" w:hAnsi="Calibri" w:cs="Times New Roman"/>
          <w:iCs/>
        </w:rPr>
        <w:t>the arguments fail to show that unmanifested power instances stand in the relevant connections with entities that do not actually exist.</w:t>
      </w:r>
      <w:r>
        <w:rPr>
          <w:rFonts w:ascii="Calibri" w:eastAsia="Calibri" w:hAnsi="Calibri" w:cs="Times New Roman"/>
          <w:iCs/>
        </w:rPr>
        <w:t xml:space="preserve"> T</w:t>
      </w:r>
      <w:r w:rsidR="00C91801" w:rsidRPr="00C91801">
        <w:rPr>
          <w:rFonts w:ascii="Calibri" w:eastAsia="Calibri" w:hAnsi="Calibri" w:cs="Times New Roman"/>
          <w:iCs/>
        </w:rPr>
        <w:t xml:space="preserve">his result seriously undermines each version of ANM that I have considered thus far. </w:t>
      </w:r>
    </w:p>
    <w:p w:rsidR="0076786E" w:rsidRPr="0076786E" w:rsidRDefault="0076786E" w:rsidP="0008492C">
      <w:pPr>
        <w:pStyle w:val="Heading2"/>
        <w:spacing w:line="360" w:lineRule="auto"/>
      </w:pPr>
      <w:bookmarkStart w:id="50" w:name="_Toc476173395"/>
      <w:r w:rsidRPr="0076786E">
        <w:t>Conclusion</w:t>
      </w:r>
      <w:bookmarkEnd w:id="50"/>
    </w:p>
    <w:p w:rsidR="0076786E" w:rsidRPr="0076786E"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 xml:space="preserve">I began this chapter by introducing Bird’s two primary lines of argument against TMP, namely, his tu quoque against non-Megarian actualism and his appeal to new actualism. While I criticised Bird’s development of these two lines of argument, I argued that his discussion indicates a </w:t>
      </w:r>
      <w:r w:rsidR="00C91801">
        <w:rPr>
          <w:rFonts w:ascii="Calibri" w:eastAsia="Times New Roman" w:hAnsi="Calibri" w:cs="Times New Roman"/>
          <w:iCs/>
        </w:rPr>
        <w:t xml:space="preserve">seemingly </w:t>
      </w:r>
      <w:r w:rsidRPr="0076786E">
        <w:rPr>
          <w:rFonts w:ascii="Calibri" w:eastAsia="Times New Roman" w:hAnsi="Calibri" w:cs="Times New Roman"/>
          <w:iCs/>
        </w:rPr>
        <w:t xml:space="preserve">promising response to ANM for the powers theorist. This response works by rejecting </w:t>
      </w:r>
      <w:r w:rsidR="00C91801">
        <w:rPr>
          <w:rFonts w:ascii="Calibri" w:eastAsia="Times New Roman" w:hAnsi="Calibri" w:cs="Times New Roman"/>
          <w:iCs/>
        </w:rPr>
        <w:t>premise three in each version of ANM considered thus far</w:t>
      </w:r>
      <w:r w:rsidRPr="0076786E">
        <w:rPr>
          <w:rFonts w:ascii="Calibri" w:eastAsia="Times New Roman" w:hAnsi="Calibri" w:cs="Times New Roman"/>
          <w:iCs/>
        </w:rPr>
        <w:t xml:space="preserve"> on the basis that the token manifestations of unmanifested power instances are unrealised possibilities</w:t>
      </w:r>
      <w:r w:rsidRPr="0076786E">
        <w:rPr>
          <w:rFonts w:ascii="Calibri" w:eastAsia="Times New Roman" w:hAnsi="Calibri" w:cs="Times New Roman"/>
          <w:iCs/>
          <w:vertAlign w:val="subscript"/>
        </w:rPr>
        <w:t>2</w:t>
      </w:r>
      <w:r w:rsidRPr="0076786E">
        <w:rPr>
          <w:rFonts w:ascii="Calibri" w:eastAsia="Times New Roman" w:hAnsi="Calibri" w:cs="Times New Roman"/>
          <w:iCs/>
        </w:rPr>
        <w:t xml:space="preserve"> and unrealised possibillities</w:t>
      </w:r>
      <w:r w:rsidRPr="0076786E">
        <w:rPr>
          <w:rFonts w:ascii="Calibri" w:eastAsia="Times New Roman" w:hAnsi="Calibri" w:cs="Times New Roman"/>
          <w:iCs/>
          <w:vertAlign w:val="subscript"/>
        </w:rPr>
        <w:t>2</w:t>
      </w:r>
      <w:r w:rsidRPr="0076786E">
        <w:rPr>
          <w:rFonts w:ascii="Calibri" w:eastAsia="Times New Roman" w:hAnsi="Calibri" w:cs="Times New Roman"/>
          <w:iCs/>
        </w:rPr>
        <w:t xml:space="preserve"> actually exist. </w:t>
      </w:r>
    </w:p>
    <w:p w:rsidR="00890174" w:rsidRDefault="0076786E" w:rsidP="0008492C">
      <w:pPr>
        <w:spacing w:line="360" w:lineRule="auto"/>
        <w:rPr>
          <w:rFonts w:ascii="Calibri" w:eastAsia="Times New Roman" w:hAnsi="Calibri" w:cs="Times New Roman"/>
          <w:iCs/>
        </w:rPr>
      </w:pPr>
      <w:r w:rsidRPr="0076786E">
        <w:rPr>
          <w:rFonts w:ascii="Calibri" w:eastAsia="Times New Roman" w:hAnsi="Calibri" w:cs="Times New Roman"/>
          <w:iCs/>
        </w:rPr>
        <w:t>I argued, though, that this response depends on an equivocation on “unrealised possibility, and that once this equivocation is avoided ANM 3) is well supported. However, I also argued that premise 2) in each version of ANM considered thus far is dubious, because power instances plausibly stand in the connections picked out in those premises with the possibility of their token manifestations rather than with their token manifestations. This result also blocks the inference to the conclusion that unmanifested power instances stand in these connections with entities that do not actually exist, because such possibilities plausibly actually exist. The result is that each version of ANM discussed thus far is seriously undermined.</w:t>
      </w:r>
    </w:p>
    <w:p w:rsidR="00890174" w:rsidRDefault="00890174" w:rsidP="00890174">
      <w:pPr>
        <w:spacing w:line="360" w:lineRule="auto"/>
        <w:rPr>
          <w:rFonts w:ascii="Calibri" w:eastAsia="Calibri" w:hAnsi="Calibri" w:cs="Times New Roman"/>
          <w:iCs/>
        </w:rPr>
      </w:pPr>
      <w:r>
        <w:rPr>
          <w:rFonts w:ascii="Calibri" w:eastAsia="Calibri" w:hAnsi="Calibri" w:cs="Times New Roman"/>
          <w:iCs/>
        </w:rPr>
        <w:t>This line of response to ANM is closely related to the response to ANM</w:t>
      </w:r>
      <w:r>
        <w:rPr>
          <w:rFonts w:ascii="Calibri" w:eastAsia="Calibri" w:hAnsi="Calibri" w:cs="Times New Roman"/>
          <w:iCs/>
          <w:vertAlign w:val="subscript"/>
        </w:rPr>
        <w:t>R</w:t>
      </w:r>
      <w:r>
        <w:rPr>
          <w:rFonts w:ascii="Calibri" w:eastAsia="Calibri" w:hAnsi="Calibri" w:cs="Times New Roman"/>
          <w:iCs/>
        </w:rPr>
        <w:t xml:space="preserve"> that I outlined in section iv) of chapter one, according to which a power instance’s directedness consists not in a relation with its token manifestation but rather in the potentiality for such a relation. The response, though, does not actually depend on the idea that directedness is the potentiality of a relation between a power instance and its token manifestation. </w:t>
      </w:r>
      <w:r>
        <w:rPr>
          <w:rFonts w:ascii="Calibri" w:eastAsia="Calibri" w:hAnsi="Calibri" w:cs="Times New Roman"/>
          <w:iCs/>
        </w:rPr>
        <w:lastRenderedPageBreak/>
        <w:t xml:space="preserve">As far as this response goes, the directedness of a power instance need only necessitate the potentiality of the power instance’s token manifestation and not of any relation between the power instance and its token manifestation. </w:t>
      </w:r>
    </w:p>
    <w:p w:rsidR="00890174" w:rsidRPr="00890174" w:rsidRDefault="008B5A1C" w:rsidP="00890174">
      <w:pPr>
        <w:spacing w:line="360" w:lineRule="auto"/>
        <w:rPr>
          <w:rFonts w:ascii="Calibri" w:eastAsia="Calibri" w:hAnsi="Calibri" w:cs="Times New Roman"/>
          <w:iCs/>
        </w:rPr>
      </w:pPr>
      <w:r>
        <w:rPr>
          <w:rFonts w:ascii="Calibri" w:eastAsia="Calibri" w:hAnsi="Calibri" w:cs="Times New Roman"/>
          <w:iCs/>
        </w:rPr>
        <w:t>Of extant responses to ANM, this</w:t>
      </w:r>
      <w:r w:rsidR="00890174">
        <w:rPr>
          <w:rFonts w:ascii="Calibri" w:eastAsia="Calibri" w:hAnsi="Calibri" w:cs="Times New Roman"/>
          <w:iCs/>
        </w:rPr>
        <w:t xml:space="preserve"> response is closest to Kistler’s (2002) brief response to his relational construal of Armstrong’s version of ANM. Kistler’s response consists in arguing that power instance need not stand in a relation with their manifestations but rather need only necessitate that certain possible worlds do not actually exist. My argument in this chapter indicates that when this sort of response to ANM is conjoined with a particular version of PT and with actualist realism about unrealised possibilities</w:t>
      </w:r>
      <w:r w:rsidR="00176787">
        <w:rPr>
          <w:rFonts w:ascii="Calibri" w:eastAsia="Calibri" w:hAnsi="Calibri" w:cs="Times New Roman"/>
          <w:iCs/>
          <w:vertAlign w:val="subscript"/>
        </w:rPr>
        <w:t>2</w:t>
      </w:r>
      <w:r w:rsidR="00890174">
        <w:rPr>
          <w:rFonts w:ascii="Calibri" w:eastAsia="Calibri" w:hAnsi="Calibri" w:cs="Times New Roman"/>
          <w:iCs/>
        </w:rPr>
        <w:t>, it undermines not just the relational version of ANM discussed by Kistler but also ANM</w:t>
      </w:r>
      <w:r w:rsidR="00890174">
        <w:rPr>
          <w:rFonts w:ascii="Calibri" w:eastAsia="Calibri" w:hAnsi="Calibri" w:cs="Times New Roman"/>
          <w:iCs/>
          <w:vertAlign w:val="subscript"/>
        </w:rPr>
        <w:t>EID</w:t>
      </w:r>
      <w:r w:rsidR="00176787">
        <w:rPr>
          <w:rFonts w:ascii="Calibri" w:eastAsia="Calibri" w:hAnsi="Calibri" w:cs="Times New Roman"/>
          <w:iCs/>
        </w:rPr>
        <w:t>, as well as the other versions of ANM that I have discussed thus far</w:t>
      </w:r>
      <w:r>
        <w:rPr>
          <w:rFonts w:ascii="Calibri" w:eastAsia="Calibri" w:hAnsi="Calibri" w:cs="Times New Roman"/>
          <w:iCs/>
        </w:rPr>
        <w:t>.</w:t>
      </w:r>
    </w:p>
    <w:p w:rsidR="00113657" w:rsidRPr="0076786E" w:rsidRDefault="00113657" w:rsidP="0008492C">
      <w:pPr>
        <w:spacing w:line="360" w:lineRule="auto"/>
        <w:rPr>
          <w:rFonts w:ascii="Calibri" w:eastAsia="Times New Roman" w:hAnsi="Calibri" w:cs="Times New Roman"/>
          <w:iCs/>
        </w:rPr>
      </w:pPr>
      <w:r>
        <w:rPr>
          <w:iCs/>
        </w:rPr>
        <w:br w:type="page"/>
      </w:r>
    </w:p>
    <w:p w:rsidR="002B6E39" w:rsidRPr="002B6E39" w:rsidRDefault="002B6E39" w:rsidP="0008492C">
      <w:pPr>
        <w:pStyle w:val="Heading1"/>
        <w:spacing w:line="360" w:lineRule="auto"/>
      </w:pPr>
      <w:bookmarkStart w:id="51" w:name="_Toc476173396"/>
      <w:r w:rsidRPr="002B6E39">
        <w:lastRenderedPageBreak/>
        <w:t xml:space="preserve">Chapter Five: </w:t>
      </w:r>
      <w:r w:rsidR="001B57E2">
        <w:t>The Argument from Ontological Dependence</w:t>
      </w:r>
      <w:bookmarkEnd w:id="51"/>
    </w:p>
    <w:p w:rsidR="002B6E39" w:rsidRPr="002B6E39" w:rsidRDefault="002B6E39" w:rsidP="0008492C">
      <w:pPr>
        <w:pStyle w:val="Heading2"/>
        <w:spacing w:line="360" w:lineRule="auto"/>
      </w:pPr>
      <w:bookmarkStart w:id="52" w:name="_Toc476173397"/>
      <w:r w:rsidRPr="002B6E39">
        <w:t>Introduction</w:t>
      </w:r>
      <w:bookmarkEnd w:id="52"/>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My primary goal in this chapter is to formulate a version of ANM that gets around the problem that I raised in the previous chapter for the versions of ANM that I have considered thus far. In order to do so, I </w:t>
      </w:r>
      <w:r w:rsidR="00E96E65">
        <w:rPr>
          <w:rFonts w:ascii="Calibri" w:eastAsia="Calibri" w:hAnsi="Calibri" w:cs="Times New Roman"/>
          <w:bCs/>
          <w:iCs/>
        </w:rPr>
        <w:t>use a modified version of ANM</w:t>
      </w:r>
      <w:r w:rsidR="00E96E65">
        <w:rPr>
          <w:rFonts w:ascii="Calibri" w:eastAsia="Calibri" w:hAnsi="Calibri" w:cs="Times New Roman"/>
          <w:bCs/>
          <w:iCs/>
          <w:vertAlign w:val="subscript"/>
        </w:rPr>
        <w:t>EID</w:t>
      </w:r>
      <w:r w:rsidR="00E96E65">
        <w:rPr>
          <w:rFonts w:ascii="Calibri" w:eastAsia="Calibri" w:hAnsi="Calibri" w:cs="Times New Roman"/>
          <w:bCs/>
          <w:iCs/>
        </w:rPr>
        <w:t xml:space="preserve"> 2) to formulate a new version of ANM. </w:t>
      </w:r>
      <w:r w:rsidRPr="00CC7F68">
        <w:rPr>
          <w:rFonts w:ascii="Calibri" w:eastAsia="Calibri" w:hAnsi="Calibri" w:cs="Times New Roman"/>
          <w:bCs/>
          <w:iCs/>
        </w:rPr>
        <w:t>In the process, I also modify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so that it gets around the problem from quantum statistical mechanics that I raised in the conclusion of chapter three. I argue that the modified version of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successfully gets around both problems, and that if this version</w:t>
      </w:r>
      <w:r w:rsidR="0028169B">
        <w:rPr>
          <w:rFonts w:ascii="Calibri" w:eastAsia="Calibri" w:hAnsi="Calibri" w:cs="Times New Roman"/>
          <w:bCs/>
          <w:iCs/>
        </w:rPr>
        <w:t xml:space="preserve"> of</w:t>
      </w:r>
      <w:r w:rsidRPr="00CC7F68">
        <w:rPr>
          <w:rFonts w:ascii="Calibri" w:eastAsia="Calibri" w:hAnsi="Calibri" w:cs="Times New Roman"/>
          <w:bCs/>
          <w:iCs/>
        </w:rPr>
        <w:t xml:space="preserve"> ANM 2) is true, then it raises serious problems for PT and, especially, for dispositional essentialism (DE).</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In order to get around the problem that I raised at the end of chapter three, I reformulate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in terms of Kit Fine’s conception of ontological dependence rather than in terms of identity dependence. In order to get around the problem that I raised in the previous chapter, I further modify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so that it trades on the idea that power instances ontologically depend either on their token manifestations </w:t>
      </w:r>
      <w:r w:rsidRPr="00CC7F68">
        <w:rPr>
          <w:rFonts w:ascii="Calibri" w:eastAsia="Calibri" w:hAnsi="Calibri" w:cs="Times New Roman"/>
          <w:bCs/>
          <w:i/>
          <w:iCs/>
        </w:rPr>
        <w:t>or on the possibility of their token manifestations</w:t>
      </w:r>
      <w:r w:rsidRPr="00CC7F68">
        <w:rPr>
          <w:rFonts w:ascii="Calibri" w:eastAsia="Calibri" w:hAnsi="Calibri" w:cs="Times New Roman"/>
          <w:bCs/>
          <w:iCs/>
        </w:rPr>
        <w:t>. I, then, argue that the truth of this claim leads to serious problems for the claim that unmanifested instances of fundamental natural powers actually exist. Because the problems arise for this claim rather than for the weaker claim that unmanifested power instances actually exist, this argument directly targets DE rather than PT. While this result constitutes a genuine</w:t>
      </w:r>
      <w:r w:rsidR="00D85CE0">
        <w:rPr>
          <w:rFonts w:ascii="Calibri" w:eastAsia="Calibri" w:hAnsi="Calibri" w:cs="Times New Roman"/>
          <w:bCs/>
          <w:iCs/>
        </w:rPr>
        <w:t xml:space="preserve"> restriction on the argument, I argue that the</w:t>
      </w:r>
      <w:r w:rsidRPr="00CC7F68">
        <w:rPr>
          <w:rFonts w:ascii="Calibri" w:eastAsia="Calibri" w:hAnsi="Calibri" w:cs="Times New Roman"/>
          <w:bCs/>
          <w:iCs/>
        </w:rPr>
        <w:t xml:space="preserve"> argument still raises difficulties for PT in general. My conclusion at the end of this chapter, then, is that if there are good grounds to accept the modified version of ANM</w:t>
      </w:r>
      <w:r w:rsidRPr="00CC7F68">
        <w:rPr>
          <w:rFonts w:ascii="Calibri" w:eastAsia="Calibri" w:hAnsi="Calibri" w:cs="Times New Roman"/>
          <w:bCs/>
          <w:iCs/>
          <w:vertAlign w:val="subscript"/>
        </w:rPr>
        <w:t>EID</w:t>
      </w:r>
      <w:r w:rsidR="00D85CE0">
        <w:rPr>
          <w:rFonts w:ascii="Calibri" w:eastAsia="Calibri" w:hAnsi="Calibri" w:cs="Times New Roman"/>
          <w:bCs/>
          <w:iCs/>
        </w:rPr>
        <w:t xml:space="preserve"> 2), then PT</w:t>
      </w:r>
      <w:r w:rsidRPr="00CC7F68">
        <w:rPr>
          <w:rFonts w:ascii="Calibri" w:eastAsia="Calibri" w:hAnsi="Calibri" w:cs="Times New Roman"/>
          <w:bCs/>
          <w:iCs/>
        </w:rPr>
        <w:t xml:space="preserve"> and</w:t>
      </w:r>
      <w:r w:rsidR="00D85CE0">
        <w:rPr>
          <w:rFonts w:ascii="Calibri" w:eastAsia="Calibri" w:hAnsi="Calibri" w:cs="Times New Roman"/>
          <w:bCs/>
          <w:iCs/>
        </w:rPr>
        <w:t>,</w:t>
      </w:r>
      <w:r w:rsidRPr="00CC7F68">
        <w:rPr>
          <w:rFonts w:ascii="Calibri" w:eastAsia="Calibri" w:hAnsi="Calibri" w:cs="Times New Roman"/>
          <w:bCs/>
          <w:iCs/>
        </w:rPr>
        <w:t xml:space="preserve"> especially</w:t>
      </w:r>
      <w:r w:rsidR="00D85CE0">
        <w:rPr>
          <w:rFonts w:ascii="Calibri" w:eastAsia="Calibri" w:hAnsi="Calibri" w:cs="Times New Roman"/>
          <w:bCs/>
          <w:iCs/>
        </w:rPr>
        <w:t>, DE</w:t>
      </w:r>
      <w:r w:rsidRPr="00CC7F68">
        <w:rPr>
          <w:rFonts w:ascii="Calibri" w:eastAsia="Calibri" w:hAnsi="Calibri" w:cs="Times New Roman"/>
          <w:bCs/>
          <w:iCs/>
        </w:rPr>
        <w:t xml:space="preserve"> run into serious difficulties.</w:t>
      </w:r>
    </w:p>
    <w:p w:rsidR="00CC7F68" w:rsidRPr="00B61C97" w:rsidRDefault="00F01802" w:rsidP="0008492C">
      <w:pPr>
        <w:spacing w:line="360" w:lineRule="auto"/>
        <w:rPr>
          <w:rFonts w:ascii="Calibri" w:eastAsia="Calibri" w:hAnsi="Calibri" w:cs="Times New Roman"/>
          <w:bCs/>
          <w:iCs/>
        </w:rPr>
      </w:pPr>
      <w:r w:rsidRPr="00B61C97">
        <w:rPr>
          <w:rFonts w:ascii="Calibri" w:eastAsia="Calibri" w:hAnsi="Calibri" w:cs="Times New Roman"/>
          <w:bCs/>
          <w:iCs/>
        </w:rPr>
        <w:t>In section i)</w:t>
      </w:r>
      <w:r w:rsidR="00CC7F68" w:rsidRPr="00B61C97">
        <w:rPr>
          <w:rFonts w:ascii="Calibri" w:eastAsia="Calibri" w:hAnsi="Calibri" w:cs="Times New Roman"/>
          <w:bCs/>
          <w:iCs/>
        </w:rPr>
        <w:t xml:space="preserve"> I reformulate ANM</w:t>
      </w:r>
      <w:r w:rsidR="00CC7F68" w:rsidRPr="00B61C97">
        <w:rPr>
          <w:rFonts w:ascii="Calibri" w:eastAsia="Calibri" w:hAnsi="Calibri" w:cs="Times New Roman"/>
          <w:bCs/>
          <w:iCs/>
          <w:vertAlign w:val="subscript"/>
        </w:rPr>
        <w:t>EID</w:t>
      </w:r>
      <w:r w:rsidR="00CC7F68" w:rsidRPr="00B61C97">
        <w:rPr>
          <w:rFonts w:ascii="Calibri" w:eastAsia="Calibri" w:hAnsi="Calibri" w:cs="Times New Roman"/>
          <w:bCs/>
          <w:iCs/>
        </w:rPr>
        <w:t xml:space="preserve"> 2) so that it gets around the two difficulties</w:t>
      </w:r>
      <w:r w:rsidRPr="00B61C97">
        <w:rPr>
          <w:rFonts w:ascii="Calibri" w:eastAsia="Calibri" w:hAnsi="Calibri" w:cs="Times New Roman"/>
          <w:bCs/>
          <w:iCs/>
        </w:rPr>
        <w:t xml:space="preserve"> that I have raised for it</w:t>
      </w:r>
      <w:r w:rsidR="00CC7F68" w:rsidRPr="00B61C97">
        <w:rPr>
          <w:rFonts w:ascii="Calibri" w:eastAsia="Calibri" w:hAnsi="Calibri" w:cs="Times New Roman"/>
          <w:bCs/>
          <w:iCs/>
        </w:rPr>
        <w:t>, and I use the reformulated premise to formulate the modified version of ANM</w:t>
      </w:r>
      <w:r w:rsidR="00CC7F68" w:rsidRPr="00B61C97">
        <w:rPr>
          <w:rFonts w:ascii="Calibri" w:eastAsia="Calibri" w:hAnsi="Calibri" w:cs="Times New Roman"/>
          <w:bCs/>
          <w:iCs/>
          <w:vertAlign w:val="subscript"/>
        </w:rPr>
        <w:t>EID</w:t>
      </w:r>
      <w:r w:rsidR="00CC7F68" w:rsidRPr="00B61C97">
        <w:rPr>
          <w:rFonts w:ascii="Calibri" w:eastAsia="Calibri" w:hAnsi="Calibri" w:cs="Times New Roman"/>
          <w:bCs/>
          <w:iCs/>
        </w:rPr>
        <w:t xml:space="preserve">. </w:t>
      </w:r>
      <w:r w:rsidRPr="00B61C97">
        <w:rPr>
          <w:rFonts w:ascii="Calibri" w:eastAsia="Calibri" w:hAnsi="Calibri" w:cs="Times New Roman"/>
          <w:bCs/>
          <w:iCs/>
        </w:rPr>
        <w:t>I argue that the conclusion of this argument raises serious difficulties for PT but also that it raises more serious difficulties for DE. In section ii)</w:t>
      </w:r>
      <w:r w:rsidR="00CC7F68" w:rsidRPr="00B61C97">
        <w:rPr>
          <w:rFonts w:ascii="Calibri" w:eastAsia="Calibri" w:hAnsi="Calibri" w:cs="Times New Roman"/>
          <w:bCs/>
          <w:iCs/>
        </w:rPr>
        <w:t xml:space="preserve"> I </w:t>
      </w:r>
      <w:r w:rsidRPr="00B61C97">
        <w:rPr>
          <w:rFonts w:ascii="Calibri" w:eastAsia="Calibri" w:hAnsi="Calibri" w:cs="Times New Roman"/>
          <w:bCs/>
          <w:iCs/>
        </w:rPr>
        <w:t>develop a version of AMI that supports premise 5) in this argument, and in section iii)</w:t>
      </w:r>
      <w:r w:rsidR="00CC7F68" w:rsidRPr="00B61C97">
        <w:rPr>
          <w:rFonts w:ascii="Calibri" w:eastAsia="Calibri" w:hAnsi="Calibri" w:cs="Times New Roman"/>
          <w:bCs/>
          <w:iCs/>
        </w:rPr>
        <w:t xml:space="preserve"> I develop versions of TMP and TLA </w:t>
      </w:r>
      <w:r w:rsidRPr="00B61C97">
        <w:rPr>
          <w:rFonts w:ascii="Calibri" w:eastAsia="Calibri" w:hAnsi="Calibri" w:cs="Times New Roman"/>
          <w:bCs/>
          <w:iCs/>
        </w:rPr>
        <w:t>that also support premise 5) in the argument.</w:t>
      </w:r>
      <w:r w:rsidR="00CC7F68" w:rsidRPr="00B61C97">
        <w:rPr>
          <w:rFonts w:ascii="Calibri" w:eastAsia="Calibri" w:hAnsi="Calibri" w:cs="Times New Roman"/>
          <w:bCs/>
          <w:iCs/>
        </w:rPr>
        <w:t xml:space="preserve"> </w:t>
      </w:r>
      <w:r w:rsidRPr="00B61C97">
        <w:rPr>
          <w:rFonts w:ascii="Calibri" w:eastAsia="Calibri" w:hAnsi="Calibri" w:cs="Times New Roman"/>
          <w:bCs/>
          <w:iCs/>
        </w:rPr>
        <w:t xml:space="preserve">These three arguments jointly </w:t>
      </w:r>
      <w:r w:rsidRPr="00B61C97">
        <w:rPr>
          <w:rFonts w:ascii="Calibri" w:eastAsia="Calibri" w:hAnsi="Calibri" w:cs="Times New Roman"/>
          <w:bCs/>
          <w:iCs/>
        </w:rPr>
        <w:lastRenderedPageBreak/>
        <w:t>support the idea that denying this premise leads to a deeply problematic conception of concrete reality and of its relation to unrealised possibilities.</w:t>
      </w:r>
      <w:r w:rsidR="00B61C97" w:rsidRPr="00B61C97">
        <w:rPr>
          <w:rFonts w:ascii="Calibri" w:eastAsia="Calibri" w:hAnsi="Calibri" w:cs="Times New Roman"/>
          <w:bCs/>
          <w:iCs/>
        </w:rPr>
        <w:t xml:space="preserve"> In section iv) I consider the bearing of my discussion in this chapter on </w:t>
      </w:r>
      <w:r w:rsidR="00D85CE0">
        <w:rPr>
          <w:rFonts w:ascii="Calibri" w:eastAsia="Calibri" w:hAnsi="Calibri" w:cs="Times New Roman"/>
          <w:bCs/>
          <w:iCs/>
        </w:rPr>
        <w:t>some</w:t>
      </w:r>
      <w:r w:rsidR="00B61C97" w:rsidRPr="00B61C97">
        <w:rPr>
          <w:rFonts w:ascii="Calibri" w:eastAsia="Calibri" w:hAnsi="Calibri" w:cs="Times New Roman"/>
          <w:bCs/>
          <w:iCs/>
        </w:rPr>
        <w:t xml:space="preserve"> arguments that I considered in the previous chapter. I first argue that the discussion in this chapter does not indicate a way to salvage either ANM</w:t>
      </w:r>
      <w:r w:rsidR="00B61C97" w:rsidRPr="00B61C97">
        <w:rPr>
          <w:rFonts w:ascii="Calibri" w:eastAsia="Calibri" w:hAnsi="Calibri" w:cs="Times New Roman"/>
          <w:bCs/>
          <w:iCs/>
          <w:vertAlign w:val="subscript"/>
        </w:rPr>
        <w:t>R</w:t>
      </w:r>
      <w:r w:rsidR="00B61C97" w:rsidRPr="00B61C97">
        <w:rPr>
          <w:rFonts w:ascii="Calibri" w:eastAsia="Calibri" w:hAnsi="Calibri" w:cs="Times New Roman"/>
          <w:bCs/>
          <w:iCs/>
        </w:rPr>
        <w:t xml:space="preserve"> or TMP</w:t>
      </w:r>
      <w:r w:rsidR="00B61C97" w:rsidRPr="00B61C97">
        <w:rPr>
          <w:rFonts w:ascii="Calibri" w:eastAsia="Calibri" w:hAnsi="Calibri" w:cs="Times New Roman"/>
          <w:bCs/>
          <w:iCs/>
          <w:vertAlign w:val="subscript"/>
        </w:rPr>
        <w:t>B</w:t>
      </w:r>
      <w:r w:rsidR="00B61C97" w:rsidRPr="00B61C97">
        <w:rPr>
          <w:rFonts w:ascii="Calibri" w:eastAsia="Calibri" w:hAnsi="Calibri" w:cs="Times New Roman"/>
          <w:bCs/>
          <w:iCs/>
        </w:rPr>
        <w:t>. I then argue that Bird’s strategy of responding to ANM with a tu quoque against non-Megarian actualism cannot be successfully deployed against the modified version of ANM</w:t>
      </w:r>
      <w:r w:rsidR="00B61C97" w:rsidRPr="00B61C97">
        <w:rPr>
          <w:rFonts w:ascii="Calibri" w:eastAsia="Calibri" w:hAnsi="Calibri" w:cs="Times New Roman"/>
          <w:bCs/>
          <w:iCs/>
          <w:vertAlign w:val="subscript"/>
        </w:rPr>
        <w:t>EID</w:t>
      </w:r>
      <w:r w:rsidR="00B61C97" w:rsidRPr="00B61C97">
        <w:rPr>
          <w:rFonts w:ascii="Calibri" w:eastAsia="Calibri" w:hAnsi="Calibri" w:cs="Times New Roman"/>
          <w:bCs/>
          <w:iCs/>
        </w:rPr>
        <w:t>.</w:t>
      </w:r>
    </w:p>
    <w:p w:rsidR="00CC7F68" w:rsidRPr="00CC7F68" w:rsidRDefault="00CC7F68" w:rsidP="0008492C">
      <w:pPr>
        <w:pStyle w:val="Heading2"/>
        <w:spacing w:line="360" w:lineRule="auto"/>
      </w:pPr>
      <w:bookmarkStart w:id="53" w:name="_Toc476173398"/>
      <w:r w:rsidRPr="00CC7F68">
        <w:t>i) The New Argument</w:t>
      </w:r>
      <w:bookmarkEnd w:id="53"/>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My primary aim in this section is to reformulate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so that it avoids the problems that I have raised for it over the last couple of chapters while still being able to motivate a plausible version of ANM. In subsection a), as a first step toward doing so, I introduce and elucidate Fine’s conception of essence. In subsection b), I introduce Finean ontological dependence and argue that if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is reformulated using this sort of dependence, then the problem that I raised in chapter three is avoided. I, then, further modify the premise so that the problem raised in the previous chapter is also avoided. At the end of the section I use this modified version of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to formulate a new version of ANM.</w:t>
      </w:r>
    </w:p>
    <w:p w:rsidR="00CC7F68" w:rsidRPr="00CC7F68" w:rsidRDefault="00CC7F68" w:rsidP="0008492C">
      <w:pPr>
        <w:pStyle w:val="Heading3"/>
        <w:spacing w:line="360" w:lineRule="auto"/>
        <w:rPr>
          <w:rFonts w:eastAsia="Times New Roman"/>
        </w:rPr>
      </w:pPr>
      <w:bookmarkStart w:id="54" w:name="_Toc472365005"/>
      <w:bookmarkStart w:id="55" w:name="_Toc476173399"/>
      <w:r w:rsidRPr="00CC7F68">
        <w:rPr>
          <w:rFonts w:eastAsia="Times New Roman"/>
        </w:rPr>
        <w:t>a) Fine on essence</w:t>
      </w:r>
      <w:bookmarkEnd w:id="54"/>
      <w:bookmarkEnd w:id="55"/>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In this section I introduce Fine’s conception of essence. In order to do so, I first outline his objections to the modal conception of essence. I, then, introduce his conception of essence and explain how he develops it in response to his objections to the modal conception.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On the simplest version of the modal conception of essence, a property, F, is an essential property of an entity, φ, just if, necessarily, any entity that is identical to φ instantiates F. On a slightly more complex account, F is essential to φ just if φ instantiates F, if φ exists. Fine (1994) thinks that on either account the modal conception is untenable. His fundamental charge is that the modal conception allows properties into φ’s essence that intuitively are not a part of the essence of φ. This problem arises in two basic ways.</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In the first place, the modal account has the counterintuitive implication that any necessary truth is essential to every entity (Fine 1994: 5). It has the implication, for </w:t>
      </w:r>
      <w:r w:rsidRPr="00CC7F68">
        <w:rPr>
          <w:rFonts w:ascii="Calibri" w:eastAsia="Calibri" w:hAnsi="Calibri" w:cs="Times New Roman"/>
          <w:bCs/>
          <w:iCs/>
        </w:rPr>
        <w:lastRenderedPageBreak/>
        <w:t>example, that it is essential to every entity that there are infinitely many prime numbers</w:t>
      </w:r>
      <w:r w:rsidRPr="00CC7F68">
        <w:rPr>
          <w:rFonts w:ascii="Calibri" w:eastAsia="Calibri" w:hAnsi="Calibri" w:cs="Times New Roman"/>
          <w:b/>
          <w:bCs/>
          <w:iCs/>
        </w:rPr>
        <w:t xml:space="preserve"> </w:t>
      </w:r>
      <w:r w:rsidRPr="00CC7F68">
        <w:rPr>
          <w:rFonts w:ascii="Calibri" w:eastAsia="Calibri" w:hAnsi="Calibri" w:cs="Times New Roman"/>
          <w:bCs/>
          <w:iCs/>
        </w:rPr>
        <w:t>(ibid.). Intuitively, though, being such that there are infinitely many primes is not essential to every entity. For instance, it is counterintuitive that Socrates is essentially such that there are infinitely many primes (ibid.). So, in this sort of case the modal conception of essence seems to entail that properties are essential to an entity, while intuitively those properties are not, in fact, essential to that entity.</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The second sort of problematic case stems from the fact that essence is intuitively asymmetric in a way not captured by the modal conception of essence. In chapter three in order to illustrate Lowe’s conception of identity dependence, I already discussed Fine’s (1994: 4</w:t>
      </w:r>
      <w:r w:rsidRPr="00CC7F68">
        <w:rPr>
          <w:rFonts w:ascii="Calibri" w:eastAsia="Times New Roman" w:hAnsi="Calibri" w:cs="Times New Roman"/>
        </w:rPr>
        <w:t>–</w:t>
      </w:r>
      <w:r w:rsidRPr="00CC7F68">
        <w:rPr>
          <w:rFonts w:ascii="Calibri" w:eastAsia="Calibri" w:hAnsi="Calibri" w:cs="Times New Roman"/>
          <w:bCs/>
          <w:iCs/>
        </w:rPr>
        <w:t>7) example of this asymmetry, namely, the relation between Socrates and Socrates’s singleton set. As I noted in that discussion, while it is intuitive that Socrates’s singleton set is essentially such that its sole member is Socrates, it is counterintuitive that Socrates is essentially such that he is the sole member of Socrates’s singleton set (1994: 6</w:t>
      </w:r>
      <w:r w:rsidRPr="00CC7F68">
        <w:rPr>
          <w:rFonts w:ascii="Calibri" w:eastAsia="Times New Roman" w:hAnsi="Calibri" w:cs="Times New Roman"/>
        </w:rPr>
        <w:t>–</w:t>
      </w:r>
      <w:r w:rsidRPr="00CC7F68">
        <w:rPr>
          <w:rFonts w:ascii="Calibri" w:eastAsia="Calibri" w:hAnsi="Calibri" w:cs="Times New Roman"/>
          <w:bCs/>
          <w:iCs/>
        </w:rPr>
        <w:t xml:space="preserve">7).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However, it is necessary not only that Socrates’s singleton set is such that its sole member is Socrates, at least if the set exists, but also that Socrates is such that he is the sole member of Socrates’s singleton set, at least if he exists (Fine 1994: 4). As such, the modal conception of essence has the implication that Socrates is essentially such that he is the sole member of Socrates’s singleton set in addition to Socrates’s singleton set being essentially such that its sole member is Socrates (ibid.). So, as in the previous case, the modal conception of essence has the implication that properties are essential to entities when those properties are intuitively not essential to those entities. In this case, the problem is caused by the fact that the modal conception seems incapable of accommodating a sort of asymmetry that intuitively characterises essence (Fine 1994: 5).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Fine (1994: 9) thinks that the underlying problem with the modal conception of essence is that it does not capture the fact that the essential truths about an entity have their source in the being or identity of that entity. On Fine’s (ibid.) view, it is this failure that explains the counterintuitive consequences of the modal conception. The being or identity of Socrates is neither the source of the truth that there are infinitely many primes nor the source of the truth that Socrates is the sole member of Socrates’s singleton set. Consequently, neither truth is essential to Socrates. On the other hand, </w:t>
      </w:r>
      <w:r w:rsidRPr="00CC7F68">
        <w:rPr>
          <w:rFonts w:ascii="Calibri" w:eastAsia="Calibri" w:hAnsi="Calibri" w:cs="Times New Roman"/>
          <w:bCs/>
          <w:iCs/>
        </w:rPr>
        <w:lastRenderedPageBreak/>
        <w:t xml:space="preserve">the truth that Socrates is the sole member of Socrates’s singleton set does have its source in the being or identity of Socrates’s singleton set. It is, at least partly, </w:t>
      </w:r>
      <w:r w:rsidRPr="00CC7F68">
        <w:rPr>
          <w:rFonts w:ascii="Calibri" w:eastAsia="Calibri" w:hAnsi="Calibri" w:cs="Times New Roman"/>
          <w:bCs/>
          <w:i/>
          <w:iCs/>
        </w:rPr>
        <w:t>because</w:t>
      </w:r>
      <w:r w:rsidRPr="00CC7F68">
        <w:rPr>
          <w:rFonts w:ascii="Calibri" w:eastAsia="Calibri" w:hAnsi="Calibri" w:cs="Times New Roman"/>
          <w:bCs/>
          <w:iCs/>
        </w:rPr>
        <w:t xml:space="preserve"> the set is what it is that it has Socrates as its sole member. So, for Fine the problem with the modal conception of essence is that it is not sufficiently fine grained to pick out the connection between an entity’s essence and that entity’s being or identity.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As an alternative that gets around this problem, Fine (ibid.) proposes a view on which the essence of an entity consists of what is true in virtue of the identity or being of that entity. In proposing this conception of essence, though, Fine (1995a: 273) does not intend to provide a reductive account of essence. Instead, he takes the notion of essence and the nature of an entity’s connection with its essence to be primitive, and understands “being true in virtue of the identity or being of that entity” in terms of this primitive notion of essence.</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Given this notion of essence, Fine (1995a: 276) draws an important distinction between</w:t>
      </w:r>
      <w:r w:rsidRPr="00CC7F68">
        <w:rPr>
          <w:rFonts w:ascii="Calibri" w:eastAsia="Calibri" w:hAnsi="Calibri" w:cs="Times New Roman"/>
          <w:b/>
          <w:bCs/>
          <w:iCs/>
        </w:rPr>
        <w:t xml:space="preserve"> </w:t>
      </w:r>
      <w:r w:rsidRPr="00CC7F68">
        <w:rPr>
          <w:rFonts w:ascii="Calibri" w:eastAsia="Calibri" w:hAnsi="Calibri" w:cs="Times New Roman"/>
          <w:bCs/>
          <w:iCs/>
        </w:rPr>
        <w:t xml:space="preserve">“constitutive essence” and “consequential essence”: </w:t>
      </w:r>
    </w:p>
    <w:p w:rsidR="00CC7F68" w:rsidRPr="00CC7F68" w:rsidRDefault="00CC7F68" w:rsidP="0008492C">
      <w:pPr>
        <w:spacing w:line="360" w:lineRule="auto"/>
        <w:ind w:left="720" w:right="662"/>
        <w:rPr>
          <w:rFonts w:ascii="Calibri" w:eastAsia="Calibri" w:hAnsi="Calibri" w:cs="Times New Roman"/>
          <w:bCs/>
          <w:iCs/>
        </w:rPr>
      </w:pPr>
      <w:r w:rsidRPr="00CC7F68">
        <w:rPr>
          <w:rFonts w:ascii="Calibri" w:eastAsia="Calibri" w:hAnsi="Calibri" w:cs="Times New Roman"/>
          <w:bCs/>
          <w:iCs/>
        </w:rPr>
        <w:t>A property belongs to the constitutive essence of an object if it is not had in virtue of being a logical consequence of some more basic essential properties; and a property might be said to belong to the consequential essence of an object if it is a logical consequence of properties that belong to the constitutive essence.</w:t>
      </w:r>
      <w:r w:rsidRPr="00CC7F68">
        <w:rPr>
          <w:rFonts w:ascii="Calibri" w:eastAsia="Calibri" w:hAnsi="Calibri" w:cs="Times New Roman"/>
        </w:rPr>
        <w:t xml:space="preserve"> Thus the property of containing Socrates as a member will presumably be part of the constitutive essence of singleton Socrates, whereas the property of containing some member or another will presumably only be part of its consequential essence.</w:t>
      </w:r>
      <w:r w:rsidRPr="00CC7F68">
        <w:rPr>
          <w:rFonts w:ascii="Calibri" w:eastAsia="Calibri" w:hAnsi="Calibri" w:cs="Times New Roman"/>
          <w:b/>
          <w:bCs/>
          <w:iCs/>
        </w:rPr>
        <w:t xml:space="preserve">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An entity’s constitutive essence, then, consists in a basic sort of being that constitutes what it is to be that entity, while an entity’s consequential essence consists of everything that is necessitated in virtue of the entity’s being. Fine proposes that an entity’s constitutive essence can be derived from its consequential essence by “generalising away” those objects that enter the entity’s consequential essence just via logical closure. Fine’s (1995a: 277</w:t>
      </w:r>
      <w:r w:rsidRPr="00CC7F68">
        <w:rPr>
          <w:rFonts w:ascii="Calibri" w:eastAsia="Times New Roman" w:hAnsi="Calibri" w:cs="Times New Roman"/>
        </w:rPr>
        <w:t>–</w:t>
      </w:r>
      <w:r w:rsidRPr="00CC7F68">
        <w:rPr>
          <w:rFonts w:ascii="Calibri" w:eastAsia="Calibri" w:hAnsi="Calibri" w:cs="Times New Roman"/>
          <w:bCs/>
          <w:iCs/>
        </w:rPr>
        <w:t xml:space="preserve">278) definition of generalising away is that “an object y can be </w:t>
      </w:r>
      <w:r w:rsidRPr="00CC7F68">
        <w:rPr>
          <w:rFonts w:ascii="Calibri" w:eastAsia="Calibri" w:hAnsi="Calibri" w:cs="Times New Roman"/>
          <w:bCs/>
          <w:i/>
          <w:iCs/>
        </w:rPr>
        <w:t>generalized out of</w:t>
      </w:r>
      <w:r w:rsidRPr="00CC7F68">
        <w:rPr>
          <w:rFonts w:ascii="Calibri" w:eastAsia="Calibri" w:hAnsi="Calibri" w:cs="Times New Roman"/>
          <w:bCs/>
          <w:iCs/>
        </w:rPr>
        <w:t xml:space="preserve"> a collection C of propositions if C contains the generalization of a proposition P(y) whenever it contains the proposition P(y) itself”. P(y) in turn is a </w:t>
      </w:r>
      <w:r w:rsidRPr="00CC7F68">
        <w:rPr>
          <w:rFonts w:ascii="Calibri" w:eastAsia="Calibri" w:hAnsi="Calibri" w:cs="Times New Roman"/>
          <w:bCs/>
          <w:iCs/>
        </w:rPr>
        <w:lastRenderedPageBreak/>
        <w:t xml:space="preserve">proposition that contains y as a constituent and the generalisation of P(y) is “the proposition that </w:t>
      </w:r>
      <w:r w:rsidR="002F7D65">
        <w:rPr>
          <w:rFonts w:ascii="Calibri" w:eastAsia="Calibri" w:hAnsi="Calibri" w:cs="Times New Roman"/>
          <w:bCs/>
          <w:iCs/>
        </w:rPr>
        <w:t>P(v) holds for all objects v” (</w:t>
      </w:r>
      <w:r w:rsidRPr="00CC7F68">
        <w:rPr>
          <w:rFonts w:ascii="Calibri" w:eastAsia="Calibri" w:hAnsi="Calibri" w:cs="Times New Roman"/>
          <w:bCs/>
          <w:iCs/>
        </w:rPr>
        <w:t>Fine 1995a: 277). Fine’s idea is that when all of the relevant propositions have in this way been generalised out of an entity’s consequential essence what remains is that entity’s constitutive essence.</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Koslicki (2012: 193</w:t>
      </w:r>
      <w:r w:rsidRPr="00CC7F68">
        <w:rPr>
          <w:rFonts w:ascii="Calibri" w:eastAsia="Times New Roman" w:hAnsi="Calibri" w:cs="Times New Roman"/>
        </w:rPr>
        <w:t>–</w:t>
      </w:r>
      <w:r w:rsidRPr="00CC7F68">
        <w:rPr>
          <w:rFonts w:ascii="Calibri" w:eastAsia="Calibri" w:hAnsi="Calibri" w:cs="Times New Roman"/>
          <w:bCs/>
          <w:iCs/>
        </w:rPr>
        <w:t xml:space="preserve">194), however, points out that this strategy only removes the logical truths from the consequential essence of an entity, and that doing so is not sufficient to single out the constitutive essence of an entity. For instance, this approach does not exclude the property </w:t>
      </w:r>
      <w:r w:rsidRPr="00CC7F68">
        <w:rPr>
          <w:rFonts w:ascii="Calibri" w:eastAsia="Calibri" w:hAnsi="Calibri" w:cs="Times New Roman"/>
          <w:bCs/>
          <w:i/>
          <w:iCs/>
        </w:rPr>
        <w:t>not having the number two as a member</w:t>
      </w:r>
      <w:r w:rsidRPr="00CC7F68">
        <w:rPr>
          <w:rFonts w:ascii="Calibri" w:eastAsia="Calibri" w:hAnsi="Calibri" w:cs="Times New Roman"/>
          <w:bCs/>
          <w:iCs/>
        </w:rPr>
        <w:t xml:space="preserve"> from the constitutive essence of Socrates’s singleton set. The problem is that it is not the case that “for every object, </w:t>
      </w:r>
      <w:r w:rsidRPr="00CC7F68">
        <w:rPr>
          <w:rFonts w:ascii="Calibri" w:eastAsia="Calibri" w:hAnsi="Calibri" w:cs="Times New Roman"/>
          <w:bCs/>
          <w:i/>
          <w:iCs/>
        </w:rPr>
        <w:t>v</w:t>
      </w:r>
      <w:r w:rsidRPr="00CC7F68">
        <w:rPr>
          <w:rFonts w:ascii="Calibri" w:eastAsia="Calibri" w:hAnsi="Calibri" w:cs="Times New Roman"/>
          <w:bCs/>
          <w:iCs/>
        </w:rPr>
        <w:t xml:space="preserve">, that </w:t>
      </w:r>
      <w:r w:rsidRPr="00CC7F68">
        <w:rPr>
          <w:rFonts w:ascii="Calibri" w:eastAsia="Calibri" w:hAnsi="Calibri" w:cs="Times New Roman"/>
          <w:bCs/>
          <w:i/>
          <w:iCs/>
        </w:rPr>
        <w:t>v</w:t>
      </w:r>
      <w:r w:rsidRPr="00CC7F68">
        <w:rPr>
          <w:rFonts w:ascii="Calibri" w:eastAsia="Calibri" w:hAnsi="Calibri" w:cs="Times New Roman"/>
          <w:bCs/>
          <w:iCs/>
        </w:rPr>
        <w:t xml:space="preserve"> is not a member of Socrates’ singleton set, since Socrates, after all, is a member of Socrates’ singleton set”. It is intuitively clear, though, that </w:t>
      </w:r>
      <w:r w:rsidRPr="00CC7F68">
        <w:rPr>
          <w:rFonts w:ascii="Calibri" w:eastAsia="Calibri" w:hAnsi="Calibri" w:cs="Times New Roman"/>
          <w:bCs/>
          <w:i/>
          <w:iCs/>
        </w:rPr>
        <w:t>not having the number two as a member</w:t>
      </w:r>
      <w:r w:rsidRPr="00CC7F68">
        <w:rPr>
          <w:rFonts w:ascii="Calibri" w:eastAsia="Calibri" w:hAnsi="Calibri" w:cs="Times New Roman"/>
          <w:bCs/>
          <w:iCs/>
        </w:rPr>
        <w:t xml:space="preserve"> is not part of the constitutive essence of Socrates’s singleton set.</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Given the failure of Fine’s attempt to derive an entity’s constitutive essence from its consequential essence, Koslicki (ibid.) proposes that an entity’s constitutive essence be taken to be basic. One must, in other words, take as basic the idea of what constitutes the very being of an entity, where the being of an entity is constituted by what it is, at the most basic level, to be that entity. I follow this approach, and from now on when I refer to the Finean conception of essence I intend this basic conception of what it is to be an entity.</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Introducing Fine’s notion of a real definition further clarifies this notion of essence. Fine (1994: 13) thinks that there “exists a certain analogy between defining a term and giving the essence of an object; for the one results in a sentence which is true in virtue of the meaning of the term, while the other results in a proposition which is true in virtue of the identity of the object”. Fine, though, thinks that this relation actually goes beyond an analogy and that terms are not unique in being definable. Instead, just as terms have nominal definitions that specify what they mean so objects have real definitions that specify what they are.</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Whether or not one accepts Fine’s strong claim about real definitions, the notion helps to clarify the Finean conception of essence. On this conception, the essence of an entity consists in a basic sense of what that entity is in a manner that is analogous to how the </w:t>
      </w:r>
      <w:r w:rsidRPr="00CC7F68">
        <w:rPr>
          <w:rFonts w:ascii="Calibri" w:eastAsia="Calibri" w:hAnsi="Calibri" w:cs="Times New Roman"/>
          <w:bCs/>
          <w:iCs/>
        </w:rPr>
        <w:lastRenderedPageBreak/>
        <w:t xml:space="preserve">definition of a term consists in a basic sense of what that term means. For instance, the relation between the definitions of “Socrates” and “Socrates’s singleton set” parallels the relation between the essences of Socrates and Socrates’s singleton set. Just as Socrates is intuitively part of the essence of Socrates’s singleton set but not </w:t>
      </w:r>
      <w:r w:rsidRPr="00CC7F68">
        <w:rPr>
          <w:rFonts w:ascii="Calibri" w:eastAsia="Calibri" w:hAnsi="Calibri" w:cs="Times New Roman"/>
          <w:bCs/>
          <w:i/>
          <w:iCs/>
        </w:rPr>
        <w:t>vice versa</w:t>
      </w:r>
      <w:r w:rsidRPr="00CC7F68">
        <w:rPr>
          <w:rFonts w:ascii="Calibri" w:eastAsia="Calibri" w:hAnsi="Calibri" w:cs="Times New Roman"/>
          <w:bCs/>
          <w:iCs/>
        </w:rPr>
        <w:t xml:space="preserve">, “Socrates” is intuitively part of the definition of “Socrates’s singleton set” but not </w:t>
      </w:r>
      <w:r w:rsidRPr="00CC7F68">
        <w:rPr>
          <w:rFonts w:ascii="Calibri" w:eastAsia="Calibri" w:hAnsi="Calibri" w:cs="Times New Roman"/>
          <w:bCs/>
          <w:i/>
          <w:iCs/>
        </w:rPr>
        <w:t>vice versa</w:t>
      </w:r>
      <w:r w:rsidRPr="00CC7F68">
        <w:rPr>
          <w:rFonts w:ascii="Calibri" w:eastAsia="Calibri" w:hAnsi="Calibri" w:cs="Times New Roman"/>
          <w:bCs/>
          <w:iCs/>
        </w:rPr>
        <w:t xml:space="preserve">. We can, then, minimally take an entity’s real definition to be a statement of that entity’s Finean essence. The term “real definition” is helpful as it is illustrative of the connection between this sort of essence and the definitions of terms.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According to the Finean conception of essence that I employ, then, the essence of an entity constitutes a primitive, hyperintensional sense of what it is to be that entity. On this conception, the way the essence of an entity constitutes what it is to be an entity parallels the way a nominal definition of a term constitutes the meaning of that term. This account is motivated by the fact that it captures the intimate connection between the essence of an entity and what it is to be that entity, and, as such, avoids the counterintuitive implications of the modal account.</w:t>
      </w:r>
    </w:p>
    <w:p w:rsidR="00CC7F68" w:rsidRPr="00CC7F68" w:rsidRDefault="00CC7F68" w:rsidP="0008492C">
      <w:pPr>
        <w:pStyle w:val="Heading3"/>
        <w:spacing w:line="360" w:lineRule="auto"/>
        <w:rPr>
          <w:rFonts w:eastAsia="Times New Roman"/>
        </w:rPr>
      </w:pPr>
      <w:bookmarkStart w:id="56" w:name="_Toc472365006"/>
      <w:bookmarkStart w:id="57" w:name="_Toc476173400"/>
      <w:r w:rsidRPr="00CC7F68">
        <w:rPr>
          <w:rFonts w:eastAsia="Times New Roman"/>
        </w:rPr>
        <w:t>b) Finean ontological dependence</w:t>
      </w:r>
      <w:bookmarkEnd w:id="56"/>
      <w:r w:rsidRPr="00CC7F68">
        <w:rPr>
          <w:rFonts w:eastAsia="Times New Roman"/>
        </w:rPr>
        <w:t>, unrealised possibilities and the reconstructed argument</w:t>
      </w:r>
      <w:bookmarkEnd w:id="57"/>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I begin this section by presenting the Finean conception of ontological dependence and reformulating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in terms of that sort of dependence. I, then, argue that this reformulation avoids the first problem with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because an entity can have a real definition without being an individual. I, then, further modify the reformulated version of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so that it gets around the second difficulty. At the end of the section, I use this modified version of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to formulate a new version of ANM.</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Fine thinks that a compelling account of “ontological dependence” follows from his conception of essence. By “ontological dependence” he understands “a distinctively ontological sense in which one thing may be said to depend upon another. What the one thing is will depend upon the other thing, upon what it is.” (Fine 1995a: 269)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As in the case of essence, Fine argues that modal conceptions of ontological dependence are not sufficiently fine grained to adequately capture the nature of ontological dependence. Fine proposes, instead, that ontological dependence be understood in terms of his definitional account of essence. According to this sort of </w:t>
      </w:r>
      <w:r w:rsidRPr="00CC7F68">
        <w:rPr>
          <w:rFonts w:ascii="Calibri" w:eastAsia="Calibri" w:hAnsi="Calibri" w:cs="Times New Roman"/>
          <w:bCs/>
          <w:iCs/>
        </w:rPr>
        <w:lastRenderedPageBreak/>
        <w:t>dependence, an entity ontologically depends on those entities that are constitutive of its essence, because what it is to be that entity is partly determined by what it is to be each constituent of that entity’s essence. Fine’s conception of ontological dependence can, then, be stated as follows:</w:t>
      </w:r>
    </w:p>
    <w:p w:rsidR="00CC7F68" w:rsidRPr="00CC7F68" w:rsidRDefault="00CC7F68" w:rsidP="0008492C">
      <w:pPr>
        <w:spacing w:line="360" w:lineRule="auto"/>
        <w:ind w:left="720"/>
        <w:rPr>
          <w:rFonts w:ascii="Calibri" w:eastAsia="Calibri" w:hAnsi="Calibri" w:cs="Times New Roman"/>
          <w:bCs/>
          <w:iCs/>
        </w:rPr>
      </w:pPr>
      <w:r w:rsidRPr="00CC7F68">
        <w:rPr>
          <w:rFonts w:ascii="Calibri" w:eastAsia="Calibri" w:hAnsi="Calibri" w:cs="Times New Roman"/>
          <w:bCs/>
          <w:iCs/>
        </w:rPr>
        <w:t>(EBD) An entity, φ, ontologically depends on an entity (or entities), ψ just in case ψ is a constituent (or are constituents) in the essence of φ</w:t>
      </w:r>
      <w:r w:rsidRPr="00CC7F68">
        <w:rPr>
          <w:rFonts w:ascii="Calibri" w:eastAsia="Calibri" w:hAnsi="Calibri" w:cs="Times New Roman"/>
          <w:bCs/>
          <w:iCs/>
          <w:vertAlign w:val="superscript"/>
        </w:rPr>
        <w:footnoteReference w:id="55"/>
      </w:r>
      <w:r w:rsidRPr="00CC7F68">
        <w:rPr>
          <w:rFonts w:ascii="Calibri" w:eastAsia="Calibri" w:hAnsi="Calibri" w:cs="Times New Roman"/>
          <w:bCs/>
          <w:iCs/>
        </w:rPr>
        <w:t xml:space="preserve">.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Given that the essence of φ is a set of properties or propositions, (EBD) entails that ψ is a constituent in a proposition or property. It is not immediately obvious, though, what it means for ψ to be a constituent in a proposition or property. Fine’s (1995a: 276) only comment in this regard is that the assumption that an object can be a constituent of a property or proposition “is an assumption which, for better or worse, I shall just accept, although without any definite commitment as to what the objectual structure of propositions or properties might be.”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(EBD) can be illustrated by again employing the example of Socrates and Socrates’s singleton set. Because the essence of Socrates’s singleton set includes </w:t>
      </w:r>
      <w:r w:rsidRPr="00CC7F68">
        <w:rPr>
          <w:rFonts w:ascii="Calibri" w:eastAsia="Calibri" w:hAnsi="Calibri" w:cs="Times New Roman"/>
          <w:bCs/>
          <w:i/>
          <w:iCs/>
        </w:rPr>
        <w:t>having Socrates as its sole member</w:t>
      </w:r>
      <w:r w:rsidRPr="00CC7F68">
        <w:rPr>
          <w:rFonts w:ascii="Calibri" w:eastAsia="Calibri" w:hAnsi="Calibri" w:cs="Times New Roman"/>
          <w:bCs/>
          <w:iCs/>
        </w:rPr>
        <w:t>, Socrates’s singleton set ontologically depends on Socrates in the sense that Socrates is partly constitutive of what it is to be Socrates’s singleton. On the other hand, Socrates does not ontologically depend on his singleton, because the singleton is not constitutive of what it is to be Socrates.</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When formulated in terms of this conception of ontological dependence rather than in terms of identity dependence,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becomes:</w:t>
      </w:r>
    </w:p>
    <w:p w:rsidR="00CC7F68" w:rsidRPr="00CC7F68" w:rsidRDefault="00CC7F68" w:rsidP="0008492C">
      <w:pPr>
        <w:spacing w:line="360" w:lineRule="auto"/>
        <w:ind w:firstLine="720"/>
        <w:rPr>
          <w:rFonts w:ascii="Calibri" w:eastAsia="Calibri" w:hAnsi="Calibri" w:cs="Times New Roman"/>
          <w:bCs/>
          <w:iCs/>
        </w:rPr>
      </w:pPr>
      <w:r w:rsidRPr="00CC7F68">
        <w:rPr>
          <w:rFonts w:ascii="Calibri" w:eastAsia="Calibri" w:hAnsi="Calibri" w:cs="Times New Roman"/>
          <w:bCs/>
          <w:iCs/>
        </w:rPr>
        <w:t xml:space="preserve">2*) Power instances ontologically depend on their token manifestations.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The immediate question about 2*) is whether it, like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entails that power instances are individuals. Fine’s presentation of his conception of ontological dependence in terms of real definitions indicates an answer to this question.</w:t>
      </w:r>
      <w:r w:rsidRPr="00CC7F68">
        <w:rPr>
          <w:rFonts w:ascii="Calibri" w:eastAsia="Calibri" w:hAnsi="Calibri" w:cs="Times New Roman"/>
          <w:b/>
          <w:bCs/>
          <w:iCs/>
        </w:rPr>
        <w:t xml:space="preserve"> </w:t>
      </w:r>
      <w:r w:rsidRPr="00CC7F68">
        <w:rPr>
          <w:rFonts w:ascii="Calibri" w:eastAsia="Calibri" w:hAnsi="Calibri" w:cs="Times New Roman"/>
          <w:bCs/>
          <w:iCs/>
        </w:rPr>
        <w:t xml:space="preserve">Fine (1995a: 275) states that: </w:t>
      </w:r>
    </w:p>
    <w:p w:rsidR="00CC7F68" w:rsidRPr="00CC7F68" w:rsidRDefault="00CC7F68" w:rsidP="0008492C">
      <w:pPr>
        <w:spacing w:line="360" w:lineRule="auto"/>
        <w:ind w:left="720" w:right="662"/>
        <w:rPr>
          <w:rFonts w:ascii="Calibri" w:eastAsia="Calibri" w:hAnsi="Calibri" w:cs="Times New Roman"/>
          <w:bCs/>
          <w:iCs/>
        </w:rPr>
      </w:pPr>
      <w:r w:rsidRPr="00CC7F68">
        <w:rPr>
          <w:rFonts w:ascii="Calibri" w:eastAsia="Calibri" w:hAnsi="Calibri" w:cs="Times New Roman"/>
          <w:bCs/>
          <w:iCs/>
        </w:rPr>
        <w:t xml:space="preserve">[J]ust as we can distinguish, in a nominal definition, between the term defined and the terms by which it is defined, so we can distinguish, in a </w:t>
      </w:r>
      <w:r w:rsidRPr="00CC7F68">
        <w:rPr>
          <w:rFonts w:ascii="Calibri" w:eastAsia="Calibri" w:hAnsi="Calibri" w:cs="Times New Roman"/>
          <w:bCs/>
          <w:iCs/>
        </w:rPr>
        <w:lastRenderedPageBreak/>
        <w:t xml:space="preserve">real definition, between the object defined and the objects by which it is defined. The notion of one object depending upon another is therefore the real counterpart to the nominal notion of one term being definable in terms of another (the definitions need not, in either case, be individuating).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The important point here is Fine’s claim that real definitions, like nominal definitions, need not be individuating. Just as it is possible to give a nominal definition of a term even if that term does not denote an individual, it is possible for an entity to have the sort of basic being that constitutes what it is to be that entity whether or not the entity is an individual. As such, on a Finean account an entity can have an essence and ontologically depend on other entities, even if that entity is not an individual.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To give an example that is directly relevant to present considerations, there is something that it is to be a particular instance of charge, even if what it is to be that instance of charge does not individuate that instance of charge. For instance, the real definitions of two numerically distinct instances of charge may consist just in being directed at the same token manifestations. The real definitions of these two instances of charge would, then, not be individuating, but they would, nonetheless, determine what it is to be both of the instances of charge.</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That the property instances identified by fundamental physical theory are not individuals, then, would not undermine the claim that those property instances have Finean essences. So, 2*), unlike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is consistent with the claim that power instances are not individuals. 2*), then, avoids the difficulties that the arguments from quantum statistical mechanics raise for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w:t>
      </w:r>
    </w:p>
    <w:p w:rsidR="00CC7F68" w:rsidRPr="00F45A9B" w:rsidRDefault="00CC7F68" w:rsidP="0008492C">
      <w:pPr>
        <w:spacing w:line="360" w:lineRule="auto"/>
        <w:rPr>
          <w:rFonts w:ascii="Calibri" w:eastAsia="Calibri" w:hAnsi="Calibri" w:cs="Times New Roman"/>
          <w:bCs/>
          <w:iCs/>
        </w:rPr>
      </w:pPr>
      <w:r w:rsidRPr="00F45A9B">
        <w:rPr>
          <w:rFonts w:ascii="Calibri" w:eastAsia="Calibri" w:hAnsi="Calibri" w:cs="Times New Roman"/>
          <w:bCs/>
          <w:iCs/>
        </w:rPr>
        <w:t>2*), though, is still susceptible to the problem that I raised for ANM</w:t>
      </w:r>
      <w:r w:rsidRPr="00F45A9B">
        <w:rPr>
          <w:rFonts w:ascii="Calibri" w:eastAsia="Calibri" w:hAnsi="Calibri" w:cs="Times New Roman"/>
          <w:bCs/>
          <w:iCs/>
          <w:vertAlign w:val="subscript"/>
        </w:rPr>
        <w:t>EID</w:t>
      </w:r>
      <w:r w:rsidRPr="00F45A9B">
        <w:rPr>
          <w:rFonts w:ascii="Calibri" w:eastAsia="Calibri" w:hAnsi="Calibri" w:cs="Times New Roman"/>
          <w:bCs/>
          <w:iCs/>
        </w:rPr>
        <w:t xml:space="preserve"> 2) at the end of the</w:t>
      </w:r>
      <w:r w:rsidR="00F45A9B" w:rsidRPr="00F45A9B">
        <w:rPr>
          <w:rFonts w:ascii="Calibri" w:eastAsia="Calibri" w:hAnsi="Calibri" w:cs="Times New Roman"/>
          <w:bCs/>
          <w:iCs/>
        </w:rPr>
        <w:t xml:space="preserve"> previous chapter. T</w:t>
      </w:r>
      <w:r w:rsidRPr="00F45A9B">
        <w:rPr>
          <w:rFonts w:ascii="Calibri" w:eastAsia="Calibri" w:hAnsi="Calibri" w:cs="Times New Roman"/>
          <w:bCs/>
          <w:iCs/>
        </w:rPr>
        <w:t>he only</w:t>
      </w:r>
      <w:r w:rsidR="00F45A9B" w:rsidRPr="00F45A9B">
        <w:rPr>
          <w:rFonts w:ascii="Calibri" w:eastAsia="Calibri" w:hAnsi="Calibri" w:cs="Times New Roman"/>
          <w:bCs/>
          <w:iCs/>
        </w:rPr>
        <w:t xml:space="preserve"> apparent</w:t>
      </w:r>
      <w:r w:rsidRPr="00F45A9B">
        <w:rPr>
          <w:rFonts w:ascii="Calibri" w:eastAsia="Calibri" w:hAnsi="Calibri" w:cs="Times New Roman"/>
          <w:bCs/>
          <w:iCs/>
        </w:rPr>
        <w:t xml:space="preserve"> reason to accept 2*) is </w:t>
      </w:r>
      <w:r w:rsidR="00F45A9B" w:rsidRPr="00F45A9B">
        <w:rPr>
          <w:rFonts w:ascii="Calibri" w:eastAsia="Calibri" w:hAnsi="Calibri" w:cs="Times New Roman"/>
          <w:bCs/>
          <w:iCs/>
        </w:rPr>
        <w:t xml:space="preserve">that it follows from the essential directedness of a power instance or from the power instance necessarily occupying its dispositional role. </w:t>
      </w:r>
      <w:r w:rsidRPr="00F45A9B">
        <w:rPr>
          <w:rFonts w:ascii="Calibri" w:eastAsia="Calibri" w:hAnsi="Calibri" w:cs="Times New Roman"/>
          <w:bCs/>
          <w:iCs/>
        </w:rPr>
        <w:t xml:space="preserve">However, I argued in the previous chapter that this directedness or dispositional character need only involve an unmanifested power instance in a connection with the possibility of its token manifestation and not with the token manifestation itself. So, it seems that the directedness or dispositionality of a power instance can only provide grounds to accept that a power instance either </w:t>
      </w:r>
      <w:r w:rsidRPr="00F45A9B">
        <w:rPr>
          <w:rFonts w:ascii="Calibri" w:eastAsia="Calibri" w:hAnsi="Calibri" w:cs="Times New Roman"/>
          <w:bCs/>
          <w:iCs/>
        </w:rPr>
        <w:lastRenderedPageBreak/>
        <w:t>ontologically depends on its token manifestation or on the possibility of its token manifestation and not to accept 2*). I get around this difficulty by simply replacing 2*) with:</w:t>
      </w:r>
    </w:p>
    <w:p w:rsidR="00CC7F68" w:rsidRPr="00F45A9B" w:rsidRDefault="00CC7F68" w:rsidP="0008492C">
      <w:pPr>
        <w:spacing w:line="360" w:lineRule="auto"/>
        <w:ind w:left="720"/>
        <w:rPr>
          <w:rFonts w:ascii="Calibri" w:eastAsia="Calibri" w:hAnsi="Calibri" w:cs="Times New Roman"/>
          <w:bCs/>
          <w:iCs/>
        </w:rPr>
      </w:pPr>
      <w:r w:rsidRPr="00F45A9B">
        <w:rPr>
          <w:rFonts w:ascii="Calibri" w:eastAsia="Calibri" w:hAnsi="Calibri" w:cs="Times New Roman"/>
          <w:bCs/>
          <w:iCs/>
        </w:rPr>
        <w:t>2**) A power instance either ontologically depends on its token manifestation or on the possibility of its token manifestation</w:t>
      </w:r>
    </w:p>
    <w:p w:rsidR="00CC7F68" w:rsidRPr="00CC7F68" w:rsidRDefault="00CC7F68" w:rsidP="0008492C">
      <w:pPr>
        <w:spacing w:line="360" w:lineRule="auto"/>
        <w:rPr>
          <w:rFonts w:ascii="Calibri" w:eastAsia="Calibri" w:hAnsi="Calibri" w:cs="Times New Roman"/>
          <w:b/>
          <w:bCs/>
          <w:iCs/>
        </w:rPr>
      </w:pPr>
      <w:r w:rsidRPr="00CC7F68">
        <w:rPr>
          <w:rFonts w:ascii="Calibri" w:eastAsia="Calibri" w:hAnsi="Calibri" w:cs="Times New Roman"/>
          <w:bCs/>
          <w:iCs/>
        </w:rPr>
        <w:t>2**) avoids both of the problems that I raised for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2) over the last two chapters, but it is not immediately clear that it can be used to produce a compelling reformulation of ANM</w:t>
      </w:r>
      <w:r w:rsidRPr="00CC7F68">
        <w:rPr>
          <w:rFonts w:ascii="Calibri" w:eastAsia="Calibri" w:hAnsi="Calibri" w:cs="Times New Roman"/>
          <w:bCs/>
          <w:iCs/>
          <w:vertAlign w:val="subscript"/>
        </w:rPr>
        <w:t>EID</w:t>
      </w:r>
      <w:r w:rsidRPr="00CC7F68">
        <w:rPr>
          <w:rFonts w:ascii="Calibri" w:eastAsia="Calibri" w:hAnsi="Calibri" w:cs="Times New Roman"/>
          <w:bCs/>
          <w:iCs/>
        </w:rPr>
        <w:t>.</w:t>
      </w:r>
      <w:r w:rsidRPr="00CC7F68">
        <w:rPr>
          <w:rFonts w:ascii="Calibri" w:eastAsia="Calibri" w:hAnsi="Calibri" w:cs="Times New Roman"/>
          <w:b/>
          <w:bCs/>
          <w:iCs/>
        </w:rPr>
        <w:t xml:space="preserve"> </w:t>
      </w:r>
      <w:r w:rsidRPr="00CC7F68">
        <w:rPr>
          <w:rFonts w:ascii="Calibri" w:eastAsia="Calibri" w:hAnsi="Calibri" w:cs="Times New Roman"/>
          <w:bCs/>
          <w:iCs/>
        </w:rPr>
        <w:t>The conjunction of 2**) with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1) and 3) entails just that some actually existing unmanifested power instances ontologically depend either on unrealised possibilities</w:t>
      </w:r>
      <w:r w:rsidRPr="00CC7F68">
        <w:rPr>
          <w:rFonts w:ascii="Calibri" w:eastAsia="Calibri" w:hAnsi="Calibri" w:cs="Times New Roman"/>
          <w:bCs/>
          <w:iCs/>
          <w:vertAlign w:val="subscript"/>
        </w:rPr>
        <w:t>1</w:t>
      </w:r>
      <w:r w:rsidRPr="00CC7F68">
        <w:rPr>
          <w:rFonts w:ascii="Calibri" w:eastAsia="Calibri" w:hAnsi="Calibri" w:cs="Times New Roman"/>
          <w:bCs/>
          <w:iCs/>
        </w:rPr>
        <w:t xml:space="preserve"> or on unrealised possibilities</w:t>
      </w:r>
      <w:r w:rsidRPr="00CC7F68">
        <w:rPr>
          <w:rFonts w:ascii="Calibri" w:eastAsia="Calibri" w:hAnsi="Calibri" w:cs="Times New Roman"/>
          <w:bCs/>
          <w:iCs/>
          <w:vertAlign w:val="subscript"/>
        </w:rPr>
        <w:t>2</w:t>
      </w:r>
      <w:r w:rsidRPr="00CC7F68">
        <w:rPr>
          <w:rFonts w:ascii="Calibri" w:eastAsia="Calibri" w:hAnsi="Calibri" w:cs="Times New Roman"/>
          <w:bCs/>
          <w:iCs/>
        </w:rPr>
        <w:t>. As I noted in the previous chapter, influential approaches to the metaphysics of modality entail that unrealised possibilities</w:t>
      </w:r>
      <w:r w:rsidRPr="00CC7F68">
        <w:rPr>
          <w:rFonts w:ascii="Calibri" w:eastAsia="Calibri" w:hAnsi="Calibri" w:cs="Times New Roman"/>
          <w:bCs/>
          <w:iCs/>
          <w:vertAlign w:val="subscript"/>
        </w:rPr>
        <w:t>2</w:t>
      </w:r>
      <w:r w:rsidRPr="00CC7F68">
        <w:rPr>
          <w:rFonts w:ascii="Calibri" w:eastAsia="Calibri" w:hAnsi="Calibri" w:cs="Times New Roman"/>
          <w:bCs/>
          <w:iCs/>
        </w:rPr>
        <w:t xml:space="preserve"> are actual existents. That one actual existent ontologically depends on another, though, does not lead to any of the sorts of problems that follow from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4).</w:t>
      </w:r>
    </w:p>
    <w:p w:rsidR="00CC7F68" w:rsidRPr="00CC7F68" w:rsidRDefault="00CC7F68" w:rsidP="0008492C">
      <w:pPr>
        <w:spacing w:line="360" w:lineRule="auto"/>
        <w:rPr>
          <w:rFonts w:ascii="Calibri" w:eastAsia="Calibri" w:hAnsi="Calibri" w:cs="Times New Roman"/>
          <w:b/>
          <w:bCs/>
          <w:iCs/>
        </w:rPr>
      </w:pPr>
      <w:r w:rsidRPr="00CC7F68">
        <w:rPr>
          <w:rFonts w:ascii="Calibri" w:eastAsia="Calibri" w:hAnsi="Calibri" w:cs="Times New Roman"/>
          <w:bCs/>
          <w:iCs/>
          <w:lang w:eastAsia="en-US"/>
        </w:rPr>
        <w:t>In order for the reformulated argument to succeed, then, it needs to trade on some characteristic of the relevant power instances other than their actual existence. I argue that</w:t>
      </w:r>
      <w:r w:rsidR="00D85CE0" w:rsidRPr="00D85CE0">
        <w:rPr>
          <w:rFonts w:ascii="Calibri" w:eastAsia="Calibri" w:hAnsi="Calibri" w:cs="Times New Roman"/>
          <w:bCs/>
          <w:iCs/>
          <w:lang w:eastAsia="en-US"/>
        </w:rPr>
        <w:t xml:space="preserve"> </w:t>
      </w:r>
      <w:r w:rsidR="00D85CE0" w:rsidRPr="00CC7F68">
        <w:rPr>
          <w:rFonts w:ascii="Calibri" w:eastAsia="Calibri" w:hAnsi="Calibri" w:cs="Times New Roman"/>
          <w:bCs/>
          <w:iCs/>
          <w:lang w:eastAsia="en-US"/>
        </w:rPr>
        <w:t xml:space="preserve">the dispositional essentialist claim that some </w:t>
      </w:r>
      <w:r w:rsidR="00D85CE0" w:rsidRPr="00CC7F68">
        <w:rPr>
          <w:rFonts w:ascii="Calibri" w:eastAsia="Calibri" w:hAnsi="Calibri" w:cs="Times New Roman"/>
          <w:bCs/>
          <w:i/>
          <w:iCs/>
          <w:lang w:eastAsia="en-US"/>
        </w:rPr>
        <w:t>fundamental natural</w:t>
      </w:r>
      <w:r w:rsidR="00D85CE0" w:rsidRPr="00CC7F68">
        <w:rPr>
          <w:rFonts w:ascii="Calibri" w:eastAsia="Calibri" w:hAnsi="Calibri" w:cs="Times New Roman"/>
          <w:bCs/>
          <w:iCs/>
          <w:lang w:eastAsia="en-US"/>
        </w:rPr>
        <w:t xml:space="preserve"> properties are powers</w:t>
      </w:r>
      <w:r w:rsidR="00D85CE0">
        <w:rPr>
          <w:rFonts w:ascii="Calibri" w:eastAsia="Calibri" w:hAnsi="Calibri" w:cs="Times New Roman"/>
          <w:bCs/>
          <w:iCs/>
          <w:lang w:eastAsia="en-US"/>
        </w:rPr>
        <w:t xml:space="preserve"> produces</w:t>
      </w:r>
      <w:r w:rsidRPr="00CC7F68">
        <w:rPr>
          <w:rFonts w:ascii="Calibri" w:eastAsia="Calibri" w:hAnsi="Calibri" w:cs="Times New Roman"/>
          <w:bCs/>
          <w:iCs/>
          <w:lang w:eastAsia="en-US"/>
        </w:rPr>
        <w:t xml:space="preserve"> a promising candidate for such a characteristic. In order to do so, I reformulate ANM</w:t>
      </w:r>
      <w:r w:rsidRPr="00CC7F68">
        <w:rPr>
          <w:rFonts w:ascii="Calibri" w:eastAsia="Calibri" w:hAnsi="Calibri" w:cs="Times New Roman"/>
          <w:bCs/>
          <w:iCs/>
          <w:vertAlign w:val="subscript"/>
          <w:lang w:eastAsia="en-US"/>
        </w:rPr>
        <w:t>EID</w:t>
      </w:r>
      <w:r w:rsidRPr="00CC7F68">
        <w:rPr>
          <w:rFonts w:ascii="Calibri" w:eastAsia="Calibri" w:hAnsi="Calibri" w:cs="Times New Roman"/>
          <w:bCs/>
          <w:iCs/>
          <w:lang w:eastAsia="en-US"/>
        </w:rPr>
        <w:t xml:space="preserve"> 1) in terms of this dispositional essentialist claim, and formulate a version of ANM on the basis of the conjunction of 2**) and this modified version of ANM</w:t>
      </w:r>
      <w:r w:rsidRPr="00CC7F68">
        <w:rPr>
          <w:rFonts w:ascii="Calibri" w:eastAsia="Calibri" w:hAnsi="Calibri" w:cs="Times New Roman"/>
          <w:bCs/>
          <w:iCs/>
          <w:vertAlign w:val="subscript"/>
          <w:lang w:eastAsia="en-US"/>
        </w:rPr>
        <w:t>EID</w:t>
      </w:r>
      <w:r w:rsidRPr="00CC7F68">
        <w:rPr>
          <w:rFonts w:ascii="Calibri" w:eastAsia="Calibri" w:hAnsi="Calibri" w:cs="Times New Roman"/>
          <w:bCs/>
          <w:iCs/>
          <w:lang w:eastAsia="en-US"/>
        </w:rPr>
        <w:t xml:space="preserve"> 1).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The resulting argument, which I term “ANM</w:t>
      </w:r>
      <w:r w:rsidRPr="00CC7F68">
        <w:rPr>
          <w:rFonts w:ascii="Calibri" w:eastAsia="Calibri" w:hAnsi="Calibri" w:cs="Times New Roman"/>
          <w:bCs/>
          <w:iCs/>
          <w:vertAlign w:val="subscript"/>
        </w:rPr>
        <w:t>EBD</w:t>
      </w:r>
      <w:r w:rsidRPr="00CC7F68">
        <w:rPr>
          <w:rFonts w:ascii="Calibri" w:eastAsia="Calibri" w:hAnsi="Calibri" w:cs="Times New Roman"/>
          <w:bCs/>
          <w:iCs/>
        </w:rPr>
        <w:t>”, is:</w:t>
      </w:r>
    </w:p>
    <w:p w:rsidR="00CC7F68" w:rsidRPr="00CC7F68" w:rsidRDefault="00CC7F68" w:rsidP="0008492C">
      <w:pPr>
        <w:numPr>
          <w:ilvl w:val="0"/>
          <w:numId w:val="36"/>
        </w:numPr>
        <w:spacing w:line="360" w:lineRule="auto"/>
        <w:contextualSpacing/>
        <w:rPr>
          <w:rFonts w:ascii="Calibri" w:eastAsia="Calibri" w:hAnsi="Calibri" w:cs="Times New Roman"/>
          <w:bCs/>
          <w:iCs/>
        </w:rPr>
      </w:pPr>
      <w:r w:rsidRPr="00CC7F68">
        <w:rPr>
          <w:rFonts w:ascii="Calibri" w:eastAsia="Calibri" w:hAnsi="Calibri" w:cs="Times New Roman"/>
          <w:bCs/>
          <w:iCs/>
        </w:rPr>
        <w:t>Unmanifested fundamental natural power instances actually exist. (for reductio)</w:t>
      </w:r>
    </w:p>
    <w:p w:rsidR="00CC7F68" w:rsidRPr="00CC7F68" w:rsidRDefault="00CC7F68" w:rsidP="0008492C">
      <w:pPr>
        <w:numPr>
          <w:ilvl w:val="0"/>
          <w:numId w:val="36"/>
        </w:numPr>
        <w:spacing w:line="360" w:lineRule="auto"/>
        <w:ind w:left="714" w:hanging="357"/>
        <w:contextualSpacing/>
        <w:rPr>
          <w:rFonts w:ascii="Calibri" w:eastAsia="Calibri" w:hAnsi="Calibri" w:cs="Times New Roman"/>
          <w:bCs/>
          <w:iCs/>
        </w:rPr>
      </w:pPr>
      <w:r w:rsidRPr="00CC7F68">
        <w:rPr>
          <w:rFonts w:ascii="Calibri" w:eastAsia="Calibri" w:hAnsi="Calibri" w:cs="Times New Roman"/>
          <w:bCs/>
          <w:iCs/>
        </w:rPr>
        <w:t>Power instances ontologically depend either on their token manifestations or on the possibility of their token manifestations.</w:t>
      </w:r>
    </w:p>
    <w:p w:rsidR="00CC7F68" w:rsidRPr="00CC7F68" w:rsidRDefault="00CC7F68" w:rsidP="0008492C">
      <w:pPr>
        <w:numPr>
          <w:ilvl w:val="0"/>
          <w:numId w:val="36"/>
        </w:numPr>
        <w:spacing w:line="360" w:lineRule="auto"/>
        <w:ind w:left="714" w:hanging="357"/>
        <w:contextualSpacing/>
        <w:rPr>
          <w:rFonts w:ascii="Calibri" w:eastAsia="Calibri" w:hAnsi="Calibri" w:cs="Times New Roman"/>
          <w:bCs/>
          <w:iCs/>
        </w:rPr>
      </w:pPr>
      <w:r w:rsidRPr="00CC7F68">
        <w:rPr>
          <w:rFonts w:ascii="Calibri" w:eastAsia="Calibri" w:hAnsi="Calibri" w:cs="Times New Roman"/>
          <w:bCs/>
          <w:iCs/>
        </w:rPr>
        <w:t>The token manifestations of unmanifested power instances do not actually exist.</w:t>
      </w:r>
    </w:p>
    <w:p w:rsidR="00CC7F68" w:rsidRPr="00CC7F68" w:rsidRDefault="00CC7F68" w:rsidP="0008492C">
      <w:pPr>
        <w:numPr>
          <w:ilvl w:val="0"/>
          <w:numId w:val="36"/>
        </w:numPr>
        <w:spacing w:line="360" w:lineRule="auto"/>
        <w:ind w:left="714" w:hanging="357"/>
        <w:contextualSpacing/>
        <w:rPr>
          <w:rFonts w:ascii="Calibri" w:eastAsia="Calibri" w:hAnsi="Calibri" w:cs="Times New Roman"/>
          <w:bCs/>
          <w:iCs/>
        </w:rPr>
      </w:pPr>
      <w:r w:rsidRPr="00CC7F68">
        <w:rPr>
          <w:rFonts w:ascii="Calibri" w:eastAsia="Calibri" w:hAnsi="Calibri" w:cs="Times New Roman"/>
          <w:bCs/>
          <w:iCs/>
        </w:rPr>
        <w:t>Some actual</w:t>
      </w:r>
      <w:r w:rsidR="0009150F">
        <w:rPr>
          <w:rFonts w:ascii="Calibri" w:eastAsia="Calibri" w:hAnsi="Calibri" w:cs="Times New Roman"/>
          <w:bCs/>
          <w:iCs/>
        </w:rPr>
        <w:t>ly existing</w:t>
      </w:r>
      <w:r w:rsidRPr="00CC7F68">
        <w:rPr>
          <w:rFonts w:ascii="Calibri" w:eastAsia="Calibri" w:hAnsi="Calibri" w:cs="Times New Roman"/>
          <w:bCs/>
          <w:iCs/>
        </w:rPr>
        <w:t xml:space="preserve"> instances of fundamental natural properties ontologically depend either on unrealised possibilities</w:t>
      </w:r>
      <w:r w:rsidRPr="00CC7F68">
        <w:rPr>
          <w:rFonts w:ascii="Calibri" w:eastAsia="Calibri" w:hAnsi="Calibri" w:cs="Times New Roman"/>
          <w:bCs/>
          <w:iCs/>
          <w:vertAlign w:val="subscript"/>
        </w:rPr>
        <w:t>1</w:t>
      </w:r>
      <w:r w:rsidRPr="00CC7F68">
        <w:rPr>
          <w:rFonts w:ascii="Calibri" w:eastAsia="Calibri" w:hAnsi="Calibri" w:cs="Times New Roman"/>
          <w:bCs/>
          <w:iCs/>
        </w:rPr>
        <w:t xml:space="preserve"> or on unrealised possibilities</w:t>
      </w:r>
      <w:r w:rsidRPr="00CC7F68">
        <w:rPr>
          <w:rFonts w:ascii="Calibri" w:eastAsia="Calibri" w:hAnsi="Calibri" w:cs="Times New Roman"/>
          <w:bCs/>
          <w:iCs/>
          <w:vertAlign w:val="subscript"/>
        </w:rPr>
        <w:t>2</w:t>
      </w:r>
      <w:r w:rsidRPr="00CC7F68">
        <w:rPr>
          <w:rFonts w:ascii="Calibri" w:eastAsia="Calibri" w:hAnsi="Calibri" w:cs="Times New Roman"/>
          <w:bCs/>
          <w:iCs/>
        </w:rPr>
        <w:t>. (1, 2, 3)</w:t>
      </w:r>
    </w:p>
    <w:p w:rsidR="00CC7F68" w:rsidRPr="00CC7F68" w:rsidRDefault="00CC7F68" w:rsidP="0008492C">
      <w:pPr>
        <w:numPr>
          <w:ilvl w:val="0"/>
          <w:numId w:val="36"/>
        </w:numPr>
        <w:spacing w:line="360" w:lineRule="auto"/>
        <w:ind w:left="714" w:hanging="357"/>
        <w:contextualSpacing/>
        <w:rPr>
          <w:rFonts w:ascii="Calibri" w:eastAsia="Calibri" w:hAnsi="Calibri" w:cs="Times New Roman"/>
          <w:bCs/>
          <w:iCs/>
        </w:rPr>
      </w:pPr>
      <w:r w:rsidRPr="00CC7F68">
        <w:rPr>
          <w:rFonts w:ascii="Calibri" w:eastAsia="Calibri" w:hAnsi="Calibri" w:cs="Times New Roman"/>
          <w:bCs/>
          <w:iCs/>
        </w:rPr>
        <w:t>No actual</w:t>
      </w:r>
      <w:r w:rsidR="0009150F">
        <w:rPr>
          <w:rFonts w:ascii="Calibri" w:eastAsia="Calibri" w:hAnsi="Calibri" w:cs="Times New Roman"/>
          <w:bCs/>
          <w:iCs/>
        </w:rPr>
        <w:t>ly existing</w:t>
      </w:r>
      <w:r w:rsidRPr="00CC7F68">
        <w:rPr>
          <w:rFonts w:ascii="Calibri" w:eastAsia="Calibri" w:hAnsi="Calibri" w:cs="Times New Roman"/>
          <w:bCs/>
          <w:iCs/>
        </w:rPr>
        <w:t xml:space="preserve"> instances of fundamental natural properties ontologically depend on unrealised possibilities</w:t>
      </w:r>
      <w:r w:rsidRPr="00CC7F68">
        <w:rPr>
          <w:rFonts w:ascii="Calibri" w:eastAsia="Calibri" w:hAnsi="Calibri" w:cs="Times New Roman"/>
          <w:bCs/>
          <w:iCs/>
          <w:vertAlign w:val="subscript"/>
        </w:rPr>
        <w:t>1</w:t>
      </w:r>
      <w:r w:rsidRPr="00CC7F68">
        <w:rPr>
          <w:rFonts w:ascii="Calibri" w:eastAsia="Calibri" w:hAnsi="Calibri" w:cs="Times New Roman"/>
          <w:bCs/>
          <w:iCs/>
        </w:rPr>
        <w:t xml:space="preserve"> or on unrealised possibilities</w:t>
      </w:r>
      <w:r w:rsidRPr="00CC7F68">
        <w:rPr>
          <w:rFonts w:ascii="Calibri" w:eastAsia="Calibri" w:hAnsi="Calibri" w:cs="Times New Roman"/>
          <w:bCs/>
          <w:iCs/>
          <w:vertAlign w:val="subscript"/>
        </w:rPr>
        <w:t>2</w:t>
      </w:r>
      <w:r w:rsidRPr="00CC7F68">
        <w:rPr>
          <w:rFonts w:ascii="Calibri" w:eastAsia="Calibri" w:hAnsi="Calibri" w:cs="Times New Roman"/>
          <w:bCs/>
          <w:iCs/>
        </w:rPr>
        <w:t xml:space="preserve">. </w:t>
      </w:r>
    </w:p>
    <w:p w:rsidR="00CC7F68" w:rsidRPr="00CC7F68" w:rsidRDefault="00CC7F68" w:rsidP="0008492C">
      <w:pPr>
        <w:numPr>
          <w:ilvl w:val="0"/>
          <w:numId w:val="36"/>
        </w:numPr>
        <w:spacing w:line="360" w:lineRule="auto"/>
        <w:ind w:left="714" w:hanging="357"/>
        <w:rPr>
          <w:rFonts w:ascii="Calibri" w:eastAsia="Calibri" w:hAnsi="Calibri" w:cs="Times New Roman"/>
          <w:bCs/>
          <w:iCs/>
        </w:rPr>
      </w:pPr>
      <w:r w:rsidRPr="00CC7F68">
        <w:rPr>
          <w:rFonts w:ascii="Calibri" w:eastAsia="Calibri" w:hAnsi="Calibri" w:cs="Times New Roman"/>
          <w:bCs/>
          <w:iCs/>
        </w:rPr>
        <w:t xml:space="preserve">Unmanifested fundamental natural power instances </w:t>
      </w:r>
      <w:r w:rsidR="00E55EA7">
        <w:rPr>
          <w:rFonts w:ascii="Calibri" w:eastAsia="Calibri" w:hAnsi="Calibri" w:cs="Times New Roman"/>
          <w:bCs/>
          <w:iCs/>
        </w:rPr>
        <w:t xml:space="preserve">do not </w:t>
      </w:r>
      <w:r w:rsidRPr="00CC7F68">
        <w:rPr>
          <w:rFonts w:ascii="Calibri" w:eastAsia="Calibri" w:hAnsi="Calibri" w:cs="Times New Roman"/>
          <w:bCs/>
          <w:iCs/>
        </w:rPr>
        <w:t>actually exist. (4, 5)</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lastRenderedPageBreak/>
        <w:t>On the assumption that the token manifestations of the unmanifested power instances are possible, which I am here accepting,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4) clearly follows from 1), 2) and 3). Furthermore,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3) is identical to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3), which I argued in the previous chapter is well supported. So, the remaining questions about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are, firstly, whether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6) raises difficulties for the powers theorist or dispositional essentialist and, secondly, whether there are good grounds to accept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2) and 5). In the rest of this section, I address the first question.</w:t>
      </w:r>
    </w:p>
    <w:p w:rsidR="00CC7F68" w:rsidRPr="00CC7F68" w:rsidRDefault="00CC7F68" w:rsidP="0008492C">
      <w:pPr>
        <w:spacing w:line="360" w:lineRule="auto"/>
        <w:rPr>
          <w:rFonts w:ascii="Calibri" w:eastAsia="Times New Roman" w:hAnsi="Calibri" w:cs="Times New Roman"/>
          <w:bCs/>
          <w:iCs/>
        </w:rPr>
      </w:pPr>
      <w:r w:rsidRPr="00CC7F68">
        <w:rPr>
          <w:rFonts w:ascii="Calibri" w:eastAsia="Calibri" w:hAnsi="Calibri" w:cs="Times New Roman"/>
          <w:bCs/>
          <w:iCs/>
        </w:rPr>
        <w:t>In section ii) of chapter one, I argued that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6) raises difficulties for AFS and AFM</w:t>
      </w:r>
      <w:r w:rsidRPr="00CC7F68">
        <w:rPr>
          <w:rFonts w:ascii="Calibri" w:eastAsia="Calibri" w:hAnsi="Calibri" w:cs="Times New Roman"/>
          <w:bCs/>
          <w:iCs/>
          <w:vertAlign w:val="subscript"/>
        </w:rPr>
        <w:t>N</w:t>
      </w:r>
      <w:r w:rsidRPr="00CC7F68">
        <w:rPr>
          <w:rFonts w:ascii="Calibri" w:eastAsia="Calibri" w:hAnsi="Calibri" w:cs="Times New Roman"/>
          <w:bCs/>
          <w:iCs/>
        </w:rPr>
        <w:t>, because it entails that AFS and AFM</w:t>
      </w:r>
      <w:r w:rsidRPr="00CC7F68">
        <w:rPr>
          <w:rFonts w:ascii="Calibri" w:eastAsia="Calibri" w:hAnsi="Calibri" w:cs="Times New Roman"/>
          <w:bCs/>
          <w:iCs/>
          <w:vertAlign w:val="subscript"/>
        </w:rPr>
        <w:t>N</w:t>
      </w:r>
      <w:r w:rsidRPr="00CC7F68">
        <w:rPr>
          <w:rFonts w:ascii="Calibri" w:eastAsia="Calibri" w:hAnsi="Calibri" w:cs="Times New Roman"/>
          <w:bCs/>
          <w:iCs/>
        </w:rPr>
        <w:t xml:space="preserve"> succeed only if </w:t>
      </w:r>
      <w:r w:rsidRPr="00CC7F68">
        <w:rPr>
          <w:rFonts w:ascii="Calibri" w:eastAsia="Times New Roman" w:hAnsi="Calibri" w:cs="Times New Roman"/>
          <w:bCs/>
          <w:iCs/>
        </w:rPr>
        <w:t>all instances of every disposition that is constitutive of the dispositional role of a substantial class of fundamental natural properties are manifested. This result is problematic, because a commitment to the consequent in this conditional is inconsistent with significant version of AFS and is both objectionably ad hoc and objectionably anti-naturalistic. The same result, though, follows just as much from ANM</w:t>
      </w:r>
      <w:r w:rsidRPr="00CC7F68">
        <w:rPr>
          <w:rFonts w:ascii="Calibri" w:eastAsia="Times New Roman" w:hAnsi="Calibri" w:cs="Times New Roman"/>
          <w:bCs/>
          <w:iCs/>
          <w:vertAlign w:val="subscript"/>
        </w:rPr>
        <w:t>EBD</w:t>
      </w:r>
      <w:r w:rsidRPr="00CC7F68">
        <w:rPr>
          <w:rFonts w:ascii="Calibri" w:eastAsia="Times New Roman" w:hAnsi="Calibri" w:cs="Times New Roman"/>
          <w:bCs/>
          <w:iCs/>
        </w:rPr>
        <w:t xml:space="preserve"> 6). Both AFS and AFM</w:t>
      </w:r>
      <w:r w:rsidRPr="00CC7F68">
        <w:rPr>
          <w:rFonts w:ascii="Calibri" w:eastAsia="Times New Roman" w:hAnsi="Calibri" w:cs="Times New Roman"/>
          <w:bCs/>
          <w:iCs/>
          <w:vertAlign w:val="subscript"/>
        </w:rPr>
        <w:t>N</w:t>
      </w:r>
      <w:r w:rsidRPr="00CC7F68">
        <w:rPr>
          <w:rFonts w:ascii="Calibri" w:eastAsia="Times New Roman" w:hAnsi="Calibri" w:cs="Times New Roman"/>
          <w:bCs/>
          <w:iCs/>
        </w:rPr>
        <w:t xml:space="preserve"> succeed only if a substantial class of fundamental natural properties are powers. The conjunction of ANM</w:t>
      </w:r>
      <w:r w:rsidRPr="00CC7F68">
        <w:rPr>
          <w:rFonts w:ascii="Calibri" w:eastAsia="Times New Roman" w:hAnsi="Calibri" w:cs="Times New Roman"/>
          <w:bCs/>
          <w:iCs/>
          <w:vertAlign w:val="subscript"/>
        </w:rPr>
        <w:t>EBD</w:t>
      </w:r>
      <w:r w:rsidRPr="00CC7F68">
        <w:rPr>
          <w:rFonts w:ascii="Calibri" w:eastAsia="Times New Roman" w:hAnsi="Calibri" w:cs="Times New Roman"/>
          <w:bCs/>
          <w:iCs/>
        </w:rPr>
        <w:t xml:space="preserve"> 6) with the claim that </w:t>
      </w:r>
      <w:r w:rsidR="0009150F">
        <w:rPr>
          <w:rFonts w:ascii="Calibri" w:eastAsia="Times New Roman" w:hAnsi="Calibri" w:cs="Times New Roman"/>
          <w:bCs/>
          <w:iCs/>
        </w:rPr>
        <w:t>such a class of</w:t>
      </w:r>
      <w:r w:rsidRPr="00CC7F68">
        <w:rPr>
          <w:rFonts w:ascii="Calibri" w:eastAsia="Times New Roman" w:hAnsi="Calibri" w:cs="Times New Roman"/>
          <w:bCs/>
          <w:iCs/>
        </w:rPr>
        <w:t xml:space="preserve"> fundamental natural properties are powers, though, entails that all instances of every disposition that is constitutive of the dispositional role of a substantial class of fundamental natural properties are manifested. ANM</w:t>
      </w:r>
      <w:r w:rsidRPr="00CC7F68">
        <w:rPr>
          <w:rFonts w:ascii="Calibri" w:eastAsia="Times New Roman" w:hAnsi="Calibri" w:cs="Times New Roman"/>
          <w:bCs/>
          <w:iCs/>
          <w:vertAlign w:val="subscript"/>
        </w:rPr>
        <w:t>EBD</w:t>
      </w:r>
      <w:r w:rsidRPr="00CC7F68">
        <w:rPr>
          <w:rFonts w:ascii="Calibri" w:eastAsia="Times New Roman" w:hAnsi="Calibri" w:cs="Times New Roman"/>
          <w:bCs/>
          <w:iCs/>
        </w:rPr>
        <w:t xml:space="preserve"> 6), then, raises just the same difficulties that ANM</w:t>
      </w:r>
      <w:r w:rsidRPr="00CC7F68">
        <w:rPr>
          <w:rFonts w:ascii="Calibri" w:eastAsia="Times New Roman" w:hAnsi="Calibri" w:cs="Times New Roman"/>
          <w:bCs/>
          <w:iCs/>
          <w:vertAlign w:val="subscript"/>
        </w:rPr>
        <w:t>EID</w:t>
      </w:r>
      <w:r w:rsidRPr="00CC7F68">
        <w:rPr>
          <w:rFonts w:ascii="Calibri" w:eastAsia="Times New Roman" w:hAnsi="Calibri" w:cs="Times New Roman"/>
          <w:bCs/>
          <w:iCs/>
        </w:rPr>
        <w:t xml:space="preserve"> 6) does for AFS and AFM</w:t>
      </w:r>
      <w:r w:rsidRPr="00CC7F68">
        <w:rPr>
          <w:rFonts w:ascii="Calibri" w:eastAsia="Times New Roman" w:hAnsi="Calibri" w:cs="Times New Roman"/>
          <w:bCs/>
          <w:iCs/>
          <w:vertAlign w:val="subscript"/>
        </w:rPr>
        <w:t>N</w:t>
      </w:r>
      <w:r w:rsidRPr="00CC7F68">
        <w:rPr>
          <w:rFonts w:ascii="Calibri" w:eastAsia="Times New Roman" w:hAnsi="Calibri" w:cs="Times New Roman"/>
          <w:bCs/>
          <w:iCs/>
        </w:rPr>
        <w:t>.</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I also argued that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6) is inconsistent with AFM</w:t>
      </w:r>
      <w:r w:rsidRPr="00CC7F68">
        <w:rPr>
          <w:rFonts w:ascii="Calibri" w:eastAsia="Calibri" w:hAnsi="Calibri" w:cs="Times New Roman"/>
          <w:bCs/>
          <w:iCs/>
          <w:vertAlign w:val="subscript"/>
        </w:rPr>
        <w:t>M</w:t>
      </w:r>
      <w:r w:rsidRPr="00CC7F68">
        <w:rPr>
          <w:rFonts w:ascii="Calibri" w:eastAsia="Calibri" w:hAnsi="Calibri" w:cs="Times New Roman"/>
          <w:bCs/>
          <w:iCs/>
        </w:rPr>
        <w:t>, because AFM</w:t>
      </w:r>
      <w:r w:rsidRPr="00CC7F68">
        <w:rPr>
          <w:rFonts w:ascii="Calibri" w:eastAsia="Calibri" w:hAnsi="Calibri" w:cs="Times New Roman"/>
          <w:bCs/>
          <w:iCs/>
          <w:vertAlign w:val="subscript"/>
        </w:rPr>
        <w:t>M</w:t>
      </w:r>
      <w:r w:rsidRPr="00CC7F68">
        <w:rPr>
          <w:rFonts w:ascii="Calibri" w:eastAsia="Calibri" w:hAnsi="Calibri" w:cs="Times New Roman"/>
          <w:bCs/>
          <w:iCs/>
        </w:rPr>
        <w:t xml:space="preserve"> relies on the idea that unmanifested power instances ground or provide the truthmakers for at least some facts about unrealised possibilities.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6), on the other hand, is not inconsistent with this idea but only with the idea that fundamental natural unmanifested power instances ground facts about unrealised possibilities. This inconsistency, though, still raises difficulties for AFM</w:t>
      </w:r>
      <w:r w:rsidRPr="00CC7F68">
        <w:rPr>
          <w:rFonts w:ascii="Calibri" w:eastAsia="Calibri" w:hAnsi="Calibri" w:cs="Times New Roman"/>
          <w:bCs/>
          <w:iCs/>
          <w:vertAlign w:val="subscript"/>
        </w:rPr>
        <w:t>M</w:t>
      </w:r>
      <w:r w:rsidRPr="00CC7F68">
        <w:rPr>
          <w:rFonts w:ascii="Calibri" w:eastAsia="Calibri" w:hAnsi="Calibri" w:cs="Times New Roman"/>
          <w:bCs/>
          <w:iCs/>
        </w:rPr>
        <w:t xml:space="preserve">, as it restricts PT theories of metaphysical modality to non-fundamental metaphysical modalities. While </w:t>
      </w:r>
      <w:r w:rsidR="0009150F">
        <w:rPr>
          <w:rFonts w:ascii="Calibri" w:eastAsia="Calibri" w:hAnsi="Calibri" w:cs="Times New Roman"/>
          <w:bCs/>
          <w:iCs/>
        </w:rPr>
        <w:t>using</w:t>
      </w:r>
      <w:r w:rsidR="0009150F" w:rsidRPr="00CC7F68">
        <w:rPr>
          <w:rFonts w:ascii="Calibri" w:eastAsia="Calibri" w:hAnsi="Calibri" w:cs="Times New Roman"/>
          <w:bCs/>
          <w:iCs/>
        </w:rPr>
        <w:t xml:space="preserve"> PT to account just for non-fundamental metaphysical modalities </w:t>
      </w:r>
      <w:r w:rsidRPr="00CC7F68">
        <w:rPr>
          <w:rFonts w:ascii="Calibri" w:eastAsia="Calibri" w:hAnsi="Calibri" w:cs="Times New Roman"/>
          <w:bCs/>
          <w:iCs/>
        </w:rPr>
        <w:t>is not immediately obviously untenable, at face value this approach seems ad hoc and its explanatory scope is significantly restricted. Furthermore, if PT accounts of metaphysical modality are restricted to non-fundamental modalities and ontic properties, then AFM</w:t>
      </w:r>
      <w:r w:rsidRPr="00CC7F68">
        <w:rPr>
          <w:rFonts w:ascii="Calibri" w:eastAsia="Calibri" w:hAnsi="Calibri" w:cs="Times New Roman"/>
          <w:bCs/>
          <w:iCs/>
          <w:vertAlign w:val="subscript"/>
        </w:rPr>
        <w:t>M</w:t>
      </w:r>
      <w:r w:rsidRPr="00CC7F68">
        <w:rPr>
          <w:rFonts w:ascii="Calibri" w:eastAsia="Calibri" w:hAnsi="Calibri" w:cs="Times New Roman"/>
          <w:bCs/>
          <w:iCs/>
        </w:rPr>
        <w:t xml:space="preserve"> cannot be used to support DE.</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6), then, like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6), has problematic implications for AFS, AFM</w:t>
      </w:r>
      <w:r w:rsidRPr="00CC7F68">
        <w:rPr>
          <w:rFonts w:ascii="Calibri" w:eastAsia="Calibri" w:hAnsi="Calibri" w:cs="Times New Roman"/>
          <w:bCs/>
          <w:iCs/>
          <w:vertAlign w:val="subscript"/>
        </w:rPr>
        <w:t>N</w:t>
      </w:r>
      <w:r w:rsidRPr="00CC7F68">
        <w:rPr>
          <w:rFonts w:ascii="Calibri" w:eastAsia="Calibri" w:hAnsi="Calibri" w:cs="Times New Roman"/>
          <w:bCs/>
          <w:iCs/>
        </w:rPr>
        <w:t xml:space="preserve"> and AFM</w:t>
      </w:r>
      <w:r w:rsidRPr="00CC7F68">
        <w:rPr>
          <w:rFonts w:ascii="Calibri" w:eastAsia="Calibri" w:hAnsi="Calibri" w:cs="Times New Roman"/>
          <w:bCs/>
          <w:iCs/>
          <w:vertAlign w:val="subscript"/>
        </w:rPr>
        <w:t>M</w:t>
      </w:r>
      <w:r w:rsidR="0009150F">
        <w:rPr>
          <w:rFonts w:ascii="Calibri" w:eastAsia="Calibri" w:hAnsi="Calibri" w:cs="Times New Roman"/>
          <w:bCs/>
          <w:iCs/>
        </w:rPr>
        <w:t>. I</w:t>
      </w:r>
      <w:r w:rsidRPr="00CC7F68">
        <w:rPr>
          <w:rFonts w:ascii="Calibri" w:eastAsia="Calibri" w:hAnsi="Calibri" w:cs="Times New Roman"/>
          <w:bCs/>
          <w:iCs/>
        </w:rPr>
        <w:t>n the latter case</w:t>
      </w:r>
      <w:r w:rsidR="0009150F">
        <w:rPr>
          <w:rFonts w:ascii="Calibri" w:eastAsia="Calibri" w:hAnsi="Calibri" w:cs="Times New Roman"/>
          <w:bCs/>
          <w:iCs/>
        </w:rPr>
        <w:t>, though,</w:t>
      </w:r>
      <w:r w:rsidRPr="00CC7F68">
        <w:rPr>
          <w:rFonts w:ascii="Calibri" w:eastAsia="Calibri" w:hAnsi="Calibri" w:cs="Times New Roman"/>
          <w:bCs/>
          <w:iCs/>
        </w:rPr>
        <w:t xml:space="preserve"> the problem is somewhat mitigated if AFM</w:t>
      </w:r>
      <w:r w:rsidRPr="00CC7F68">
        <w:rPr>
          <w:rFonts w:ascii="Calibri" w:eastAsia="Calibri" w:hAnsi="Calibri" w:cs="Times New Roman"/>
          <w:bCs/>
          <w:iCs/>
          <w:vertAlign w:val="subscript"/>
        </w:rPr>
        <w:t>M</w:t>
      </w:r>
      <w:r w:rsidRPr="00CC7F68">
        <w:rPr>
          <w:rFonts w:ascii="Calibri" w:eastAsia="Calibri" w:hAnsi="Calibri" w:cs="Times New Roman"/>
          <w:bCs/>
          <w:iCs/>
        </w:rPr>
        <w:t xml:space="preserve"> is used to </w:t>
      </w:r>
      <w:r w:rsidRPr="00CC7F68">
        <w:rPr>
          <w:rFonts w:ascii="Calibri" w:eastAsia="Calibri" w:hAnsi="Calibri" w:cs="Times New Roman"/>
          <w:bCs/>
          <w:iCs/>
        </w:rPr>
        <w:lastRenderedPageBreak/>
        <w:t>support PT in general but not if it is used to support DE in particular. The difference between the effect of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6) on PT and DE is much more significant if we turn from the support for the two positions to the positions themselves.</w:t>
      </w:r>
    </w:p>
    <w:p w:rsidR="00CC7F68" w:rsidRPr="002423EF"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PT is consistent with the view that there are powers but no fundamental natural powers. Consequently, the conjunction of PT itself with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6), unlike the conjunction of PT and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6), does not entail an ad hoc</w:t>
      </w:r>
      <w:r w:rsidR="00DF49A3">
        <w:rPr>
          <w:rFonts w:ascii="Calibri" w:eastAsia="Calibri" w:hAnsi="Calibri" w:cs="Times New Roman"/>
          <w:bCs/>
          <w:iCs/>
        </w:rPr>
        <w:t>,</w:t>
      </w:r>
      <w:r w:rsidRPr="00CC7F68">
        <w:rPr>
          <w:rFonts w:ascii="Calibri" w:eastAsia="Calibri" w:hAnsi="Calibri" w:cs="Times New Roman"/>
          <w:bCs/>
          <w:iCs/>
        </w:rPr>
        <w:t xml:space="preserve"> anti-naturalistic claim. While powers theorists, in fact, are generally dispositional essentialists, it is significant that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does not raise in principle problems for PT. </w:t>
      </w:r>
      <w:r w:rsidRPr="002423EF">
        <w:rPr>
          <w:rFonts w:ascii="Calibri" w:eastAsia="Calibri" w:hAnsi="Calibri" w:cs="Times New Roman"/>
          <w:bCs/>
          <w:iCs/>
        </w:rPr>
        <w:t>This result leaves scope for developing non-dispositional essentialist versions of PT and arguments for this sort of PT that are not negatively affected by ANM</w:t>
      </w:r>
      <w:r w:rsidRPr="002423EF">
        <w:rPr>
          <w:rFonts w:ascii="Calibri" w:eastAsia="Calibri" w:hAnsi="Calibri" w:cs="Times New Roman"/>
          <w:bCs/>
          <w:iCs/>
          <w:vertAlign w:val="subscript"/>
        </w:rPr>
        <w:t>EBD</w:t>
      </w:r>
      <w:r w:rsidRPr="002423EF">
        <w:rPr>
          <w:rFonts w:ascii="Calibri" w:eastAsia="Calibri" w:hAnsi="Calibri" w:cs="Times New Roman"/>
          <w:bCs/>
          <w:iCs/>
        </w:rPr>
        <w:t xml:space="preserve"> 6).</w:t>
      </w:r>
    </w:p>
    <w:p w:rsidR="00CC7F68" w:rsidRPr="00CC7F68" w:rsidRDefault="00CC7F68" w:rsidP="0008492C">
      <w:pPr>
        <w:spacing w:line="360" w:lineRule="auto"/>
        <w:rPr>
          <w:rFonts w:ascii="Calibri" w:eastAsia="Times New Roman" w:hAnsi="Calibri" w:cs="Times New Roman"/>
          <w:bCs/>
          <w:iCs/>
        </w:rPr>
      </w:pPr>
      <w:r w:rsidRPr="002423EF">
        <w:rPr>
          <w:rFonts w:ascii="Calibri" w:eastAsia="Calibri" w:hAnsi="Calibri" w:cs="Times New Roman"/>
          <w:bCs/>
          <w:iCs/>
        </w:rPr>
        <w:t>On the other hand, ANM</w:t>
      </w:r>
      <w:r w:rsidRPr="002423EF">
        <w:rPr>
          <w:rFonts w:ascii="Calibri" w:eastAsia="Calibri" w:hAnsi="Calibri" w:cs="Times New Roman"/>
          <w:bCs/>
          <w:iCs/>
          <w:vertAlign w:val="subscript"/>
        </w:rPr>
        <w:t>EBD</w:t>
      </w:r>
      <w:r w:rsidRPr="002423EF">
        <w:rPr>
          <w:rFonts w:ascii="Calibri" w:eastAsia="Calibri" w:hAnsi="Calibri" w:cs="Times New Roman"/>
          <w:bCs/>
          <w:iCs/>
        </w:rPr>
        <w:t xml:space="preserve"> 6) commits the dispositional essentialist in general to the ad hoc, anti-naturalistic claim that </w:t>
      </w:r>
      <w:r w:rsidRPr="002423EF">
        <w:rPr>
          <w:rFonts w:ascii="Calibri" w:eastAsia="Times New Roman" w:hAnsi="Calibri" w:cs="Times New Roman"/>
          <w:bCs/>
          <w:iCs/>
        </w:rPr>
        <w:t>for some</w:t>
      </w:r>
      <w:r w:rsidRPr="00CC7F68">
        <w:rPr>
          <w:rFonts w:ascii="Calibri" w:eastAsia="Times New Roman" w:hAnsi="Calibri" w:cs="Times New Roman"/>
          <w:bCs/>
          <w:iCs/>
        </w:rPr>
        <w:t xml:space="preserve"> ontic properties – and, further, for some fundamental natural properties – all instances of every disposition that is constitutive of the dispositional role of those properties are manifested. So, while ANM</w:t>
      </w:r>
      <w:r w:rsidRPr="00CC7F68">
        <w:rPr>
          <w:rFonts w:ascii="Calibri" w:eastAsia="Times New Roman" w:hAnsi="Calibri" w:cs="Times New Roman"/>
          <w:bCs/>
          <w:iCs/>
          <w:vertAlign w:val="subscript"/>
        </w:rPr>
        <w:t>EBD</w:t>
      </w:r>
      <w:r w:rsidRPr="00CC7F68">
        <w:rPr>
          <w:rFonts w:ascii="Calibri" w:eastAsia="Times New Roman" w:hAnsi="Calibri" w:cs="Times New Roman"/>
          <w:bCs/>
          <w:iCs/>
        </w:rPr>
        <w:t xml:space="preserve"> does raise serious difficulties for extant versions of PT and significant </w:t>
      </w:r>
      <w:r w:rsidR="0009150F">
        <w:rPr>
          <w:rFonts w:ascii="Calibri" w:eastAsia="Times New Roman" w:hAnsi="Calibri" w:cs="Times New Roman"/>
          <w:bCs/>
          <w:iCs/>
        </w:rPr>
        <w:t>forms of</w:t>
      </w:r>
      <w:r w:rsidRPr="00CC7F68">
        <w:rPr>
          <w:rFonts w:ascii="Calibri" w:eastAsia="Times New Roman" w:hAnsi="Calibri" w:cs="Times New Roman"/>
          <w:bCs/>
          <w:iCs/>
        </w:rPr>
        <w:t xml:space="preserve"> support </w:t>
      </w:r>
      <w:r w:rsidR="0009150F">
        <w:rPr>
          <w:rFonts w:ascii="Calibri" w:eastAsia="Times New Roman" w:hAnsi="Calibri" w:cs="Times New Roman"/>
          <w:bCs/>
          <w:iCs/>
        </w:rPr>
        <w:t>for</w:t>
      </w:r>
      <w:r w:rsidRPr="00CC7F68">
        <w:rPr>
          <w:rFonts w:ascii="Calibri" w:eastAsia="Times New Roman" w:hAnsi="Calibri" w:cs="Times New Roman"/>
          <w:bCs/>
          <w:iCs/>
        </w:rPr>
        <w:t xml:space="preserve"> PT, it raises more serious difficulties for DE. For this reason, I focus on ANM</w:t>
      </w:r>
      <w:r w:rsidRPr="00CC7F68">
        <w:rPr>
          <w:rFonts w:ascii="Calibri" w:eastAsia="Times New Roman" w:hAnsi="Calibri" w:cs="Times New Roman"/>
          <w:bCs/>
          <w:iCs/>
          <w:vertAlign w:val="subscript"/>
        </w:rPr>
        <w:t>EBD</w:t>
      </w:r>
      <w:r w:rsidRPr="00CC7F68">
        <w:rPr>
          <w:rFonts w:ascii="Calibri" w:eastAsia="Times New Roman" w:hAnsi="Calibri" w:cs="Times New Roman"/>
          <w:bCs/>
          <w:iCs/>
        </w:rPr>
        <w:t xml:space="preserve"> specifically as an argument against DE, but it is important to bear in mind the difficulties that it raises for PT in general.</w:t>
      </w:r>
    </w:p>
    <w:p w:rsidR="00CC7F68" w:rsidRPr="00CC7F68" w:rsidRDefault="00CC7F68" w:rsidP="0008492C">
      <w:pPr>
        <w:spacing w:line="360" w:lineRule="auto"/>
        <w:rPr>
          <w:rFonts w:ascii="Calibri" w:eastAsia="Calibri" w:hAnsi="Calibri" w:cs="Times New Roman"/>
          <w:b/>
          <w:bCs/>
          <w:iCs/>
        </w:rPr>
      </w:pPr>
      <w:r w:rsidRPr="00CC7F68">
        <w:rPr>
          <w:rFonts w:ascii="Calibri" w:eastAsia="Times New Roman" w:hAnsi="Calibri" w:cs="Times New Roman"/>
          <w:bCs/>
          <w:iCs/>
        </w:rPr>
        <w:t>I have now formulated a version of ANM, ANM</w:t>
      </w:r>
      <w:r w:rsidRPr="00CC7F68">
        <w:rPr>
          <w:rFonts w:ascii="Calibri" w:eastAsia="Times New Roman" w:hAnsi="Calibri" w:cs="Times New Roman"/>
          <w:bCs/>
          <w:iCs/>
          <w:vertAlign w:val="subscript"/>
        </w:rPr>
        <w:t>EBD</w:t>
      </w:r>
      <w:r w:rsidRPr="00CC7F68">
        <w:rPr>
          <w:rFonts w:ascii="Calibri" w:eastAsia="Times New Roman" w:hAnsi="Calibri" w:cs="Times New Roman"/>
          <w:bCs/>
          <w:iCs/>
        </w:rPr>
        <w:t>, that gets around the difficulties that I raised for ANM 2). Furthermore, the conclusion of this argument raises serious difficulties for PT and especially serious difficulties for DE, and one of the premises, ANM</w:t>
      </w:r>
      <w:r w:rsidRPr="00CC7F68">
        <w:rPr>
          <w:rFonts w:ascii="Calibri" w:eastAsia="Times New Roman" w:hAnsi="Calibri" w:cs="Times New Roman"/>
          <w:bCs/>
          <w:iCs/>
          <w:vertAlign w:val="subscript"/>
        </w:rPr>
        <w:t>EBD</w:t>
      </w:r>
      <w:r w:rsidRPr="00CC7F68">
        <w:rPr>
          <w:rFonts w:ascii="Calibri" w:eastAsia="Times New Roman" w:hAnsi="Calibri" w:cs="Times New Roman"/>
          <w:bCs/>
          <w:iCs/>
        </w:rPr>
        <w:t xml:space="preserve"> 3)</w:t>
      </w:r>
      <w:r w:rsidR="0009150F">
        <w:rPr>
          <w:rFonts w:ascii="Calibri" w:eastAsia="Times New Roman" w:hAnsi="Calibri" w:cs="Times New Roman"/>
          <w:bCs/>
          <w:iCs/>
        </w:rPr>
        <w:t>,</w:t>
      </w:r>
      <w:r w:rsidRPr="00CC7F68">
        <w:rPr>
          <w:rFonts w:ascii="Calibri" w:eastAsia="Times New Roman" w:hAnsi="Calibri" w:cs="Times New Roman"/>
          <w:bCs/>
          <w:iCs/>
        </w:rPr>
        <w:t xml:space="preserve"> is well supported. The remaining questions about the argument are whether there are good grounds to accept ANM</w:t>
      </w:r>
      <w:r w:rsidRPr="00CC7F68">
        <w:rPr>
          <w:rFonts w:ascii="Calibri" w:eastAsia="Times New Roman" w:hAnsi="Calibri" w:cs="Times New Roman"/>
          <w:bCs/>
          <w:iCs/>
          <w:vertAlign w:val="subscript"/>
        </w:rPr>
        <w:t>EBD</w:t>
      </w:r>
      <w:r w:rsidRPr="00CC7F68">
        <w:rPr>
          <w:rFonts w:ascii="Calibri" w:eastAsia="Times New Roman" w:hAnsi="Calibri" w:cs="Times New Roman"/>
          <w:bCs/>
          <w:iCs/>
        </w:rPr>
        <w:t xml:space="preserve"> 2) and 5).</w:t>
      </w:r>
    </w:p>
    <w:p w:rsidR="00CC7F68" w:rsidRPr="00CC7F68" w:rsidRDefault="00CC7F68" w:rsidP="0008492C">
      <w:pPr>
        <w:pStyle w:val="Heading2"/>
        <w:spacing w:line="360" w:lineRule="auto"/>
      </w:pPr>
      <w:bookmarkStart w:id="58" w:name="_Toc476173401"/>
      <w:r w:rsidRPr="00CC7F68">
        <w:t>ii) Premise Five in the Argument from Ontological Dependence</w:t>
      </w:r>
      <w:bookmarkEnd w:id="58"/>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5) is the negation of the disjunction in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4). There are good grounds, then, to accept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5) just if there are good grounds to reject both disjuncts in the disjunction in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4). In subsection a) of this section, I argue that TMP</w:t>
      </w:r>
      <w:r w:rsidRPr="00CC7F68">
        <w:rPr>
          <w:rFonts w:ascii="Calibri" w:eastAsia="Calibri" w:hAnsi="Calibri" w:cs="Times New Roman"/>
          <w:bCs/>
          <w:iCs/>
          <w:vertAlign w:val="subscript"/>
        </w:rPr>
        <w:t>EID</w:t>
      </w:r>
      <w:r w:rsidRPr="00CC7F68">
        <w:rPr>
          <w:rFonts w:ascii="Calibri" w:eastAsia="Calibri" w:hAnsi="Calibri" w:cs="Times New Roman"/>
          <w:bCs/>
          <w:iCs/>
        </w:rPr>
        <w:t>, TLA</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and AMI</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can be quite straightforwardly reformulated as arguments against the first disjunct. In subsection b), though, I note that extending these arguments to provide reason to reject the second disjunct is more difficult. However, I also outline a strategy </w:t>
      </w:r>
      <w:r w:rsidRPr="00CC7F68">
        <w:rPr>
          <w:rFonts w:ascii="Calibri" w:eastAsia="Calibri" w:hAnsi="Calibri" w:cs="Times New Roman"/>
          <w:bCs/>
          <w:iCs/>
        </w:rPr>
        <w:lastRenderedPageBreak/>
        <w:t>for doing so and employ that strategy to develop AMI</w:t>
      </w:r>
      <w:r w:rsidR="00DF49A3">
        <w:rPr>
          <w:rFonts w:ascii="Calibri" w:eastAsia="Calibri" w:hAnsi="Calibri" w:cs="Times New Roman"/>
          <w:bCs/>
          <w:iCs/>
          <w:vertAlign w:val="subscript"/>
        </w:rPr>
        <w:t>EID</w:t>
      </w:r>
      <w:r w:rsidRPr="00CC7F68">
        <w:rPr>
          <w:rFonts w:ascii="Calibri" w:eastAsia="Calibri" w:hAnsi="Calibri" w:cs="Times New Roman"/>
          <w:bCs/>
          <w:iCs/>
        </w:rPr>
        <w:t xml:space="preserve"> so that it provides grounds to reject both disjuncts.</w:t>
      </w:r>
    </w:p>
    <w:p w:rsidR="00CC7F68" w:rsidRPr="00DF64F4" w:rsidRDefault="00DF64F4" w:rsidP="0008492C">
      <w:pPr>
        <w:pStyle w:val="Heading3"/>
        <w:spacing w:line="360" w:lineRule="auto"/>
        <w:rPr>
          <w:rFonts w:eastAsia="Calibri"/>
        </w:rPr>
      </w:pPr>
      <w:bookmarkStart w:id="59" w:name="_Toc476173402"/>
      <w:r w:rsidRPr="00DF64F4">
        <w:rPr>
          <w:rFonts w:eastAsia="Calibri"/>
        </w:rPr>
        <w:t>a)</w:t>
      </w:r>
      <w:r>
        <w:rPr>
          <w:rFonts w:eastAsia="Calibri"/>
        </w:rPr>
        <w:t xml:space="preserve"> </w:t>
      </w:r>
      <w:r w:rsidRPr="00DF64F4">
        <w:rPr>
          <w:rFonts w:eastAsia="Calibri"/>
        </w:rPr>
        <w:t xml:space="preserve">Premise </w:t>
      </w:r>
      <w:r>
        <w:rPr>
          <w:rFonts w:eastAsia="Calibri"/>
        </w:rPr>
        <w:t>five and token manifestations</w:t>
      </w:r>
      <w:bookmarkEnd w:id="59"/>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My focus in this section is on the first disjunct in the disjunction in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4). According to this disjunct, some actually existing instances of fundamental natural properties ontologically depend on unrealised possibilities</w:t>
      </w:r>
      <w:r w:rsidRPr="00CC7F68">
        <w:rPr>
          <w:rFonts w:ascii="Calibri" w:eastAsia="Calibri" w:hAnsi="Calibri" w:cs="Times New Roman"/>
          <w:bCs/>
          <w:iCs/>
          <w:vertAlign w:val="subscript"/>
        </w:rPr>
        <w:t>1</w:t>
      </w:r>
      <w:r w:rsidRPr="00CC7F68">
        <w:rPr>
          <w:rFonts w:ascii="Calibri" w:eastAsia="Calibri" w:hAnsi="Calibri" w:cs="Times New Roman"/>
          <w:bCs/>
          <w:iCs/>
        </w:rPr>
        <w:t>. In this section I modify TMP</w:t>
      </w:r>
      <w:r w:rsidRPr="00CC7F68">
        <w:rPr>
          <w:rFonts w:ascii="Calibri" w:eastAsia="Calibri" w:hAnsi="Calibri" w:cs="Times New Roman"/>
          <w:bCs/>
          <w:iCs/>
          <w:vertAlign w:val="subscript"/>
        </w:rPr>
        <w:t>EID</w:t>
      </w:r>
      <w:r w:rsidRPr="00CC7F68">
        <w:rPr>
          <w:rFonts w:ascii="Calibri" w:eastAsia="Calibri" w:hAnsi="Calibri" w:cs="Times New Roman"/>
          <w:bCs/>
          <w:iCs/>
        </w:rPr>
        <w:t>, TLA</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and AMI</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so that they constitute arguments against this claim. I argue that these arguments provide similar grounds to accept the negation of this disjunct as TMP</w:t>
      </w:r>
      <w:r w:rsidRPr="00CC7F68">
        <w:rPr>
          <w:rFonts w:ascii="Calibri" w:eastAsia="Calibri" w:hAnsi="Calibri" w:cs="Times New Roman"/>
          <w:bCs/>
          <w:iCs/>
          <w:vertAlign w:val="subscript"/>
        </w:rPr>
        <w:t>EID</w:t>
      </w:r>
      <w:r w:rsidRPr="00CC7F68">
        <w:rPr>
          <w:rFonts w:ascii="Calibri" w:eastAsia="Calibri" w:hAnsi="Calibri" w:cs="Times New Roman"/>
          <w:bCs/>
          <w:iCs/>
        </w:rPr>
        <w:t>, TLA</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and AMI</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provide to accept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5).</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The negation of the first disjunct in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5) is the claim that no actually existing instances of fundamental natural properties ontologically depend on unrealised possibilities</w:t>
      </w:r>
      <w:r w:rsidRPr="00CC7F68">
        <w:rPr>
          <w:rFonts w:ascii="Calibri" w:eastAsia="Calibri" w:hAnsi="Calibri" w:cs="Times New Roman"/>
          <w:bCs/>
          <w:iCs/>
          <w:vertAlign w:val="subscript"/>
        </w:rPr>
        <w:t>1</w:t>
      </w:r>
      <w:r w:rsidRPr="00CC7F68">
        <w:rPr>
          <w:rFonts w:ascii="Calibri" w:eastAsia="Calibri" w:hAnsi="Calibri" w:cs="Times New Roman"/>
          <w:bCs/>
          <w:iCs/>
        </w:rPr>
        <w:t>. As I demonstrated in the previous chapter, unrealised possibilities</w:t>
      </w:r>
      <w:r w:rsidRPr="00CC7F68">
        <w:rPr>
          <w:rFonts w:ascii="Calibri" w:eastAsia="Calibri" w:hAnsi="Calibri" w:cs="Times New Roman"/>
          <w:bCs/>
          <w:iCs/>
          <w:vertAlign w:val="subscript"/>
        </w:rPr>
        <w:t>1</w:t>
      </w:r>
      <w:r w:rsidRPr="00CC7F68">
        <w:rPr>
          <w:rFonts w:ascii="Calibri" w:eastAsia="Calibri" w:hAnsi="Calibri" w:cs="Times New Roman"/>
          <w:bCs/>
          <w:iCs/>
        </w:rPr>
        <w:t xml:space="preserve"> do not actually exist. So, if there are good grounds to think that no entities that actually exist ontologically depend on entities that do not actually exist, then there are good grounds to reject the first disjunct in the disjunction. TMP</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and TLA</w:t>
      </w:r>
      <w:r w:rsidRPr="00CC7F68">
        <w:rPr>
          <w:rFonts w:ascii="Calibri" w:eastAsia="Calibri" w:hAnsi="Calibri" w:cs="Times New Roman"/>
          <w:bCs/>
          <w:iCs/>
          <w:vertAlign w:val="subscript"/>
        </w:rPr>
        <w:t>EID</w:t>
      </w:r>
      <w:r w:rsidRPr="00CC7F68">
        <w:rPr>
          <w:rFonts w:ascii="Calibri" w:eastAsia="Calibri" w:hAnsi="Calibri" w:cs="Times New Roman"/>
          <w:bCs/>
          <w:iCs/>
        </w:rPr>
        <w:t>, though, can be quite straightforwardly modified so that they support the conclusion that no entities that actually exist ontologically depend on entities that do not actually exist.</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The reformulated version of TMP</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is as follows:</w:t>
      </w:r>
    </w:p>
    <w:p w:rsidR="00CC7F68" w:rsidRPr="00CC7F68" w:rsidRDefault="00CC7F68" w:rsidP="0008492C">
      <w:pPr>
        <w:numPr>
          <w:ilvl w:val="0"/>
          <w:numId w:val="42"/>
        </w:numPr>
        <w:spacing w:line="360" w:lineRule="auto"/>
        <w:contextualSpacing/>
        <w:rPr>
          <w:rFonts w:ascii="Calibri" w:eastAsia="Calibri" w:hAnsi="Calibri" w:cs="Times New Roman"/>
          <w:lang w:eastAsia="en-US"/>
        </w:rPr>
      </w:pPr>
      <w:r w:rsidRPr="00CC7F68">
        <w:rPr>
          <w:rFonts w:ascii="Calibri" w:eastAsia="Calibri" w:hAnsi="Calibri" w:cs="Times New Roman"/>
          <w:lang w:eastAsia="en-US"/>
        </w:rPr>
        <w:t>An entity, φ, actually exists only if what it is to be φ exists.</w:t>
      </w:r>
    </w:p>
    <w:p w:rsidR="00CC7F68" w:rsidRPr="00CC7F68" w:rsidRDefault="00CC7F68" w:rsidP="0008492C">
      <w:pPr>
        <w:numPr>
          <w:ilvl w:val="0"/>
          <w:numId w:val="42"/>
        </w:numPr>
        <w:spacing w:line="360" w:lineRule="auto"/>
        <w:ind w:left="714" w:hanging="357"/>
        <w:contextualSpacing/>
        <w:rPr>
          <w:rFonts w:ascii="Calibri" w:eastAsia="Calibri" w:hAnsi="Calibri" w:cs="Times New Roman"/>
          <w:lang w:eastAsia="en-US"/>
        </w:rPr>
      </w:pPr>
      <w:r w:rsidRPr="00CC7F68">
        <w:rPr>
          <w:rFonts w:ascii="Calibri" w:eastAsia="Calibri" w:hAnsi="Calibri" w:cs="Times New Roman"/>
          <w:lang w:eastAsia="en-US"/>
        </w:rPr>
        <w:t>What it is to be φ exists only if everything on which φ ontologically depends is real.</w:t>
      </w:r>
    </w:p>
    <w:p w:rsidR="00CC7F68" w:rsidRPr="00CC7F68" w:rsidRDefault="00CC7F68" w:rsidP="0008492C">
      <w:pPr>
        <w:numPr>
          <w:ilvl w:val="0"/>
          <w:numId w:val="42"/>
        </w:numPr>
        <w:spacing w:line="360" w:lineRule="auto"/>
        <w:ind w:left="714" w:hanging="357"/>
        <w:contextualSpacing/>
        <w:rPr>
          <w:rFonts w:ascii="Calibri" w:eastAsia="Calibri" w:hAnsi="Calibri" w:cs="Times New Roman"/>
          <w:lang w:eastAsia="en-US"/>
        </w:rPr>
      </w:pPr>
      <w:r w:rsidRPr="00CC7F68">
        <w:rPr>
          <w:rFonts w:ascii="Calibri" w:eastAsia="Calibri" w:hAnsi="Calibri" w:cs="Times New Roman"/>
          <w:lang w:eastAsia="en-US"/>
        </w:rPr>
        <w:t>φ is real only if everything on which φ ontologically depends is real. (1, 2)</w:t>
      </w:r>
    </w:p>
    <w:p w:rsidR="00CC7F68" w:rsidRPr="00CC7F68" w:rsidRDefault="00CC7F68" w:rsidP="0008492C">
      <w:pPr>
        <w:numPr>
          <w:ilvl w:val="0"/>
          <w:numId w:val="42"/>
        </w:numPr>
        <w:spacing w:line="360" w:lineRule="auto"/>
        <w:ind w:left="714" w:hanging="357"/>
        <w:contextualSpacing/>
        <w:rPr>
          <w:rFonts w:ascii="Calibri" w:eastAsia="Calibri" w:hAnsi="Calibri" w:cs="Times New Roman"/>
          <w:lang w:eastAsia="en-US"/>
        </w:rPr>
      </w:pPr>
      <w:r w:rsidRPr="00CC7F68">
        <w:rPr>
          <w:rFonts w:ascii="Calibri" w:eastAsia="Calibri" w:hAnsi="Calibri" w:cs="Times New Roman"/>
          <w:lang w:eastAsia="en-US"/>
        </w:rPr>
        <w:t xml:space="preserve">If φ is real, then φ actually exists. </w:t>
      </w:r>
    </w:p>
    <w:p w:rsidR="00CC7F68" w:rsidRPr="00CC7F68" w:rsidRDefault="00CC7F68" w:rsidP="0008492C">
      <w:pPr>
        <w:numPr>
          <w:ilvl w:val="0"/>
          <w:numId w:val="42"/>
        </w:numPr>
        <w:spacing w:line="360" w:lineRule="auto"/>
        <w:ind w:left="714" w:hanging="357"/>
        <w:rPr>
          <w:rFonts w:ascii="Calibri" w:eastAsia="Calibri" w:hAnsi="Calibri" w:cs="Times New Roman"/>
          <w:lang w:eastAsia="en-US"/>
        </w:rPr>
      </w:pPr>
      <w:r w:rsidRPr="00CC7F68">
        <w:rPr>
          <w:rFonts w:ascii="Calibri" w:eastAsia="Calibri" w:hAnsi="Calibri" w:cs="Times New Roman"/>
          <w:lang w:eastAsia="en-US"/>
        </w:rPr>
        <w:t>φ actually exists only if everything on which φ ontologically depends actually exists. (3, 4)</w:t>
      </w:r>
    </w:p>
    <w:p w:rsidR="00CC7F68" w:rsidRPr="00CC7F68" w:rsidRDefault="00CC7F68" w:rsidP="0008492C">
      <w:pPr>
        <w:spacing w:line="360" w:lineRule="auto"/>
        <w:rPr>
          <w:rFonts w:ascii="Calibri" w:eastAsia="Calibri" w:hAnsi="Calibri" w:cs="Times New Roman"/>
          <w:lang w:eastAsia="en-US"/>
        </w:rPr>
      </w:pPr>
      <w:r w:rsidRPr="00CC7F68">
        <w:rPr>
          <w:rFonts w:ascii="Calibri" w:eastAsia="Calibri" w:hAnsi="Calibri" w:cs="Times New Roman"/>
          <w:lang w:eastAsia="en-US"/>
        </w:rPr>
        <w:t xml:space="preserve">4) is not-M, which I argued in chapter one the powers theorist can only deny by incurring a serious theoretical cost. Given the Finean conception of essence, 1) looks hard to deny. It seems clear that if an entity actually exists, then the property or proposition that constitutes what it is to be that entity must also be real. For such a property or proposition to be real, though, all of its constituents must be real, and, consequently, 2) is true. </w:t>
      </w:r>
    </w:p>
    <w:p w:rsidR="00CC7F68" w:rsidRPr="00CC7F68" w:rsidRDefault="00CC7F68" w:rsidP="0008492C">
      <w:pPr>
        <w:spacing w:line="360" w:lineRule="auto"/>
        <w:rPr>
          <w:rFonts w:ascii="Calibri" w:eastAsia="Calibri" w:hAnsi="Calibri" w:cs="Times New Roman"/>
          <w:lang w:eastAsia="en-US"/>
        </w:rPr>
      </w:pPr>
      <w:r w:rsidRPr="00CC7F68">
        <w:rPr>
          <w:rFonts w:ascii="Calibri" w:eastAsia="Calibri" w:hAnsi="Calibri" w:cs="Times New Roman"/>
          <w:lang w:eastAsia="en-US"/>
        </w:rPr>
        <w:lastRenderedPageBreak/>
        <w:t>5), though, entails that the first disjunct in ANM</w:t>
      </w:r>
      <w:r w:rsidRPr="00CC7F68">
        <w:rPr>
          <w:rFonts w:ascii="Calibri" w:eastAsia="Calibri" w:hAnsi="Calibri" w:cs="Times New Roman"/>
          <w:vertAlign w:val="subscript"/>
          <w:lang w:eastAsia="en-US"/>
        </w:rPr>
        <w:t>EBD</w:t>
      </w:r>
      <w:r w:rsidRPr="00CC7F68">
        <w:rPr>
          <w:rFonts w:ascii="Calibri" w:eastAsia="Calibri" w:hAnsi="Calibri" w:cs="Times New Roman"/>
          <w:lang w:eastAsia="en-US"/>
        </w:rPr>
        <w:t xml:space="preserve"> 4) is false. This argument, then, raises the Meinong problem for the first disjunct of ANM</w:t>
      </w:r>
      <w:r w:rsidRPr="00CC7F68">
        <w:rPr>
          <w:rFonts w:ascii="Calibri" w:eastAsia="Calibri" w:hAnsi="Calibri" w:cs="Times New Roman"/>
          <w:vertAlign w:val="subscript"/>
          <w:lang w:eastAsia="en-US"/>
        </w:rPr>
        <w:t>EBD</w:t>
      </w:r>
      <w:r w:rsidRPr="00CC7F68">
        <w:rPr>
          <w:rFonts w:ascii="Calibri" w:eastAsia="Calibri" w:hAnsi="Calibri" w:cs="Times New Roman"/>
          <w:lang w:eastAsia="en-US"/>
        </w:rPr>
        <w:t xml:space="preserve"> 4). It counts as a version of TMP, because it indicates that Meinongianism follows from unrealised possibilities</w:t>
      </w:r>
      <w:r w:rsidRPr="00CC7F68">
        <w:rPr>
          <w:rFonts w:ascii="Calibri" w:eastAsia="Calibri" w:hAnsi="Calibri" w:cs="Times New Roman"/>
          <w:vertAlign w:val="subscript"/>
          <w:lang w:eastAsia="en-US"/>
        </w:rPr>
        <w:t>1</w:t>
      </w:r>
      <w:r w:rsidRPr="00CC7F68">
        <w:rPr>
          <w:rFonts w:ascii="Calibri" w:eastAsia="Calibri" w:hAnsi="Calibri" w:cs="Times New Roman"/>
          <w:lang w:eastAsia="en-US"/>
        </w:rPr>
        <w:t xml:space="preserve"> occupying a significant place in the being of unmanifested power instances.</w:t>
      </w:r>
    </w:p>
    <w:p w:rsidR="00CC7F68" w:rsidRPr="00CC7F68" w:rsidRDefault="00CC7F68" w:rsidP="0008492C">
      <w:pPr>
        <w:spacing w:line="360" w:lineRule="auto"/>
        <w:rPr>
          <w:rFonts w:ascii="Calibri" w:eastAsia="Times New Roman" w:hAnsi="Calibri" w:cs="Times New Roman"/>
          <w:iCs/>
        </w:rPr>
      </w:pPr>
      <w:r w:rsidRPr="00CC7F68">
        <w:rPr>
          <w:rFonts w:ascii="Calibri" w:eastAsia="Times New Roman" w:hAnsi="Calibri" w:cs="Times New Roman"/>
          <w:iCs/>
        </w:rPr>
        <w:t>The reformulated version of TLA</w:t>
      </w:r>
      <w:r w:rsidRPr="00CC7F68">
        <w:rPr>
          <w:rFonts w:ascii="Calibri" w:eastAsia="Times New Roman" w:hAnsi="Calibri" w:cs="Times New Roman"/>
          <w:iCs/>
          <w:vertAlign w:val="subscript"/>
        </w:rPr>
        <w:t>EID</w:t>
      </w:r>
      <w:r w:rsidRPr="00CC7F68">
        <w:rPr>
          <w:rFonts w:ascii="Calibri" w:eastAsia="Times New Roman" w:hAnsi="Calibri" w:cs="Times New Roman"/>
          <w:iCs/>
        </w:rPr>
        <w:t xml:space="preserve"> is as follows:</w:t>
      </w:r>
    </w:p>
    <w:p w:rsidR="00CC7F68" w:rsidRPr="00CC7F68" w:rsidRDefault="00CC7F68" w:rsidP="0008492C">
      <w:pPr>
        <w:numPr>
          <w:ilvl w:val="0"/>
          <w:numId w:val="43"/>
        </w:numPr>
        <w:spacing w:line="360" w:lineRule="auto"/>
        <w:contextualSpacing/>
        <w:rPr>
          <w:rFonts w:ascii="Calibri" w:eastAsia="Times New Roman" w:hAnsi="Calibri" w:cs="Times New Roman"/>
          <w:iCs/>
        </w:rPr>
      </w:pPr>
      <w:r w:rsidRPr="00CC7F68">
        <w:rPr>
          <w:rFonts w:ascii="Calibri" w:eastAsia="Times New Roman" w:hAnsi="Calibri" w:cs="Times New Roman"/>
          <w:iCs/>
        </w:rPr>
        <w:t xml:space="preserve">If an entity, φ, ontologically depends on an entity, ψ, and ψ does not actually exists, then what it is to be φ does not actually exist. </w:t>
      </w:r>
    </w:p>
    <w:p w:rsidR="00CC7F68" w:rsidRPr="00CC7F68" w:rsidRDefault="00CC7F68" w:rsidP="0008492C">
      <w:pPr>
        <w:numPr>
          <w:ilvl w:val="0"/>
          <w:numId w:val="43"/>
        </w:numPr>
        <w:spacing w:line="360" w:lineRule="auto"/>
        <w:ind w:left="714" w:hanging="357"/>
        <w:contextualSpacing/>
        <w:rPr>
          <w:rFonts w:ascii="Calibri" w:eastAsia="Times New Roman" w:hAnsi="Calibri" w:cs="Times New Roman"/>
          <w:iCs/>
        </w:rPr>
      </w:pPr>
      <w:r w:rsidRPr="00CC7F68">
        <w:rPr>
          <w:rFonts w:ascii="Calibri" w:eastAsia="Times New Roman" w:hAnsi="Calibri" w:cs="Times New Roman"/>
          <w:iCs/>
        </w:rPr>
        <w:t>If φ actually exists, then what it is to be φ actually exists.</w:t>
      </w:r>
    </w:p>
    <w:p w:rsidR="00CC7F68" w:rsidRPr="00CC7F68" w:rsidRDefault="00CC7F68" w:rsidP="0008492C">
      <w:pPr>
        <w:numPr>
          <w:ilvl w:val="0"/>
          <w:numId w:val="43"/>
        </w:numPr>
        <w:spacing w:line="360" w:lineRule="auto"/>
        <w:ind w:left="714" w:hanging="357"/>
        <w:rPr>
          <w:rFonts w:ascii="Calibri" w:eastAsia="Times New Roman" w:hAnsi="Calibri" w:cs="Times New Roman"/>
          <w:iCs/>
        </w:rPr>
      </w:pPr>
      <w:r w:rsidRPr="00CC7F68">
        <w:rPr>
          <w:rFonts w:ascii="Calibri" w:eastAsia="Times New Roman" w:hAnsi="Calibri" w:cs="Times New Roman"/>
          <w:iCs/>
        </w:rPr>
        <w:t>If φ ontologically depends on ψ and φ actually exists, then ψ actually exists. (1, 2)</w:t>
      </w:r>
    </w:p>
    <w:p w:rsidR="00CC7F68" w:rsidRPr="00CC7F68" w:rsidRDefault="00CC7F68" w:rsidP="0008492C">
      <w:pPr>
        <w:spacing w:line="360" w:lineRule="auto"/>
        <w:rPr>
          <w:rFonts w:ascii="Calibri" w:eastAsia="Times New Roman" w:hAnsi="Calibri" w:cs="Times New Roman"/>
          <w:iCs/>
        </w:rPr>
      </w:pPr>
      <w:r w:rsidRPr="00CC7F68">
        <w:rPr>
          <w:rFonts w:ascii="Calibri" w:eastAsia="Times New Roman" w:hAnsi="Calibri" w:cs="Times New Roman"/>
          <w:iCs/>
        </w:rPr>
        <w:t>1) in this argument is closely related to the support that I just gave for 2) in the reformulation of TMP</w:t>
      </w:r>
      <w:r w:rsidRPr="00CC7F68">
        <w:rPr>
          <w:rFonts w:ascii="Calibri" w:eastAsia="Times New Roman" w:hAnsi="Calibri" w:cs="Times New Roman"/>
          <w:iCs/>
          <w:vertAlign w:val="subscript"/>
        </w:rPr>
        <w:t>EID</w:t>
      </w:r>
      <w:r w:rsidRPr="00CC7F68">
        <w:rPr>
          <w:rFonts w:ascii="Calibri" w:eastAsia="Times New Roman" w:hAnsi="Calibri" w:cs="Times New Roman"/>
          <w:iCs/>
        </w:rPr>
        <w:t xml:space="preserve">. </w:t>
      </w:r>
      <w:r w:rsidRPr="002423EF">
        <w:rPr>
          <w:rFonts w:ascii="Calibri" w:eastAsia="Times New Roman" w:hAnsi="Calibri" w:cs="Times New Roman"/>
          <w:iCs/>
        </w:rPr>
        <w:t>Just as the property or proposition that constitutes what it is to be an entity can be real only if all of its constituents are real, such a property or proposition can only actually exist if all of its constituents actually exist.</w:t>
      </w:r>
    </w:p>
    <w:p w:rsidR="00CC7F68" w:rsidRPr="00CC7F68" w:rsidRDefault="00CC7F68" w:rsidP="0008492C">
      <w:pPr>
        <w:spacing w:line="360" w:lineRule="auto"/>
        <w:rPr>
          <w:rFonts w:ascii="Calibri" w:eastAsia="Times New Roman" w:hAnsi="Calibri" w:cs="Times New Roman"/>
          <w:iCs/>
        </w:rPr>
      </w:pPr>
      <w:r w:rsidRPr="00CC7F68">
        <w:rPr>
          <w:rFonts w:ascii="Calibri" w:eastAsia="Times New Roman" w:hAnsi="Calibri" w:cs="Times New Roman"/>
          <w:iCs/>
        </w:rPr>
        <w:t>Denying 2) leads to an etiolated conception of actual existents in much the same way that denying TLA</w:t>
      </w:r>
      <w:r w:rsidRPr="00CC7F68">
        <w:rPr>
          <w:rFonts w:ascii="Calibri" w:eastAsia="Times New Roman" w:hAnsi="Calibri" w:cs="Times New Roman"/>
          <w:iCs/>
          <w:vertAlign w:val="subscript"/>
        </w:rPr>
        <w:t>EID</w:t>
      </w:r>
      <w:r w:rsidRPr="00CC7F68">
        <w:rPr>
          <w:rFonts w:ascii="Calibri" w:eastAsia="Times New Roman" w:hAnsi="Calibri" w:cs="Times New Roman"/>
          <w:iCs/>
        </w:rPr>
        <w:t xml:space="preserve"> 2) does. If what it is to be a putative actual existent does not actually exist, then the actual being of some actually existing is plausibly objectionably “thin”. It seems that if a putative actual existent would be found at the actual world but what it is to be that entity were not found at the actual world, then the actual being of that entity would be too thin for the entity, in fact, to actually exist. This argument, then, supports the conclusion that the first disjunct in ANM</w:t>
      </w:r>
      <w:r w:rsidRPr="00CC7F68">
        <w:rPr>
          <w:rFonts w:ascii="Calibri" w:eastAsia="Times New Roman" w:hAnsi="Calibri" w:cs="Times New Roman"/>
          <w:iCs/>
          <w:vertAlign w:val="subscript"/>
        </w:rPr>
        <w:t>EBD</w:t>
      </w:r>
      <w:r w:rsidRPr="00CC7F68">
        <w:rPr>
          <w:rFonts w:ascii="Calibri" w:eastAsia="Times New Roman" w:hAnsi="Calibri" w:cs="Times New Roman"/>
          <w:iCs/>
        </w:rPr>
        <w:t xml:space="preserve"> 4) runs into a version of the too little actuality problem.</w:t>
      </w:r>
    </w:p>
    <w:p w:rsidR="00CC7F68" w:rsidRPr="00CC7F68" w:rsidRDefault="00CC7F68" w:rsidP="0008492C">
      <w:pPr>
        <w:spacing w:line="360" w:lineRule="auto"/>
        <w:rPr>
          <w:rFonts w:ascii="Calibri" w:eastAsia="Calibri" w:hAnsi="Calibri" w:cs="Times New Roman"/>
          <w:bCs/>
          <w:iCs/>
        </w:rPr>
      </w:pPr>
      <w:r w:rsidRPr="00CC7F68">
        <w:rPr>
          <w:rFonts w:ascii="Calibri" w:eastAsia="Times New Roman" w:hAnsi="Calibri" w:cs="Times New Roman"/>
          <w:iCs/>
        </w:rPr>
        <w:t>Versions of TMP and TLA, then, raise the same sorts of intuitive problems with the first disjunct of ANM</w:t>
      </w:r>
      <w:r w:rsidRPr="00CC7F68">
        <w:rPr>
          <w:rFonts w:ascii="Calibri" w:eastAsia="Times New Roman" w:hAnsi="Calibri" w:cs="Times New Roman"/>
          <w:iCs/>
          <w:vertAlign w:val="subscript"/>
        </w:rPr>
        <w:t>EBD</w:t>
      </w:r>
      <w:r w:rsidRPr="00CC7F68">
        <w:rPr>
          <w:rFonts w:ascii="Calibri" w:eastAsia="Times New Roman" w:hAnsi="Calibri" w:cs="Times New Roman"/>
          <w:iCs/>
        </w:rPr>
        <w:t xml:space="preserve"> 4) as TMP</w:t>
      </w:r>
      <w:r w:rsidRPr="00CC7F68">
        <w:rPr>
          <w:rFonts w:ascii="Calibri" w:eastAsia="Times New Roman" w:hAnsi="Calibri" w:cs="Times New Roman"/>
          <w:iCs/>
          <w:vertAlign w:val="subscript"/>
        </w:rPr>
        <w:t>EID</w:t>
      </w:r>
      <w:r w:rsidRPr="00CC7F68">
        <w:rPr>
          <w:rFonts w:ascii="Calibri" w:eastAsia="Times New Roman" w:hAnsi="Calibri" w:cs="Times New Roman"/>
          <w:iCs/>
        </w:rPr>
        <w:t xml:space="preserve"> and TLA</w:t>
      </w:r>
      <w:r w:rsidRPr="00CC7F68">
        <w:rPr>
          <w:rFonts w:ascii="Calibri" w:eastAsia="Times New Roman" w:hAnsi="Calibri" w:cs="Times New Roman"/>
          <w:iCs/>
          <w:vertAlign w:val="subscript"/>
        </w:rPr>
        <w:t>EID</w:t>
      </w:r>
      <w:r w:rsidRPr="00CC7F68">
        <w:rPr>
          <w:rFonts w:ascii="Calibri" w:eastAsia="Times New Roman" w:hAnsi="Calibri" w:cs="Times New Roman"/>
          <w:iCs/>
        </w:rPr>
        <w:t xml:space="preserve"> raise with the negation of ANM</w:t>
      </w:r>
      <w:r w:rsidRPr="00CC7F68">
        <w:rPr>
          <w:rFonts w:ascii="Calibri" w:eastAsia="Times New Roman" w:hAnsi="Calibri" w:cs="Times New Roman"/>
          <w:iCs/>
          <w:vertAlign w:val="subscript"/>
        </w:rPr>
        <w:t>EID</w:t>
      </w:r>
      <w:r w:rsidRPr="00CC7F68">
        <w:rPr>
          <w:rFonts w:ascii="Calibri" w:eastAsia="Times New Roman" w:hAnsi="Calibri" w:cs="Times New Roman"/>
          <w:iCs/>
        </w:rPr>
        <w:t xml:space="preserve"> 4). Whether a version of AMI also raises difficulties for this disjunct depends on the explanatory implications of (EBD).</w:t>
      </w:r>
      <w:r w:rsidRPr="00CC7F68">
        <w:rPr>
          <w:rFonts w:ascii="Calibri" w:eastAsia="Calibri" w:hAnsi="Calibri" w:cs="Times New Roman"/>
          <w:bCs/>
          <w:iCs/>
        </w:rPr>
        <w:t xml:space="preserve"> Specifically, it depends on whether there are good grounds to accept the following analogue to (Exp-EID) for (EBD):</w:t>
      </w:r>
    </w:p>
    <w:p w:rsidR="00CC7F68" w:rsidRPr="00CC7F68" w:rsidRDefault="00CC7F68" w:rsidP="0008492C">
      <w:pPr>
        <w:spacing w:line="360" w:lineRule="auto"/>
        <w:ind w:left="720"/>
        <w:rPr>
          <w:rFonts w:ascii="Calibri" w:eastAsia="Calibri" w:hAnsi="Calibri" w:cs="Times New Roman"/>
          <w:bCs/>
          <w:iCs/>
        </w:rPr>
      </w:pPr>
      <w:r w:rsidRPr="00CC7F68">
        <w:rPr>
          <w:rFonts w:ascii="Calibri" w:eastAsia="Calibri" w:hAnsi="Calibri" w:cs="Times New Roman"/>
          <w:bCs/>
          <w:iCs/>
        </w:rPr>
        <w:t xml:space="preserve">(Exp-EBD) </w:t>
      </w:r>
      <w:r w:rsidRPr="00CC7F68">
        <w:rPr>
          <w:rFonts w:ascii="Calibri" w:eastAsia="Times New Roman" w:hAnsi="Calibri" w:cs="Times New Roman"/>
          <w:iCs/>
        </w:rPr>
        <w:t>If an entity, φ, depends for its identity on an entity, ψ, and φ is not identical to ψ, then ψ features in an explanation of what it is to be φ.</w:t>
      </w:r>
    </w:p>
    <w:p w:rsidR="00CC7F68" w:rsidRPr="00CC7F68" w:rsidRDefault="00CC7F68" w:rsidP="0008492C">
      <w:pPr>
        <w:spacing w:line="360" w:lineRule="auto"/>
        <w:rPr>
          <w:rFonts w:ascii="Calibri" w:eastAsia="Times New Roman" w:hAnsi="Calibri" w:cs="Times New Roman"/>
          <w:iCs/>
        </w:rPr>
      </w:pPr>
      <w:r w:rsidRPr="00CC7F68">
        <w:rPr>
          <w:rFonts w:ascii="Calibri" w:eastAsia="Times New Roman" w:hAnsi="Calibri" w:cs="Times New Roman"/>
          <w:iCs/>
        </w:rPr>
        <w:t>Given (Exp-EBD), the reformulated version of AMI</w:t>
      </w:r>
      <w:r w:rsidRPr="00CC7F68">
        <w:rPr>
          <w:rFonts w:ascii="Calibri" w:eastAsia="Times New Roman" w:hAnsi="Calibri" w:cs="Times New Roman"/>
          <w:iCs/>
          <w:vertAlign w:val="subscript"/>
        </w:rPr>
        <w:t>EID</w:t>
      </w:r>
      <w:r w:rsidRPr="00CC7F68">
        <w:rPr>
          <w:rFonts w:ascii="Calibri" w:eastAsia="Times New Roman" w:hAnsi="Calibri" w:cs="Times New Roman"/>
          <w:iCs/>
        </w:rPr>
        <w:t xml:space="preserve"> is as follows:</w:t>
      </w:r>
    </w:p>
    <w:p w:rsidR="00CC7F68" w:rsidRPr="00CC7F68" w:rsidRDefault="00CC7F68" w:rsidP="0008492C">
      <w:pPr>
        <w:numPr>
          <w:ilvl w:val="0"/>
          <w:numId w:val="44"/>
        </w:numPr>
        <w:spacing w:line="360" w:lineRule="auto"/>
        <w:contextualSpacing/>
        <w:rPr>
          <w:rFonts w:ascii="Calibri" w:eastAsia="Times New Roman" w:hAnsi="Calibri" w:cs="Times New Roman"/>
          <w:iCs/>
        </w:rPr>
      </w:pPr>
      <w:r w:rsidRPr="00CC7F68">
        <w:rPr>
          <w:rFonts w:ascii="Calibri" w:eastAsia="Times New Roman" w:hAnsi="Calibri" w:cs="Times New Roman"/>
          <w:iCs/>
        </w:rPr>
        <w:lastRenderedPageBreak/>
        <w:t>If an entity, φ, ontologically depends on an entity, ψ, and φ is not identical to ψ, then ψ features in an explanation of what it is to be φ.</w:t>
      </w:r>
    </w:p>
    <w:p w:rsidR="00E17BD5" w:rsidRDefault="00E17BD5" w:rsidP="0008492C">
      <w:pPr>
        <w:numPr>
          <w:ilvl w:val="0"/>
          <w:numId w:val="44"/>
        </w:numPr>
        <w:spacing w:line="360" w:lineRule="auto"/>
        <w:contextualSpacing/>
        <w:rPr>
          <w:rFonts w:ascii="Calibri" w:eastAsia="Times New Roman" w:hAnsi="Calibri" w:cs="Times New Roman"/>
          <w:iCs/>
        </w:rPr>
      </w:pPr>
      <w:r w:rsidRPr="00E17BD5">
        <w:rPr>
          <w:rFonts w:ascii="Calibri" w:eastAsia="Times New Roman" w:hAnsi="Calibri" w:cs="Times New Roman"/>
          <w:iCs/>
        </w:rPr>
        <w:t xml:space="preserve">If </w:t>
      </w:r>
      <w:r w:rsidR="00374C46" w:rsidRPr="00E17BD5">
        <w:rPr>
          <w:rFonts w:ascii="Calibri" w:eastAsia="Times New Roman" w:hAnsi="Calibri" w:cs="Times New Roman"/>
          <w:iCs/>
        </w:rPr>
        <w:t xml:space="preserve">ψ </w:t>
      </w:r>
      <w:r w:rsidRPr="00E17BD5">
        <w:rPr>
          <w:rFonts w:ascii="Calibri" w:eastAsia="Times New Roman" w:hAnsi="Calibri" w:cs="Times New Roman"/>
          <w:iCs/>
        </w:rPr>
        <w:t>features in an explanation of what it is to be</w:t>
      </w:r>
      <w:r w:rsidR="00374C46" w:rsidRPr="00374C46">
        <w:rPr>
          <w:rFonts w:ascii="Calibri" w:eastAsia="Times New Roman" w:hAnsi="Calibri" w:cs="Times New Roman"/>
          <w:iCs/>
        </w:rPr>
        <w:t xml:space="preserve"> </w:t>
      </w:r>
      <w:r w:rsidR="00374C46" w:rsidRPr="00E17BD5">
        <w:rPr>
          <w:rFonts w:ascii="Calibri" w:eastAsia="Times New Roman" w:hAnsi="Calibri" w:cs="Times New Roman"/>
          <w:iCs/>
        </w:rPr>
        <w:t>φ</w:t>
      </w:r>
      <w:r w:rsidRPr="00E17BD5">
        <w:rPr>
          <w:rFonts w:ascii="Calibri" w:eastAsia="Times New Roman" w:hAnsi="Calibri" w:cs="Times New Roman"/>
          <w:iCs/>
        </w:rPr>
        <w:t xml:space="preserve"> and </w:t>
      </w:r>
      <w:r w:rsidR="00374C46" w:rsidRPr="00E17BD5">
        <w:rPr>
          <w:rFonts w:ascii="Calibri" w:eastAsia="Times New Roman" w:hAnsi="Calibri" w:cs="Times New Roman"/>
          <w:iCs/>
        </w:rPr>
        <w:t>φ</w:t>
      </w:r>
      <w:r w:rsidRPr="00E17BD5">
        <w:rPr>
          <w:rFonts w:ascii="Calibri" w:eastAsia="Times New Roman" w:hAnsi="Calibri" w:cs="Times New Roman"/>
          <w:iCs/>
        </w:rPr>
        <w:t xml:space="preserve"> actually exists, then </w:t>
      </w:r>
      <w:r w:rsidR="00374C46" w:rsidRPr="00E17BD5">
        <w:rPr>
          <w:rFonts w:ascii="Calibri" w:eastAsia="Times New Roman" w:hAnsi="Calibri" w:cs="Times New Roman"/>
          <w:iCs/>
        </w:rPr>
        <w:t>ψ</w:t>
      </w:r>
      <w:r>
        <w:rPr>
          <w:rFonts w:ascii="Calibri" w:eastAsia="Times New Roman" w:hAnsi="Calibri" w:cs="Times New Roman"/>
          <w:iCs/>
        </w:rPr>
        <w:t xml:space="preserve"> actually exists.</w:t>
      </w:r>
    </w:p>
    <w:p w:rsidR="00CC7F68" w:rsidRPr="00CC7F68" w:rsidRDefault="00CC7F68" w:rsidP="0008492C">
      <w:pPr>
        <w:numPr>
          <w:ilvl w:val="0"/>
          <w:numId w:val="44"/>
        </w:numPr>
        <w:spacing w:line="360" w:lineRule="auto"/>
        <w:contextualSpacing/>
        <w:rPr>
          <w:rFonts w:ascii="Calibri" w:eastAsia="Times New Roman" w:hAnsi="Calibri" w:cs="Times New Roman"/>
          <w:iCs/>
        </w:rPr>
      </w:pPr>
      <w:r w:rsidRPr="00CC7F68">
        <w:rPr>
          <w:rFonts w:ascii="Calibri" w:eastAsia="Times New Roman" w:hAnsi="Calibri" w:cs="Times New Roman"/>
          <w:iCs/>
        </w:rPr>
        <w:t>If φ is identical to ψ and φ actually exists, then ψ actually exists.</w:t>
      </w:r>
    </w:p>
    <w:p w:rsidR="00CC7F68" w:rsidRPr="00CC7F68" w:rsidRDefault="00CC7F68" w:rsidP="0008492C">
      <w:pPr>
        <w:numPr>
          <w:ilvl w:val="0"/>
          <w:numId w:val="44"/>
        </w:numPr>
        <w:spacing w:line="360" w:lineRule="auto"/>
        <w:rPr>
          <w:rFonts w:ascii="Calibri" w:eastAsia="Times New Roman" w:hAnsi="Calibri" w:cs="Times New Roman"/>
          <w:iCs/>
        </w:rPr>
      </w:pPr>
      <w:r w:rsidRPr="00CC7F68">
        <w:rPr>
          <w:rFonts w:ascii="Calibri" w:eastAsia="Times New Roman" w:hAnsi="Calibri" w:cs="Times New Roman"/>
          <w:iCs/>
        </w:rPr>
        <w:t>If φ ontologically depends on ψ and φ actually exists, then ψ actually exists. (1, 2, 3)</w:t>
      </w:r>
    </w:p>
    <w:p w:rsidR="00CC7F68" w:rsidRPr="00CC7F68" w:rsidRDefault="00CC7F68" w:rsidP="0008492C">
      <w:pPr>
        <w:spacing w:line="360" w:lineRule="auto"/>
        <w:rPr>
          <w:rFonts w:ascii="Calibri" w:eastAsia="Times New Roman" w:hAnsi="Calibri" w:cs="Times New Roman"/>
          <w:iCs/>
        </w:rPr>
      </w:pPr>
      <w:r w:rsidRPr="00CC7F68">
        <w:rPr>
          <w:rFonts w:ascii="Calibri" w:eastAsia="Times New Roman" w:hAnsi="Calibri" w:cs="Times New Roman"/>
          <w:iCs/>
        </w:rPr>
        <w:t>2) and 3) are identical to AMI</w:t>
      </w:r>
      <w:r w:rsidRPr="00CC7F68">
        <w:rPr>
          <w:rFonts w:ascii="Calibri" w:eastAsia="Times New Roman" w:hAnsi="Calibri" w:cs="Times New Roman"/>
          <w:iCs/>
          <w:vertAlign w:val="subscript"/>
        </w:rPr>
        <w:t>EID</w:t>
      </w:r>
      <w:r w:rsidRPr="00CC7F68">
        <w:rPr>
          <w:rFonts w:ascii="Calibri" w:eastAsia="Times New Roman" w:hAnsi="Calibri" w:cs="Times New Roman"/>
          <w:iCs/>
        </w:rPr>
        <w:t xml:space="preserve"> 2) and 3), which I argued for in chapters two and three. The first premise is (Exp-EBD). The key question about this argument, then, is whether there are good grounds to accept </w:t>
      </w:r>
      <w:r w:rsidRPr="00CC7F68">
        <w:rPr>
          <w:rFonts w:ascii="Calibri" w:eastAsia="Calibri" w:hAnsi="Calibri" w:cs="Times New Roman"/>
          <w:bCs/>
          <w:iCs/>
        </w:rPr>
        <w:t>(Exp-EBD)</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Fine (1995a: 275) claims that an important advantage of his approach to ontological dependence is that it explains the close intuitive relation between ontological dependence and understanding. His thought is that, intuitively, if φ ontologically depends on ψ, then φ is partly understood through understanding ψ. Fine points out that the definitional nature of ontological dependence captures this intuitive relation, because “[w]e understand a defined term (what it means) through the terms by which it is defined. Similarly, we understand a defined object (what it is) through the objects upon which it depends.” (ibid</w:t>
      </w:r>
      <w:r w:rsidRPr="00CC7F68">
        <w:rPr>
          <w:rFonts w:ascii="Calibri" w:eastAsia="Calibri" w:hAnsi="Calibri" w:cs="Times New Roman"/>
          <w:bCs/>
          <w:i/>
          <w:iCs/>
        </w:rPr>
        <w:t>.</w:t>
      </w:r>
      <w:r w:rsidRPr="00CC7F68">
        <w:rPr>
          <w:rFonts w:ascii="Calibri" w:eastAsia="Calibri" w:hAnsi="Calibri" w:cs="Times New Roman"/>
          <w:bCs/>
          <w:iCs/>
        </w:rPr>
        <w:t>) So, just as the meaning of a definiendum is explained by appealing to the definientia, what it is to be a particular entity is explained by appealing to the constituents of that entity’s essence. The apparent result is that if φ ontologically depends on ψ, then ψ features in an explanation of what it is to be φ.</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As with identity dependence, though, this explanatory connection only clearly holds where ontological dependence is asymmetric. This point can be clarified by again drawing on the analogy between ontological dependence and nominal definitions. Just as a circular definition is not explanatory so, plausibly, if φ ontologically depends on ψ and ψ ontologically depends on φ, then ψ cannot feature in an explanation of what it is to be φ and φ cannot feature in an explanation of what it is to be ψ. So, the explanatory connection between a dependent entity and an entity on which it depends only clearly holds where ontological dependence is asymmetric.</w:t>
      </w:r>
    </w:p>
    <w:p w:rsidR="00CC7F68" w:rsidRPr="00CC7F68" w:rsidRDefault="00CC7F68" w:rsidP="0008492C">
      <w:pPr>
        <w:spacing w:line="360" w:lineRule="auto"/>
        <w:rPr>
          <w:rFonts w:ascii="Calibri" w:eastAsia="Calibri" w:hAnsi="Calibri" w:cs="Times New Roman"/>
          <w:b/>
          <w:bCs/>
          <w:iCs/>
        </w:rPr>
      </w:pPr>
      <w:r w:rsidRPr="00CC7F68">
        <w:rPr>
          <w:rFonts w:ascii="Calibri" w:eastAsia="Calibri" w:hAnsi="Calibri" w:cs="Times New Roman"/>
          <w:bCs/>
          <w:iCs/>
        </w:rPr>
        <w:t xml:space="preserve">The upshot of my discussion thus far is that if ontological dependence is antisymmetric, then (Exp-EBD) follows. Ontological dependence is, in fact, generally taken to be </w:t>
      </w:r>
      <w:r w:rsidRPr="00CC7F68">
        <w:rPr>
          <w:rFonts w:ascii="Calibri" w:eastAsia="Calibri" w:hAnsi="Calibri" w:cs="Times New Roman"/>
          <w:bCs/>
          <w:iCs/>
        </w:rPr>
        <w:lastRenderedPageBreak/>
        <w:t>antisymmetric. Furthermore, the argument that I gave in chapter three for the conclusion that identity dependence is antisymmetric can be easily modified to produce an argument that ontological dependence is antisymmetric. An entity, φ, can determine and explain what it is to be an entity, ψ, only if what it is to be ψ is already determined. If ontological dependence is not antisymmetric, though, then there are cases in which φ depends for what it is on ψ and ψ depends for what it is on φ and φ is not identical to ψ.</w:t>
      </w:r>
      <w:r w:rsidRPr="00CC7F68">
        <w:rPr>
          <w:rFonts w:ascii="Calibri" w:eastAsia="Calibri" w:hAnsi="Calibri" w:cs="Times New Roman"/>
          <w:b/>
          <w:bCs/>
          <w:iCs/>
        </w:rPr>
        <w:t xml:space="preserve"> </w:t>
      </w:r>
      <w:r w:rsidRPr="00CC7F68">
        <w:rPr>
          <w:rFonts w:ascii="Calibri" w:eastAsia="Calibri" w:hAnsi="Calibri" w:cs="Times New Roman"/>
          <w:bCs/>
          <w:iCs/>
        </w:rPr>
        <w:t>In such, a case what it is to be φ is determined, at least partly, by ψ, while what it is to be ψ is also determined, at least partly by φ.</w:t>
      </w:r>
      <w:r w:rsidRPr="00CC7F68">
        <w:rPr>
          <w:rFonts w:ascii="Calibri" w:eastAsia="Calibri" w:hAnsi="Calibri" w:cs="Times New Roman"/>
          <w:b/>
          <w:bCs/>
          <w:iCs/>
        </w:rPr>
        <w:t xml:space="preserve"> </w:t>
      </w:r>
      <w:r w:rsidRPr="00CC7F68">
        <w:rPr>
          <w:rFonts w:ascii="Calibri" w:eastAsia="Calibri" w:hAnsi="Calibri" w:cs="Times New Roman"/>
          <w:bCs/>
          <w:iCs/>
        </w:rPr>
        <w:t>The result is that neither the being of φ nor the being of ψ is ultimately actually determined. So, there are good grounds to conclude that ontological dependence, like identity dependence, is an antisymmetric relation. Consequently, there are good grounds to accept (Exp-EBD) and the reformulated version of AMI</w:t>
      </w:r>
      <w:r w:rsidRPr="00CC7F68">
        <w:rPr>
          <w:rFonts w:ascii="Calibri" w:eastAsia="Calibri" w:hAnsi="Calibri" w:cs="Times New Roman"/>
          <w:bCs/>
          <w:iCs/>
          <w:vertAlign w:val="subscript"/>
        </w:rPr>
        <w:t>EID</w:t>
      </w:r>
      <w:r w:rsidRPr="00CC7F68">
        <w:rPr>
          <w:rFonts w:ascii="Calibri" w:eastAsia="Calibri" w:hAnsi="Calibri" w:cs="Times New Roman"/>
          <w:bCs/>
          <w:iCs/>
        </w:rPr>
        <w:t>.</w:t>
      </w:r>
    </w:p>
    <w:p w:rsidR="00CC7F68" w:rsidRPr="00CC7F68" w:rsidRDefault="00CC7F68" w:rsidP="0008492C">
      <w:pPr>
        <w:spacing w:line="360" w:lineRule="auto"/>
        <w:rPr>
          <w:rFonts w:ascii="Calibri" w:eastAsia="Times New Roman" w:hAnsi="Calibri" w:cs="Times New Roman"/>
          <w:iCs/>
        </w:rPr>
      </w:pPr>
      <w:r w:rsidRPr="00CC7F68">
        <w:rPr>
          <w:rFonts w:ascii="Calibri" w:eastAsia="Times New Roman" w:hAnsi="Calibri" w:cs="Times New Roman"/>
          <w:iCs/>
        </w:rPr>
        <w:t>I have now reformulated TMP</w:t>
      </w:r>
      <w:r w:rsidRPr="00CC7F68">
        <w:rPr>
          <w:rFonts w:ascii="Calibri" w:eastAsia="Times New Roman" w:hAnsi="Calibri" w:cs="Times New Roman"/>
          <w:iCs/>
          <w:vertAlign w:val="subscript"/>
        </w:rPr>
        <w:t>EID</w:t>
      </w:r>
      <w:r w:rsidRPr="00CC7F68">
        <w:rPr>
          <w:rFonts w:ascii="Calibri" w:eastAsia="Times New Roman" w:hAnsi="Calibri" w:cs="Times New Roman"/>
          <w:iCs/>
        </w:rPr>
        <w:t>, TLA</w:t>
      </w:r>
      <w:r w:rsidRPr="00CC7F68">
        <w:rPr>
          <w:rFonts w:ascii="Calibri" w:eastAsia="Times New Roman" w:hAnsi="Calibri" w:cs="Times New Roman"/>
          <w:iCs/>
          <w:vertAlign w:val="subscript"/>
        </w:rPr>
        <w:t>EID</w:t>
      </w:r>
      <w:r w:rsidRPr="00CC7F68">
        <w:rPr>
          <w:rFonts w:ascii="Calibri" w:eastAsia="Times New Roman" w:hAnsi="Calibri" w:cs="Times New Roman"/>
          <w:iCs/>
        </w:rPr>
        <w:t xml:space="preserve"> and AMI</w:t>
      </w:r>
      <w:r w:rsidRPr="00CC7F68">
        <w:rPr>
          <w:rFonts w:ascii="Calibri" w:eastAsia="Times New Roman" w:hAnsi="Calibri" w:cs="Times New Roman"/>
          <w:iCs/>
          <w:vertAlign w:val="subscript"/>
        </w:rPr>
        <w:t>EID</w:t>
      </w:r>
      <w:r w:rsidRPr="00CC7F68">
        <w:rPr>
          <w:rFonts w:ascii="Calibri" w:eastAsia="Times New Roman" w:hAnsi="Calibri" w:cs="Times New Roman"/>
          <w:iCs/>
        </w:rPr>
        <w:t xml:space="preserve"> as arguments against the first disjunct in ANM</w:t>
      </w:r>
      <w:r w:rsidRPr="00CC7F68">
        <w:rPr>
          <w:rFonts w:ascii="Calibri" w:eastAsia="Times New Roman" w:hAnsi="Calibri" w:cs="Times New Roman"/>
          <w:iCs/>
          <w:vertAlign w:val="subscript"/>
        </w:rPr>
        <w:t>EBD</w:t>
      </w:r>
      <w:r w:rsidRPr="00CC7F68">
        <w:rPr>
          <w:rFonts w:ascii="Calibri" w:eastAsia="Times New Roman" w:hAnsi="Calibri" w:cs="Times New Roman"/>
          <w:iCs/>
        </w:rPr>
        <w:t xml:space="preserve"> 4). I have also argued that these reformulated arguments provide similar grounds to reject this disjunct as the original arguments provide for rejecting ANM</w:t>
      </w:r>
      <w:r w:rsidRPr="00CC7F68">
        <w:rPr>
          <w:rFonts w:ascii="Calibri" w:eastAsia="Times New Roman" w:hAnsi="Calibri" w:cs="Times New Roman"/>
          <w:iCs/>
          <w:vertAlign w:val="subscript"/>
        </w:rPr>
        <w:t>EID</w:t>
      </w:r>
      <w:r w:rsidRPr="00CC7F68">
        <w:rPr>
          <w:rFonts w:ascii="Calibri" w:eastAsia="Times New Roman" w:hAnsi="Calibri" w:cs="Times New Roman"/>
          <w:iCs/>
        </w:rPr>
        <w:t xml:space="preserve"> 4).</w:t>
      </w:r>
    </w:p>
    <w:p w:rsidR="00C31732" w:rsidRPr="00C31732" w:rsidRDefault="00C31732" w:rsidP="0008492C">
      <w:pPr>
        <w:pStyle w:val="Heading3"/>
        <w:spacing w:line="360" w:lineRule="auto"/>
        <w:rPr>
          <w:rFonts w:eastAsia="Times New Roman"/>
        </w:rPr>
      </w:pPr>
      <w:bookmarkStart w:id="60" w:name="_Toc476173403"/>
      <w:r w:rsidRPr="00C31732">
        <w:rPr>
          <w:rFonts w:eastAsia="Times New Roman"/>
        </w:rPr>
        <w:t>b) Modal inversion and the argument from ontological dependence</w:t>
      </w:r>
      <w:bookmarkEnd w:id="60"/>
    </w:p>
    <w:p w:rsidR="00C31732" w:rsidRPr="00C31732" w:rsidRDefault="00C31732" w:rsidP="0008492C">
      <w:pPr>
        <w:spacing w:line="360" w:lineRule="auto"/>
        <w:rPr>
          <w:rFonts w:ascii="Calibri" w:eastAsia="Calibri" w:hAnsi="Calibri" w:cs="Times New Roman"/>
          <w:lang w:eastAsia="en-US"/>
        </w:rPr>
      </w:pPr>
      <w:r w:rsidRPr="00C31732">
        <w:rPr>
          <w:rFonts w:ascii="Calibri" w:eastAsia="Calibri" w:hAnsi="Calibri" w:cs="Times New Roman"/>
          <w:lang w:eastAsia="en-US"/>
        </w:rPr>
        <w:t>The remaining question about ANM</w:t>
      </w:r>
      <w:r w:rsidRPr="00C31732">
        <w:rPr>
          <w:rFonts w:ascii="Calibri" w:eastAsia="Calibri" w:hAnsi="Calibri" w:cs="Times New Roman"/>
          <w:vertAlign w:val="subscript"/>
          <w:lang w:eastAsia="en-US"/>
        </w:rPr>
        <w:t>EBD</w:t>
      </w:r>
      <w:r w:rsidRPr="00C31732">
        <w:rPr>
          <w:rFonts w:ascii="Calibri" w:eastAsia="Calibri" w:hAnsi="Calibri" w:cs="Times New Roman"/>
          <w:lang w:eastAsia="en-US"/>
        </w:rPr>
        <w:t xml:space="preserve"> 5) is whether there are good grounds to reject the second disjunct in the disjunction in ANM</w:t>
      </w:r>
      <w:r w:rsidRPr="00C31732">
        <w:rPr>
          <w:rFonts w:ascii="Calibri" w:eastAsia="Calibri" w:hAnsi="Calibri" w:cs="Times New Roman"/>
          <w:vertAlign w:val="subscript"/>
          <w:lang w:eastAsia="en-US"/>
        </w:rPr>
        <w:t>EBD</w:t>
      </w:r>
      <w:r w:rsidRPr="00C31732">
        <w:rPr>
          <w:rFonts w:ascii="Calibri" w:eastAsia="Calibri" w:hAnsi="Calibri" w:cs="Times New Roman"/>
          <w:lang w:eastAsia="en-US"/>
        </w:rPr>
        <w:t xml:space="preserve"> 4). Unlike with the first disjunct, such grounds cannot be given by appealing to the distinction between what actually exists and what does not actually exist, because, as I argued in the previous chapter, unrealised possibilities</w:t>
      </w:r>
      <w:r w:rsidRPr="00C31732">
        <w:rPr>
          <w:rFonts w:ascii="Calibri" w:eastAsia="Calibri" w:hAnsi="Calibri" w:cs="Times New Roman"/>
          <w:vertAlign w:val="subscript"/>
          <w:lang w:eastAsia="en-US"/>
        </w:rPr>
        <w:t>2</w:t>
      </w:r>
      <w:r w:rsidRPr="00C31732">
        <w:rPr>
          <w:rFonts w:ascii="Calibri" w:eastAsia="Calibri" w:hAnsi="Calibri" w:cs="Times New Roman"/>
          <w:lang w:eastAsia="en-US"/>
        </w:rPr>
        <w:t xml:space="preserve"> plausibly actually exist. In this section, I extend AMI</w:t>
      </w:r>
      <w:r w:rsidRPr="00C31732">
        <w:rPr>
          <w:rFonts w:ascii="Calibri" w:eastAsia="Calibri" w:hAnsi="Calibri" w:cs="Times New Roman"/>
          <w:vertAlign w:val="subscript"/>
          <w:lang w:eastAsia="en-US"/>
        </w:rPr>
        <w:t>EBD</w:t>
      </w:r>
      <w:r w:rsidRPr="00C31732">
        <w:rPr>
          <w:rFonts w:ascii="Calibri" w:eastAsia="Calibri" w:hAnsi="Calibri" w:cs="Times New Roman"/>
          <w:lang w:eastAsia="en-US"/>
        </w:rPr>
        <w:t xml:space="preserve"> so that it gets around this difficulty and raises difficulties for both disjuncts in ANM</w:t>
      </w:r>
      <w:r w:rsidRPr="00C31732">
        <w:rPr>
          <w:rFonts w:ascii="Calibri" w:eastAsia="Calibri" w:hAnsi="Calibri" w:cs="Times New Roman"/>
          <w:vertAlign w:val="subscript"/>
          <w:lang w:eastAsia="en-US"/>
        </w:rPr>
        <w:t>EBD</w:t>
      </w:r>
      <w:r w:rsidRPr="00C31732">
        <w:rPr>
          <w:rFonts w:ascii="Calibri" w:eastAsia="Calibri" w:hAnsi="Calibri" w:cs="Times New Roman"/>
          <w:lang w:eastAsia="en-US"/>
        </w:rPr>
        <w:t xml:space="preserve"> 4). In order to do so, I first argue that </w:t>
      </w:r>
      <w:r w:rsidRPr="00C31732">
        <w:rPr>
          <w:rFonts w:ascii="Calibri" w:eastAsia="Calibri" w:hAnsi="Calibri" w:cs="Times New Roman"/>
          <w:bCs/>
          <w:iCs/>
        </w:rPr>
        <w:t>if some actually existing instances of fundamental natural properties ontologically depend on unrealised possibilities</w:t>
      </w:r>
      <w:r w:rsidRPr="00C31732">
        <w:rPr>
          <w:rFonts w:ascii="Calibri" w:eastAsia="Calibri" w:hAnsi="Calibri" w:cs="Times New Roman"/>
          <w:bCs/>
          <w:iCs/>
          <w:vertAlign w:val="subscript"/>
        </w:rPr>
        <w:t>2</w:t>
      </w:r>
      <w:r w:rsidRPr="00C31732">
        <w:rPr>
          <w:rFonts w:ascii="Calibri" w:eastAsia="Calibri" w:hAnsi="Calibri" w:cs="Times New Roman"/>
          <w:bCs/>
          <w:iCs/>
        </w:rPr>
        <w:t>, then unrealised possibilities</w:t>
      </w:r>
      <w:r w:rsidRPr="00C31732">
        <w:rPr>
          <w:rFonts w:ascii="Calibri" w:eastAsia="Calibri" w:hAnsi="Calibri" w:cs="Times New Roman"/>
          <w:bCs/>
          <w:iCs/>
          <w:vertAlign w:val="subscript"/>
        </w:rPr>
        <w:t>2</w:t>
      </w:r>
      <w:r w:rsidRPr="00C31732">
        <w:rPr>
          <w:rFonts w:ascii="Calibri" w:eastAsia="Calibri" w:hAnsi="Calibri" w:cs="Times New Roman"/>
          <w:bCs/>
          <w:iCs/>
        </w:rPr>
        <w:t xml:space="preserve"> features in an explanation of what it is to be concrete reality. I, then, argue that the consequent in this conditional entails an inversion in the intuitively correct order of modal explanation.</w:t>
      </w:r>
    </w:p>
    <w:p w:rsidR="00C31732" w:rsidRPr="00C31732" w:rsidRDefault="00C31732" w:rsidP="0008492C">
      <w:pPr>
        <w:spacing w:line="360" w:lineRule="auto"/>
        <w:rPr>
          <w:rFonts w:ascii="Calibri" w:eastAsia="Calibri" w:hAnsi="Calibri" w:cs="Times New Roman"/>
          <w:lang w:eastAsia="en-US"/>
        </w:rPr>
      </w:pPr>
      <w:r w:rsidRPr="00C31732">
        <w:rPr>
          <w:rFonts w:ascii="Calibri" w:eastAsia="Calibri" w:hAnsi="Calibri" w:cs="Times New Roman"/>
          <w:lang w:eastAsia="en-US"/>
        </w:rPr>
        <w:t>My strategy for extending AMI</w:t>
      </w:r>
      <w:r w:rsidRPr="00C31732">
        <w:rPr>
          <w:rFonts w:ascii="Calibri" w:eastAsia="Calibri" w:hAnsi="Calibri" w:cs="Times New Roman"/>
          <w:vertAlign w:val="subscript"/>
          <w:lang w:eastAsia="en-US"/>
        </w:rPr>
        <w:t>EBD</w:t>
      </w:r>
      <w:r w:rsidRPr="00C31732">
        <w:rPr>
          <w:rFonts w:ascii="Calibri" w:eastAsia="Calibri" w:hAnsi="Calibri" w:cs="Times New Roman"/>
          <w:lang w:eastAsia="en-US"/>
        </w:rPr>
        <w:t xml:space="preserve"> depends on the following argument:</w:t>
      </w:r>
    </w:p>
    <w:p w:rsidR="00C31732" w:rsidRPr="00C31732" w:rsidRDefault="00C31732" w:rsidP="0008492C">
      <w:pPr>
        <w:numPr>
          <w:ilvl w:val="0"/>
          <w:numId w:val="31"/>
        </w:numPr>
        <w:spacing w:line="360" w:lineRule="auto"/>
        <w:ind w:left="714" w:hanging="357"/>
        <w:contextualSpacing/>
        <w:rPr>
          <w:rFonts w:ascii="Calibri" w:eastAsia="Calibri" w:hAnsi="Calibri" w:cs="Times New Roman"/>
          <w:bCs/>
          <w:iCs/>
        </w:rPr>
      </w:pPr>
      <w:r w:rsidRPr="00C31732">
        <w:rPr>
          <w:rFonts w:ascii="Calibri" w:eastAsia="Calibri" w:hAnsi="Calibri" w:cs="Times New Roman"/>
          <w:bCs/>
          <w:iCs/>
        </w:rPr>
        <w:t>Concrete reality ontologically depends on all actually existing instances of fundamental natural properties.</w:t>
      </w:r>
    </w:p>
    <w:p w:rsidR="00C31732" w:rsidRPr="00C31732" w:rsidRDefault="00C31732" w:rsidP="0008492C">
      <w:pPr>
        <w:numPr>
          <w:ilvl w:val="0"/>
          <w:numId w:val="31"/>
        </w:numPr>
        <w:spacing w:line="360" w:lineRule="auto"/>
        <w:ind w:left="714" w:hanging="357"/>
        <w:contextualSpacing/>
        <w:rPr>
          <w:rFonts w:ascii="Calibri" w:eastAsia="Calibri" w:hAnsi="Calibri" w:cs="Times New Roman"/>
          <w:bCs/>
          <w:iCs/>
        </w:rPr>
      </w:pPr>
      <w:r w:rsidRPr="00C31732">
        <w:rPr>
          <w:rFonts w:ascii="Calibri" w:eastAsia="Calibri" w:hAnsi="Calibri" w:cs="Times New Roman"/>
          <w:bCs/>
          <w:iCs/>
        </w:rPr>
        <w:lastRenderedPageBreak/>
        <w:t xml:space="preserve">If an entity, φ, ontologically depends on an entity, ψ, and ψ ontologically depends on an entity, </w:t>
      </w:r>
      <w:r w:rsidRPr="00C31732">
        <w:rPr>
          <w:rFonts w:ascii="Calibri" w:eastAsia="Calibri" w:hAnsi="Calibri" w:cs="Times New Roman"/>
          <w:bCs/>
          <w:iCs/>
        </w:rPr>
        <w:sym w:font="Symbol" w:char="F063"/>
      </w:r>
      <w:r w:rsidRPr="00C31732">
        <w:rPr>
          <w:rFonts w:ascii="Calibri" w:eastAsia="Calibri" w:hAnsi="Calibri" w:cs="Times New Roman"/>
          <w:bCs/>
          <w:iCs/>
        </w:rPr>
        <w:t xml:space="preserve">, and φ is distinct from ψ and ψ is distinct from </w:t>
      </w:r>
      <w:r w:rsidRPr="00C31732">
        <w:rPr>
          <w:rFonts w:ascii="Calibri" w:eastAsia="Calibri" w:hAnsi="Calibri" w:cs="Times New Roman"/>
          <w:bCs/>
          <w:iCs/>
        </w:rPr>
        <w:sym w:font="Symbol" w:char="F063"/>
      </w:r>
      <w:r w:rsidRPr="00C31732">
        <w:rPr>
          <w:rFonts w:ascii="Calibri" w:eastAsia="Calibri" w:hAnsi="Calibri" w:cs="Times New Roman"/>
          <w:bCs/>
          <w:iCs/>
        </w:rPr>
        <w:t xml:space="preserve">, then </w:t>
      </w:r>
      <w:r w:rsidR="00E55EA7" w:rsidRPr="00C31732">
        <w:rPr>
          <w:rFonts w:ascii="Calibri" w:eastAsia="Calibri" w:hAnsi="Calibri" w:cs="Times New Roman"/>
          <w:bCs/>
          <w:iCs/>
        </w:rPr>
        <w:sym w:font="Symbol" w:char="F063"/>
      </w:r>
      <w:r w:rsidRPr="00C31732">
        <w:rPr>
          <w:rFonts w:ascii="Calibri" w:eastAsia="Calibri" w:hAnsi="Calibri" w:cs="Times New Roman"/>
          <w:bCs/>
          <w:iCs/>
        </w:rPr>
        <w:t xml:space="preserve"> features in an explanation of what it is to be</w:t>
      </w:r>
      <w:r w:rsidR="00E55EA7">
        <w:rPr>
          <w:rFonts w:ascii="Calibri" w:eastAsia="Calibri" w:hAnsi="Calibri" w:cs="Times New Roman"/>
          <w:bCs/>
          <w:iCs/>
        </w:rPr>
        <w:t xml:space="preserve"> </w:t>
      </w:r>
      <w:r w:rsidR="00E55EA7" w:rsidRPr="00C31732">
        <w:rPr>
          <w:rFonts w:ascii="Calibri" w:eastAsia="Calibri" w:hAnsi="Calibri" w:cs="Times New Roman"/>
          <w:bCs/>
          <w:iCs/>
        </w:rPr>
        <w:t>φ</w:t>
      </w:r>
      <w:r w:rsidRPr="00C31732">
        <w:rPr>
          <w:rFonts w:ascii="Calibri" w:eastAsia="Calibri" w:hAnsi="Calibri" w:cs="Times New Roman"/>
          <w:bCs/>
          <w:iCs/>
        </w:rPr>
        <w:t xml:space="preserve">. </w:t>
      </w:r>
    </w:p>
    <w:p w:rsidR="00C31732" w:rsidRPr="00C31732" w:rsidRDefault="00C31732" w:rsidP="0008492C">
      <w:pPr>
        <w:numPr>
          <w:ilvl w:val="0"/>
          <w:numId w:val="31"/>
        </w:numPr>
        <w:spacing w:line="360" w:lineRule="auto"/>
        <w:ind w:left="714" w:hanging="357"/>
        <w:rPr>
          <w:rFonts w:ascii="Calibri" w:eastAsia="Calibri" w:hAnsi="Calibri" w:cs="Times New Roman"/>
          <w:bCs/>
          <w:iCs/>
        </w:rPr>
      </w:pPr>
      <w:r w:rsidRPr="00C31732">
        <w:rPr>
          <w:rFonts w:ascii="Calibri" w:eastAsia="Calibri" w:hAnsi="Calibri" w:cs="Times New Roman"/>
          <w:bCs/>
          <w:iCs/>
        </w:rPr>
        <w:t>If some actually existing instances of fundamental natural properties ontologically depend on φ, then φ features in an explanation of what it is to be concrete reality. (a, b)</w:t>
      </w:r>
    </w:p>
    <w:p w:rsidR="00C31732" w:rsidRPr="00C31732" w:rsidRDefault="00C31732" w:rsidP="0008492C">
      <w:pPr>
        <w:spacing w:line="360" w:lineRule="auto"/>
        <w:rPr>
          <w:rFonts w:ascii="Calibri" w:eastAsia="Calibri" w:hAnsi="Calibri" w:cs="Times New Roman"/>
          <w:lang w:eastAsia="en-US"/>
        </w:rPr>
      </w:pPr>
      <w:r w:rsidRPr="00C31732">
        <w:rPr>
          <w:rFonts w:ascii="Calibri" w:eastAsia="Calibri" w:hAnsi="Calibri" w:cs="Times New Roman"/>
          <w:lang w:eastAsia="en-US"/>
        </w:rPr>
        <w:t>Given the conclusion of this argument, if unrealised possibilities</w:t>
      </w:r>
      <w:r w:rsidRPr="00C31732">
        <w:rPr>
          <w:rFonts w:ascii="Calibri" w:eastAsia="Calibri" w:hAnsi="Calibri" w:cs="Times New Roman"/>
          <w:vertAlign w:val="subscript"/>
          <w:lang w:eastAsia="en-US"/>
        </w:rPr>
        <w:t>2</w:t>
      </w:r>
      <w:r w:rsidRPr="00C31732">
        <w:rPr>
          <w:rFonts w:ascii="Calibri" w:eastAsia="Calibri" w:hAnsi="Calibri" w:cs="Times New Roman"/>
          <w:lang w:eastAsia="en-US"/>
        </w:rPr>
        <w:t xml:space="preserve"> do not </w:t>
      </w:r>
      <w:r w:rsidRPr="00C31732">
        <w:rPr>
          <w:rFonts w:ascii="Calibri" w:eastAsia="Calibri" w:hAnsi="Calibri" w:cs="Times New Roman"/>
          <w:bCs/>
          <w:iCs/>
        </w:rPr>
        <w:t xml:space="preserve">feature in an explanation of what it is to be </w:t>
      </w:r>
      <w:r w:rsidRPr="00C31732">
        <w:rPr>
          <w:rFonts w:ascii="Calibri" w:eastAsia="Calibri" w:hAnsi="Calibri" w:cs="Times New Roman"/>
          <w:lang w:eastAsia="en-US"/>
        </w:rPr>
        <w:t>concrete reality, then the second disjunct in ANM</w:t>
      </w:r>
      <w:r w:rsidRPr="00C31732">
        <w:rPr>
          <w:rFonts w:ascii="Calibri" w:eastAsia="Calibri" w:hAnsi="Calibri" w:cs="Times New Roman"/>
          <w:vertAlign w:val="subscript"/>
          <w:lang w:eastAsia="en-US"/>
        </w:rPr>
        <w:t>EBD</w:t>
      </w:r>
      <w:r w:rsidRPr="00C31732">
        <w:rPr>
          <w:rFonts w:ascii="Calibri" w:eastAsia="Calibri" w:hAnsi="Calibri" w:cs="Times New Roman"/>
          <w:lang w:eastAsia="en-US"/>
        </w:rPr>
        <w:t xml:space="preserve"> 4) is false. At the end of this section, I argue that considerations about modal inversion support the antecedent in this conditional. Before doing so, though, I provide grounds to accept a) and b).</w:t>
      </w:r>
    </w:p>
    <w:p w:rsidR="00DF49A3" w:rsidRPr="00EF7B13" w:rsidRDefault="006769A2" w:rsidP="00EF7B13">
      <w:pPr>
        <w:spacing w:line="360" w:lineRule="auto"/>
        <w:rPr>
          <w:rFonts w:ascii="Calibri" w:eastAsia="Calibri" w:hAnsi="Calibri" w:cs="Times New Roman"/>
          <w:bCs/>
          <w:iCs/>
        </w:rPr>
      </w:pPr>
      <w:r w:rsidRPr="00EF7B13">
        <w:rPr>
          <w:rFonts w:ascii="Calibri" w:eastAsia="Calibri" w:hAnsi="Calibri" w:cs="Times New Roman"/>
          <w:bCs/>
          <w:iCs/>
        </w:rPr>
        <w:t xml:space="preserve">a) </w:t>
      </w:r>
      <w:r w:rsidR="00C31732" w:rsidRPr="00EF7B13">
        <w:rPr>
          <w:rFonts w:ascii="Calibri" w:eastAsia="Calibri" w:hAnsi="Calibri" w:cs="Times New Roman"/>
          <w:bCs/>
          <w:iCs/>
        </w:rPr>
        <w:t>follows from the</w:t>
      </w:r>
      <w:r w:rsidR="00DF49A3" w:rsidRPr="00EF7B13">
        <w:rPr>
          <w:rFonts w:ascii="Calibri" w:eastAsia="Calibri" w:hAnsi="Calibri" w:cs="Times New Roman"/>
          <w:bCs/>
          <w:iCs/>
        </w:rPr>
        <w:t xml:space="preserve"> idea that the real definition of concrete reality consists, at least partly, in that part of complete natural science that is ineliminable from </w:t>
      </w:r>
      <w:r w:rsidR="002076DC" w:rsidRPr="00EF7B13">
        <w:rPr>
          <w:rFonts w:ascii="Calibri" w:eastAsia="Calibri" w:hAnsi="Calibri" w:cs="Times New Roman"/>
          <w:bCs/>
          <w:iCs/>
        </w:rPr>
        <w:t xml:space="preserve">a complete and accurate account of reality. </w:t>
      </w:r>
      <w:r w:rsidRPr="00EF7B13">
        <w:rPr>
          <w:rFonts w:ascii="Calibri" w:eastAsia="Calibri" w:hAnsi="Calibri" w:cs="Times New Roman"/>
          <w:bCs/>
          <w:iCs/>
        </w:rPr>
        <w:t>Because all instances of fundamental natural properties necessarily feature in such an account, this idea has the consequence that concrete reality ontologically depends on all actually existing instances of fundamental natural properties.</w:t>
      </w:r>
      <w:r w:rsidR="00EF7B13">
        <w:rPr>
          <w:rFonts w:ascii="Calibri" w:eastAsia="Calibri" w:hAnsi="Calibri" w:cs="Times New Roman"/>
          <w:bCs/>
          <w:iCs/>
        </w:rPr>
        <w:t xml:space="preserve"> </w:t>
      </w:r>
      <w:r w:rsidR="00EF7B13">
        <w:rPr>
          <w:rFonts w:eastAsia="Calibri"/>
        </w:rPr>
        <w:t>T</w:t>
      </w:r>
      <w:r w:rsidR="002076DC" w:rsidRPr="006769A2">
        <w:rPr>
          <w:rFonts w:eastAsia="Calibri"/>
        </w:rPr>
        <w:t xml:space="preserve">his </w:t>
      </w:r>
      <w:r w:rsidR="00EF7B13">
        <w:rPr>
          <w:rFonts w:eastAsia="Calibri"/>
        </w:rPr>
        <w:t>idea, though,</w:t>
      </w:r>
      <w:r w:rsidR="002076DC" w:rsidRPr="006769A2">
        <w:rPr>
          <w:rFonts w:eastAsia="Calibri"/>
        </w:rPr>
        <w:t xml:space="preserve"> is</w:t>
      </w:r>
      <w:r w:rsidR="00BF5555" w:rsidRPr="006769A2">
        <w:rPr>
          <w:rFonts w:eastAsia="Calibri"/>
        </w:rPr>
        <w:t xml:space="preserve"> </w:t>
      </w:r>
      <w:r w:rsidR="002076DC" w:rsidRPr="006769A2">
        <w:rPr>
          <w:rFonts w:eastAsia="Calibri"/>
        </w:rPr>
        <w:t>highly plausible</w:t>
      </w:r>
      <w:r w:rsidR="00EF7B13">
        <w:rPr>
          <w:rFonts w:eastAsia="Calibri"/>
        </w:rPr>
        <w:t>. It is highly plausible that w</w:t>
      </w:r>
      <w:r w:rsidR="00EF7B13" w:rsidRPr="006769A2">
        <w:rPr>
          <w:rFonts w:eastAsia="Calibri"/>
        </w:rPr>
        <w:t>hat it is to be concrete reality is</w:t>
      </w:r>
      <w:r w:rsidR="00EF7B13">
        <w:rPr>
          <w:rFonts w:eastAsia="Calibri"/>
        </w:rPr>
        <w:t>, at least in part,</w:t>
      </w:r>
      <w:r w:rsidR="00EF7B13" w:rsidRPr="006769A2">
        <w:rPr>
          <w:rFonts w:eastAsia="Calibri"/>
        </w:rPr>
        <w:t xml:space="preserve"> </w:t>
      </w:r>
      <w:r w:rsidR="00EF7B13">
        <w:rPr>
          <w:rFonts w:eastAsia="Calibri"/>
        </w:rPr>
        <w:t xml:space="preserve">discovered empirically </w:t>
      </w:r>
      <w:r w:rsidR="00EF7B13" w:rsidRPr="006769A2">
        <w:rPr>
          <w:rFonts w:eastAsia="Calibri"/>
        </w:rPr>
        <w:t>by discovering the</w:t>
      </w:r>
      <w:r w:rsidR="00EF7B13">
        <w:rPr>
          <w:rFonts w:eastAsia="Calibri"/>
        </w:rPr>
        <w:t xml:space="preserve"> actual distribution of</w:t>
      </w:r>
      <w:r w:rsidR="00EF7B13" w:rsidRPr="006769A2">
        <w:rPr>
          <w:rFonts w:eastAsia="Calibri"/>
        </w:rPr>
        <w:t xml:space="preserve"> fundamental natural properties.</w:t>
      </w:r>
      <w:r w:rsidR="00EF7B13">
        <w:rPr>
          <w:rFonts w:ascii="Calibri" w:eastAsia="Calibri" w:hAnsi="Calibri" w:cs="Times New Roman"/>
          <w:bCs/>
          <w:iCs/>
        </w:rPr>
        <w:t xml:space="preserve"> </w:t>
      </w:r>
      <w:r w:rsidR="00EF7B13">
        <w:rPr>
          <w:rFonts w:eastAsia="Calibri"/>
        </w:rPr>
        <w:t>Consequently,</w:t>
      </w:r>
      <w:r w:rsidR="002076DC" w:rsidRPr="006769A2">
        <w:rPr>
          <w:rFonts w:eastAsia="Calibri"/>
        </w:rPr>
        <w:t xml:space="preserve"> it would be a serious problem for DE if it were incompatible with this idea.</w:t>
      </w:r>
      <w:r w:rsidR="006768D5" w:rsidRPr="006769A2">
        <w:rPr>
          <w:rFonts w:eastAsia="Calibri"/>
        </w:rPr>
        <w:t xml:space="preserve"> </w:t>
      </w:r>
    </w:p>
    <w:p w:rsidR="00C31732" w:rsidRPr="00C31732" w:rsidRDefault="00C31732" w:rsidP="0008492C">
      <w:pPr>
        <w:spacing w:line="360" w:lineRule="auto"/>
        <w:rPr>
          <w:rFonts w:ascii="Calibri" w:eastAsia="Calibri" w:hAnsi="Calibri" w:cs="Times New Roman"/>
          <w:bCs/>
          <w:iCs/>
        </w:rPr>
      </w:pPr>
      <w:r w:rsidRPr="00C31732">
        <w:rPr>
          <w:rFonts w:ascii="Calibri" w:eastAsia="Calibri" w:hAnsi="Calibri" w:cs="Times New Roman"/>
        </w:rPr>
        <w:t xml:space="preserve">b) depends on the idea that the sort of explanation that follows from relations of ontological dependence is transitive. </w:t>
      </w:r>
      <w:r w:rsidRPr="00C31732">
        <w:rPr>
          <w:rFonts w:ascii="Calibri" w:eastAsia="Calibri" w:hAnsi="Calibri" w:cs="Times New Roman"/>
          <w:bCs/>
          <w:iCs/>
        </w:rPr>
        <w:t xml:space="preserve">Given the definitional conception of ontological dependence, ontological dependence itself is clearly not transitive. From the fact that </w:t>
      </w:r>
      <w:r w:rsidRPr="00C31732">
        <w:rPr>
          <w:rFonts w:ascii="Calibri" w:eastAsia="Calibri" w:hAnsi="Calibri" w:cs="Times New Roman"/>
          <w:bCs/>
          <w:iCs/>
        </w:rPr>
        <w:sym w:font="Symbol" w:char="F063"/>
      </w:r>
      <w:r w:rsidRPr="00C31732">
        <w:rPr>
          <w:rFonts w:ascii="Calibri" w:eastAsia="Calibri" w:hAnsi="Calibri" w:cs="Times New Roman"/>
          <w:bCs/>
          <w:iCs/>
        </w:rPr>
        <w:t xml:space="preserve"> features in the real definition of ψ and ψ features in the real definition of φ it does not follow that </w:t>
      </w:r>
      <w:r w:rsidRPr="00C31732">
        <w:rPr>
          <w:rFonts w:ascii="Calibri" w:eastAsia="Calibri" w:hAnsi="Calibri" w:cs="Times New Roman"/>
          <w:bCs/>
          <w:iCs/>
        </w:rPr>
        <w:sym w:font="Symbol" w:char="F063"/>
      </w:r>
      <w:r w:rsidRPr="00C31732">
        <w:rPr>
          <w:rFonts w:ascii="Calibri" w:eastAsia="Calibri" w:hAnsi="Calibri" w:cs="Times New Roman"/>
          <w:bCs/>
          <w:iCs/>
        </w:rPr>
        <w:t xml:space="preserve"> features in the real definition of φ. On the other hand, the sort of explanation that follows from relations of ontological dependence is very plausibly transitive. </w:t>
      </w:r>
    </w:p>
    <w:p w:rsidR="00C31732" w:rsidRPr="00C31732" w:rsidRDefault="00C31732" w:rsidP="0008492C">
      <w:pPr>
        <w:spacing w:line="360" w:lineRule="auto"/>
        <w:rPr>
          <w:rFonts w:ascii="Calibri" w:eastAsia="Calibri" w:hAnsi="Calibri" w:cs="Times New Roman"/>
        </w:rPr>
      </w:pPr>
      <w:r w:rsidRPr="00C31732">
        <w:rPr>
          <w:rFonts w:ascii="Calibri" w:eastAsia="Calibri" w:hAnsi="Calibri" w:cs="Times New Roman"/>
          <w:bCs/>
          <w:iCs/>
        </w:rPr>
        <w:t>The sort of explanation in question is the sort of metaphysical explanation that I outlined in my original discussion of AMI in chapter two. On this conception, φ features in an explanation of what it is to be ψ just if,</w:t>
      </w:r>
      <w:r w:rsidRPr="00C31732">
        <w:rPr>
          <w:rFonts w:ascii="Calibri" w:eastAsia="Times New Roman" w:hAnsi="Calibri" w:cs="Times New Roman"/>
          <w:iCs/>
        </w:rPr>
        <w:t xml:space="preserve"> necessarily, a complete understanding of ψ can be gained only in virtue of having a complete understanding of φ. If</w:t>
      </w:r>
      <w:r w:rsidRPr="00C31732">
        <w:rPr>
          <w:rFonts w:ascii="Calibri" w:eastAsia="Calibri" w:hAnsi="Calibri" w:cs="Times New Roman"/>
          <w:bCs/>
          <w:iCs/>
        </w:rPr>
        <w:t xml:space="preserve"> </w:t>
      </w:r>
      <w:r w:rsidRPr="00C31732">
        <w:rPr>
          <w:rFonts w:ascii="Calibri" w:eastAsia="Calibri" w:hAnsi="Calibri" w:cs="Times New Roman"/>
          <w:bCs/>
          <w:iCs/>
        </w:rPr>
        <w:sym w:font="Symbol" w:char="F063"/>
      </w:r>
      <w:r w:rsidRPr="00C31732">
        <w:rPr>
          <w:rFonts w:ascii="Calibri" w:eastAsia="Calibri" w:hAnsi="Calibri" w:cs="Times New Roman"/>
          <w:bCs/>
          <w:iCs/>
        </w:rPr>
        <w:t xml:space="preserve"> features in the </w:t>
      </w:r>
      <w:r w:rsidRPr="00C31732">
        <w:rPr>
          <w:rFonts w:ascii="Calibri" w:eastAsia="Calibri" w:hAnsi="Calibri" w:cs="Times New Roman"/>
          <w:bCs/>
          <w:iCs/>
        </w:rPr>
        <w:lastRenderedPageBreak/>
        <w:t xml:space="preserve">real definition of ψ and ψ features in the real definition of φ, though, then just as, necessarily, φ can be fully understood only through understanding ψ so, necessarily, φ can be fully understood only through understanding </w:t>
      </w:r>
      <w:r w:rsidRPr="00C31732">
        <w:rPr>
          <w:rFonts w:ascii="Calibri" w:eastAsia="Calibri" w:hAnsi="Calibri" w:cs="Times New Roman"/>
          <w:bCs/>
          <w:iCs/>
        </w:rPr>
        <w:sym w:font="Symbol" w:char="F063"/>
      </w:r>
      <w:r w:rsidRPr="00C31732">
        <w:rPr>
          <w:rFonts w:ascii="Calibri" w:eastAsia="Calibri" w:hAnsi="Calibri" w:cs="Times New Roman"/>
          <w:bCs/>
          <w:iCs/>
        </w:rPr>
        <w:t>.</w:t>
      </w:r>
    </w:p>
    <w:p w:rsidR="00C31732" w:rsidRPr="00C31732" w:rsidRDefault="00C31732" w:rsidP="0008492C">
      <w:pPr>
        <w:spacing w:line="360" w:lineRule="auto"/>
        <w:rPr>
          <w:rFonts w:ascii="Calibri" w:eastAsia="Calibri" w:hAnsi="Calibri" w:cs="Times New Roman"/>
          <w:bCs/>
          <w:iCs/>
        </w:rPr>
      </w:pPr>
      <w:r w:rsidRPr="00C31732">
        <w:rPr>
          <w:rFonts w:ascii="Calibri" w:eastAsia="Calibri" w:hAnsi="Calibri" w:cs="Times New Roman"/>
          <w:bCs/>
          <w:iCs/>
        </w:rPr>
        <w:t>The relation between Socrates, the egg and sperm from which Socrates originates, and Socrates’s singleton set illustrates these points. It is plausible both that the real definition of Socrates’s singleton set includes Socrates and that the real definition of Socrates includes the egg and sperm from which Socrates originates. However, it is implausible that the real definition of Socrates’s singleton set includes the egg and sperm from which Socrates originates. So, while Socrates’s singleton ontologically depends on Socrates and Socrates ontologically depends on the egg and sperm from which he originates, Socrates’s singleton does not ontologically depend on the egg and sperm from which Socrates originates.</w:t>
      </w:r>
    </w:p>
    <w:p w:rsidR="00C31732" w:rsidRPr="00C31732" w:rsidRDefault="00C31732" w:rsidP="0008492C">
      <w:pPr>
        <w:spacing w:line="360" w:lineRule="auto"/>
        <w:rPr>
          <w:rFonts w:ascii="Calibri" w:eastAsia="Calibri" w:hAnsi="Calibri" w:cs="Times New Roman"/>
          <w:bCs/>
          <w:iCs/>
        </w:rPr>
      </w:pPr>
      <w:r w:rsidRPr="00C31732">
        <w:rPr>
          <w:rFonts w:ascii="Calibri" w:eastAsia="Calibri" w:hAnsi="Calibri" w:cs="Times New Roman"/>
          <w:bCs/>
          <w:iCs/>
        </w:rPr>
        <w:t xml:space="preserve">Nonetheless, the egg and sperm from which Socrates originates has the same sort of explanatory priority over Socrates’s singleton as Socrates has. In principle, a full understanding of Socrates’s singleton can be attained only in virtue of a complete understanding of Socrates. However, a complete understanding of Socrates can be attained only in virtue of a complete understanding of the egg and sperm from which he originates. Consequently, a full understanding of Socrates’s singleton can be attained only in virtue of a complete understanding of the egg and sperm from which he originates. In principle, </w:t>
      </w:r>
      <w:r w:rsidR="008111A7">
        <w:rPr>
          <w:rFonts w:ascii="Calibri" w:eastAsia="Calibri" w:hAnsi="Calibri" w:cs="Times New Roman"/>
          <w:bCs/>
          <w:iCs/>
        </w:rPr>
        <w:t>one can only fully understand</w:t>
      </w:r>
      <w:r w:rsidRPr="00C31732">
        <w:rPr>
          <w:rFonts w:ascii="Calibri" w:eastAsia="Calibri" w:hAnsi="Calibri" w:cs="Times New Roman"/>
          <w:bCs/>
          <w:iCs/>
        </w:rPr>
        <w:t xml:space="preserve"> what the set is through understanding what the egg and sperm are. I conclude, then, that the relevant sort of explanatory priority is transitive. </w:t>
      </w:r>
    </w:p>
    <w:p w:rsidR="00C31732" w:rsidRPr="00C31732" w:rsidRDefault="00C31732" w:rsidP="0008492C">
      <w:pPr>
        <w:spacing w:line="360" w:lineRule="auto"/>
        <w:rPr>
          <w:rFonts w:ascii="Calibri" w:eastAsia="Calibri" w:hAnsi="Calibri" w:cs="Times New Roman"/>
          <w:lang w:eastAsia="en-US"/>
        </w:rPr>
      </w:pPr>
      <w:r w:rsidRPr="00C31732">
        <w:rPr>
          <w:rFonts w:ascii="Calibri" w:eastAsia="Times New Roman" w:hAnsi="Calibri" w:cs="Times New Roman"/>
          <w:iCs/>
        </w:rPr>
        <w:t>Both a) and b), then, are well supported. Consequently, if there are good arguments for the conclusion that</w:t>
      </w:r>
      <w:r w:rsidRPr="00C31732">
        <w:rPr>
          <w:rFonts w:ascii="Calibri" w:eastAsia="Calibri" w:hAnsi="Calibri" w:cs="Times New Roman"/>
          <w:lang w:eastAsia="en-US"/>
        </w:rPr>
        <w:t xml:space="preserve"> unrealised possibilities</w:t>
      </w:r>
      <w:r w:rsidRPr="00C31732">
        <w:rPr>
          <w:rFonts w:ascii="Calibri" w:eastAsia="Calibri" w:hAnsi="Calibri" w:cs="Times New Roman"/>
          <w:vertAlign w:val="subscript"/>
          <w:lang w:eastAsia="en-US"/>
        </w:rPr>
        <w:t>2</w:t>
      </w:r>
      <w:r w:rsidRPr="00C31732">
        <w:rPr>
          <w:rFonts w:ascii="Calibri" w:eastAsia="Calibri" w:hAnsi="Calibri" w:cs="Times New Roman"/>
          <w:lang w:eastAsia="en-US"/>
        </w:rPr>
        <w:t xml:space="preserve"> do not have the relevant sort of explanatory priority over concrete reality, then those arguments provide grounds to reject the second disjunct in ANM</w:t>
      </w:r>
      <w:r w:rsidRPr="00C31732">
        <w:rPr>
          <w:rFonts w:ascii="Calibri" w:eastAsia="Calibri" w:hAnsi="Calibri" w:cs="Times New Roman"/>
          <w:vertAlign w:val="subscript"/>
          <w:lang w:eastAsia="en-US"/>
        </w:rPr>
        <w:t>EBD</w:t>
      </w:r>
      <w:r w:rsidRPr="00C31732">
        <w:rPr>
          <w:rFonts w:ascii="Calibri" w:eastAsia="Calibri" w:hAnsi="Calibri" w:cs="Times New Roman"/>
          <w:lang w:eastAsia="en-US"/>
        </w:rPr>
        <w:t xml:space="preserve"> 4). In the rest of this section, I argue that considerations about modal inversion support this conclusion.</w:t>
      </w:r>
    </w:p>
    <w:p w:rsidR="00C31732" w:rsidRPr="00C31732" w:rsidRDefault="00C31732" w:rsidP="0008492C">
      <w:pPr>
        <w:spacing w:line="360" w:lineRule="auto"/>
        <w:rPr>
          <w:rFonts w:ascii="Calibri" w:eastAsia="Calibri" w:hAnsi="Calibri" w:cs="Times New Roman"/>
          <w:bCs/>
          <w:iCs/>
        </w:rPr>
      </w:pPr>
      <w:r w:rsidRPr="00C31732">
        <w:rPr>
          <w:rFonts w:ascii="Calibri" w:eastAsia="Calibri" w:hAnsi="Calibri" w:cs="Times New Roman"/>
          <w:bCs/>
          <w:iCs/>
        </w:rPr>
        <w:t>The claim that unrealised possibilities</w:t>
      </w:r>
      <w:r w:rsidRPr="00C31732">
        <w:rPr>
          <w:rFonts w:ascii="Calibri" w:eastAsia="Calibri" w:hAnsi="Calibri" w:cs="Times New Roman"/>
          <w:bCs/>
          <w:iCs/>
          <w:vertAlign w:val="subscript"/>
        </w:rPr>
        <w:t>2</w:t>
      </w:r>
      <w:r w:rsidRPr="00C31732">
        <w:rPr>
          <w:rFonts w:ascii="Calibri" w:eastAsia="Calibri" w:hAnsi="Calibri" w:cs="Times New Roman"/>
          <w:bCs/>
          <w:iCs/>
        </w:rPr>
        <w:t xml:space="preserve"> have explanatory priority over concrete reality leads to a similar inversion in the intuitively correct order of explanatory priority to the claim that what does not actually exist has explanatory priority over what actually exists. That concrete reality is what it is, </w:t>
      </w:r>
      <w:r w:rsidRPr="00C31732">
        <w:rPr>
          <w:rFonts w:ascii="Calibri" w:eastAsia="Calibri" w:hAnsi="Calibri" w:cs="Times New Roman"/>
          <w:bCs/>
          <w:i/>
          <w:iCs/>
        </w:rPr>
        <w:t>because</w:t>
      </w:r>
      <w:r w:rsidRPr="00C31732">
        <w:rPr>
          <w:rFonts w:ascii="Calibri" w:eastAsia="Calibri" w:hAnsi="Calibri" w:cs="Times New Roman"/>
          <w:bCs/>
          <w:iCs/>
        </w:rPr>
        <w:t xml:space="preserve"> unrealised possibilities</w:t>
      </w:r>
      <w:r w:rsidRPr="00C31732">
        <w:rPr>
          <w:rFonts w:ascii="Calibri" w:eastAsia="Calibri" w:hAnsi="Calibri" w:cs="Times New Roman"/>
          <w:bCs/>
          <w:iCs/>
          <w:vertAlign w:val="subscript"/>
        </w:rPr>
        <w:t>2</w:t>
      </w:r>
      <w:r w:rsidRPr="00C31732">
        <w:rPr>
          <w:rFonts w:ascii="Calibri" w:eastAsia="Calibri" w:hAnsi="Calibri" w:cs="Times New Roman"/>
          <w:bCs/>
          <w:iCs/>
        </w:rPr>
        <w:t xml:space="preserve"> are what they are is </w:t>
      </w:r>
      <w:r w:rsidRPr="00C31732">
        <w:rPr>
          <w:rFonts w:ascii="Calibri" w:eastAsia="Calibri" w:hAnsi="Calibri" w:cs="Times New Roman"/>
          <w:bCs/>
          <w:iCs/>
        </w:rPr>
        <w:lastRenderedPageBreak/>
        <w:t>strongly counterintuitive. It is counterintuitive, that is, that the mere possibility that some non-actual contingent entity actually exists metaphysically explains what it is to be actual concrete reality, such that a complete understanding of concrete reality can, in principle, be attained only through understanding certain of these mere possibilities.</w:t>
      </w:r>
    </w:p>
    <w:p w:rsidR="00C31732" w:rsidRPr="00C31732" w:rsidRDefault="00C31732" w:rsidP="0008492C">
      <w:pPr>
        <w:spacing w:line="360" w:lineRule="auto"/>
        <w:rPr>
          <w:rFonts w:ascii="Calibri" w:eastAsia="Calibri" w:hAnsi="Calibri" w:cs="Times New Roman"/>
          <w:bCs/>
          <w:iCs/>
        </w:rPr>
      </w:pPr>
      <w:r w:rsidRPr="00C31732">
        <w:rPr>
          <w:rFonts w:ascii="Calibri" w:eastAsia="Calibri" w:hAnsi="Calibri" w:cs="Times New Roman"/>
          <w:bCs/>
          <w:iCs/>
        </w:rPr>
        <w:t>Furthermore, philosophical commitments to this sort of modal inversion, like commitment to the modal inversion between what actually exists and what does not actually exist, are very hard to find. Even given highly inflationary conceptions of unrealised possibilities</w:t>
      </w:r>
      <w:r w:rsidRPr="00C31732">
        <w:rPr>
          <w:rFonts w:ascii="Calibri" w:eastAsia="Calibri" w:hAnsi="Calibri" w:cs="Times New Roman"/>
          <w:bCs/>
          <w:iCs/>
          <w:vertAlign w:val="subscript"/>
        </w:rPr>
        <w:t>2</w:t>
      </w:r>
      <w:r w:rsidRPr="00C31732">
        <w:rPr>
          <w:rFonts w:ascii="Calibri" w:eastAsia="Calibri" w:hAnsi="Calibri" w:cs="Times New Roman"/>
          <w:bCs/>
          <w:iCs/>
        </w:rPr>
        <w:t>, these possibilities are generally not understood as having explanatory priority over concrete reality. For instance, according to modal realism, on which unrealised possibilities</w:t>
      </w:r>
      <w:r w:rsidRPr="00C31732">
        <w:rPr>
          <w:rFonts w:ascii="Calibri" w:eastAsia="Calibri" w:hAnsi="Calibri" w:cs="Times New Roman"/>
          <w:bCs/>
          <w:iCs/>
          <w:vertAlign w:val="subscript"/>
        </w:rPr>
        <w:t>2</w:t>
      </w:r>
      <w:r w:rsidRPr="00C31732">
        <w:rPr>
          <w:rFonts w:ascii="Calibri" w:eastAsia="Calibri" w:hAnsi="Calibri" w:cs="Times New Roman"/>
          <w:bCs/>
          <w:iCs/>
        </w:rPr>
        <w:t xml:space="preserve"> are concreta, each concrete reality is still fully metaphysically determined and explained independently of the other concrete realities.</w:t>
      </w:r>
    </w:p>
    <w:p w:rsidR="00C31732" w:rsidRPr="00C31732" w:rsidRDefault="00C31732" w:rsidP="0008492C">
      <w:pPr>
        <w:spacing w:line="360" w:lineRule="auto"/>
        <w:rPr>
          <w:rFonts w:ascii="Calibri" w:eastAsia="Calibri" w:hAnsi="Calibri" w:cs="Times New Roman"/>
          <w:bCs/>
          <w:iCs/>
        </w:rPr>
      </w:pPr>
      <w:r w:rsidRPr="00C31732">
        <w:rPr>
          <w:rFonts w:ascii="Calibri" w:eastAsia="Calibri" w:hAnsi="Calibri" w:cs="Times New Roman"/>
          <w:bCs/>
          <w:iCs/>
        </w:rPr>
        <w:t>On these grounds, I extend the reformulation of AMI</w:t>
      </w:r>
      <w:r w:rsidRPr="00C31732">
        <w:rPr>
          <w:rFonts w:ascii="Calibri" w:eastAsia="Calibri" w:hAnsi="Calibri" w:cs="Times New Roman"/>
          <w:bCs/>
          <w:iCs/>
          <w:vertAlign w:val="subscript"/>
        </w:rPr>
        <w:t>EID</w:t>
      </w:r>
      <w:r w:rsidRPr="00C31732">
        <w:rPr>
          <w:rFonts w:ascii="Calibri" w:eastAsia="Calibri" w:hAnsi="Calibri" w:cs="Times New Roman"/>
          <w:bCs/>
          <w:iCs/>
        </w:rPr>
        <w:t xml:space="preserve"> that I gave in the previous section into the following argument for ANM</w:t>
      </w:r>
      <w:r w:rsidRPr="00C31732">
        <w:rPr>
          <w:rFonts w:ascii="Calibri" w:eastAsia="Calibri" w:hAnsi="Calibri" w:cs="Times New Roman"/>
          <w:bCs/>
          <w:iCs/>
          <w:vertAlign w:val="subscript"/>
        </w:rPr>
        <w:t>EBD</w:t>
      </w:r>
      <w:r w:rsidRPr="00C31732">
        <w:rPr>
          <w:rFonts w:ascii="Calibri" w:eastAsia="Calibri" w:hAnsi="Calibri" w:cs="Times New Roman"/>
          <w:bCs/>
          <w:iCs/>
        </w:rPr>
        <w:t xml:space="preserve"> 5), which I term “AMI</w:t>
      </w:r>
      <w:r w:rsidRPr="00C31732">
        <w:rPr>
          <w:rFonts w:ascii="Calibri" w:eastAsia="Calibri" w:hAnsi="Calibri" w:cs="Times New Roman"/>
          <w:bCs/>
          <w:iCs/>
          <w:vertAlign w:val="subscript"/>
        </w:rPr>
        <w:t>EBD</w:t>
      </w:r>
      <w:r w:rsidRPr="00C31732">
        <w:rPr>
          <w:rFonts w:ascii="Calibri" w:eastAsia="Calibri" w:hAnsi="Calibri" w:cs="Times New Roman"/>
          <w:bCs/>
          <w:iCs/>
        </w:rPr>
        <w:t>”:</w:t>
      </w:r>
    </w:p>
    <w:p w:rsidR="00C31732" w:rsidRPr="00C31732" w:rsidRDefault="00C31732" w:rsidP="0008492C">
      <w:pPr>
        <w:numPr>
          <w:ilvl w:val="0"/>
          <w:numId w:val="40"/>
        </w:numPr>
        <w:spacing w:line="360" w:lineRule="auto"/>
        <w:contextualSpacing/>
        <w:rPr>
          <w:rFonts w:ascii="Calibri" w:eastAsia="Times New Roman" w:hAnsi="Calibri" w:cs="Times New Roman"/>
          <w:iCs/>
        </w:rPr>
      </w:pPr>
      <w:r w:rsidRPr="00C31732">
        <w:rPr>
          <w:rFonts w:ascii="Calibri" w:eastAsia="Times New Roman" w:hAnsi="Calibri" w:cs="Times New Roman"/>
          <w:iCs/>
        </w:rPr>
        <w:t>If an entity, φ, ontologically depends on an entity, ψ, and φ is not identical to ψ, then ψ features in an explanation of what it is to be φ.</w:t>
      </w:r>
    </w:p>
    <w:p w:rsidR="00C31732" w:rsidRPr="00C31732" w:rsidRDefault="00C31732" w:rsidP="0008492C">
      <w:pPr>
        <w:numPr>
          <w:ilvl w:val="0"/>
          <w:numId w:val="40"/>
        </w:numPr>
        <w:spacing w:line="360" w:lineRule="auto"/>
        <w:contextualSpacing/>
        <w:rPr>
          <w:rFonts w:ascii="Calibri" w:eastAsia="Times New Roman" w:hAnsi="Calibri" w:cs="Times New Roman"/>
          <w:iCs/>
        </w:rPr>
      </w:pPr>
      <w:r w:rsidRPr="00C31732">
        <w:rPr>
          <w:rFonts w:ascii="Calibri" w:eastAsia="Times New Roman" w:hAnsi="Calibri" w:cs="Times New Roman"/>
          <w:iCs/>
        </w:rPr>
        <w:t>If ψ features in an explanation of what it is to be φ and φ actually exists, then ψ actually exists.</w:t>
      </w:r>
    </w:p>
    <w:p w:rsidR="00C31732" w:rsidRPr="00C31732" w:rsidRDefault="00C31732" w:rsidP="0008492C">
      <w:pPr>
        <w:numPr>
          <w:ilvl w:val="0"/>
          <w:numId w:val="40"/>
        </w:numPr>
        <w:spacing w:line="360" w:lineRule="auto"/>
        <w:contextualSpacing/>
        <w:rPr>
          <w:rFonts w:ascii="Calibri" w:eastAsia="Times New Roman" w:hAnsi="Calibri" w:cs="Times New Roman"/>
          <w:iCs/>
        </w:rPr>
      </w:pPr>
      <w:r w:rsidRPr="00C31732">
        <w:rPr>
          <w:rFonts w:ascii="Calibri" w:eastAsia="Times New Roman" w:hAnsi="Calibri" w:cs="Times New Roman"/>
          <w:iCs/>
        </w:rPr>
        <w:t>If φ is identical to ψ and φ actually exists, then ψ actually exists.</w:t>
      </w:r>
    </w:p>
    <w:p w:rsidR="00C31732" w:rsidRPr="00C31732" w:rsidRDefault="00C31732" w:rsidP="0008492C">
      <w:pPr>
        <w:numPr>
          <w:ilvl w:val="0"/>
          <w:numId w:val="40"/>
        </w:numPr>
        <w:spacing w:line="360" w:lineRule="auto"/>
        <w:contextualSpacing/>
        <w:rPr>
          <w:rFonts w:ascii="Calibri" w:eastAsia="Times New Roman" w:hAnsi="Calibri" w:cs="Times New Roman"/>
          <w:iCs/>
        </w:rPr>
      </w:pPr>
      <w:r w:rsidRPr="00C31732">
        <w:rPr>
          <w:rFonts w:ascii="Calibri" w:eastAsia="Times New Roman" w:hAnsi="Calibri" w:cs="Times New Roman"/>
          <w:iCs/>
        </w:rPr>
        <w:t>If φ ontologically depends on ψ and φ actually exists, then ψ actually exists. (1, 2, 3)</w:t>
      </w:r>
    </w:p>
    <w:p w:rsidR="00C31732" w:rsidRPr="00C31732" w:rsidRDefault="00C31732" w:rsidP="0008492C">
      <w:pPr>
        <w:numPr>
          <w:ilvl w:val="0"/>
          <w:numId w:val="40"/>
        </w:numPr>
        <w:spacing w:line="360" w:lineRule="auto"/>
        <w:rPr>
          <w:rFonts w:ascii="Calibri" w:eastAsia="Calibri" w:hAnsi="Calibri" w:cs="Times New Roman"/>
          <w:bCs/>
          <w:iCs/>
        </w:rPr>
      </w:pPr>
      <w:r w:rsidRPr="00C31732">
        <w:rPr>
          <w:rFonts w:ascii="Calibri" w:eastAsia="Calibri" w:hAnsi="Calibri" w:cs="Times New Roman"/>
          <w:bCs/>
          <w:iCs/>
        </w:rPr>
        <w:t>No unrealised possibilities</w:t>
      </w:r>
      <w:r w:rsidRPr="00C31732">
        <w:rPr>
          <w:rFonts w:ascii="Calibri" w:eastAsia="Calibri" w:hAnsi="Calibri" w:cs="Times New Roman"/>
          <w:bCs/>
          <w:iCs/>
          <w:vertAlign w:val="subscript"/>
        </w:rPr>
        <w:t>2</w:t>
      </w:r>
      <w:r w:rsidRPr="00C31732">
        <w:rPr>
          <w:rFonts w:ascii="Calibri" w:eastAsia="Calibri" w:hAnsi="Calibri" w:cs="Times New Roman"/>
          <w:bCs/>
          <w:iCs/>
        </w:rPr>
        <w:t xml:space="preserve"> feature in an explanation of what it is to be actual concrete reality.</w:t>
      </w:r>
    </w:p>
    <w:p w:rsidR="00C31732" w:rsidRPr="00C31732" w:rsidRDefault="00C31732" w:rsidP="0008492C">
      <w:pPr>
        <w:spacing w:line="360" w:lineRule="auto"/>
        <w:rPr>
          <w:rFonts w:ascii="Calibri" w:eastAsia="Times New Roman" w:hAnsi="Calibri" w:cs="Times New Roman"/>
          <w:iCs/>
        </w:rPr>
      </w:pPr>
      <w:r w:rsidRPr="00C31732">
        <w:rPr>
          <w:rFonts w:ascii="Calibri" w:eastAsia="Times New Roman" w:hAnsi="Calibri" w:cs="Times New Roman"/>
          <w:iCs/>
        </w:rPr>
        <w:t>I have already pointed out that AMI</w:t>
      </w:r>
      <w:r w:rsidRPr="00C31732">
        <w:rPr>
          <w:rFonts w:ascii="Calibri" w:eastAsia="Times New Roman" w:hAnsi="Calibri" w:cs="Times New Roman"/>
          <w:iCs/>
          <w:vertAlign w:val="subscript"/>
        </w:rPr>
        <w:t>EBD</w:t>
      </w:r>
      <w:r w:rsidRPr="00C31732">
        <w:rPr>
          <w:rFonts w:ascii="Calibri" w:eastAsia="Times New Roman" w:hAnsi="Calibri" w:cs="Times New Roman"/>
          <w:iCs/>
        </w:rPr>
        <w:t xml:space="preserve"> 4) entails the negation of the first disjunct in ANM</w:t>
      </w:r>
      <w:r w:rsidRPr="00C31732">
        <w:rPr>
          <w:rFonts w:ascii="Calibri" w:eastAsia="Times New Roman" w:hAnsi="Calibri" w:cs="Times New Roman"/>
          <w:iCs/>
          <w:vertAlign w:val="subscript"/>
        </w:rPr>
        <w:t>EBD</w:t>
      </w:r>
      <w:r w:rsidRPr="00C31732">
        <w:rPr>
          <w:rFonts w:ascii="Calibri" w:eastAsia="Times New Roman" w:hAnsi="Calibri" w:cs="Times New Roman"/>
          <w:iCs/>
        </w:rPr>
        <w:t xml:space="preserve"> 4). As c) is true, AMI</w:t>
      </w:r>
      <w:r w:rsidRPr="00C31732">
        <w:rPr>
          <w:rFonts w:ascii="Calibri" w:eastAsia="Times New Roman" w:hAnsi="Calibri" w:cs="Times New Roman"/>
          <w:iCs/>
          <w:vertAlign w:val="subscript"/>
        </w:rPr>
        <w:t>EBD</w:t>
      </w:r>
      <w:r w:rsidRPr="00C31732">
        <w:rPr>
          <w:rFonts w:ascii="Calibri" w:eastAsia="Times New Roman" w:hAnsi="Calibri" w:cs="Times New Roman"/>
          <w:iCs/>
        </w:rPr>
        <w:t xml:space="preserve"> 5) entails the negation of the second disjunct. AMI</w:t>
      </w:r>
      <w:r w:rsidRPr="00C31732">
        <w:rPr>
          <w:rFonts w:ascii="Calibri" w:eastAsia="Times New Roman" w:hAnsi="Calibri" w:cs="Times New Roman"/>
          <w:iCs/>
          <w:vertAlign w:val="subscript"/>
        </w:rPr>
        <w:t>EBD</w:t>
      </w:r>
      <w:r w:rsidRPr="00C31732">
        <w:rPr>
          <w:rFonts w:ascii="Calibri" w:eastAsia="Times New Roman" w:hAnsi="Calibri" w:cs="Times New Roman"/>
          <w:iCs/>
        </w:rPr>
        <w:t>, then, provides grounds to accept ANM</w:t>
      </w:r>
      <w:r w:rsidRPr="00C31732">
        <w:rPr>
          <w:rFonts w:ascii="Calibri" w:eastAsia="Times New Roman" w:hAnsi="Calibri" w:cs="Times New Roman"/>
          <w:iCs/>
          <w:vertAlign w:val="subscript"/>
        </w:rPr>
        <w:t>EBD</w:t>
      </w:r>
      <w:r w:rsidRPr="00C31732">
        <w:rPr>
          <w:rFonts w:ascii="Calibri" w:eastAsia="Times New Roman" w:hAnsi="Calibri" w:cs="Times New Roman"/>
          <w:iCs/>
        </w:rPr>
        <w:t xml:space="preserve"> 5), because the negation of this premise leads to an inversion in the intuitively correct order of modal explanation.</w:t>
      </w:r>
    </w:p>
    <w:p w:rsidR="00145A6B" w:rsidRPr="00145A6B" w:rsidRDefault="00145A6B" w:rsidP="0008492C">
      <w:pPr>
        <w:pStyle w:val="Heading2"/>
        <w:spacing w:line="360" w:lineRule="auto"/>
      </w:pPr>
      <w:bookmarkStart w:id="61" w:name="_Toc476173404"/>
      <w:r w:rsidRPr="00145A6B">
        <w:t>iii) Too Much Potentiality and Too Little Actuality.</w:t>
      </w:r>
      <w:bookmarkEnd w:id="61"/>
    </w:p>
    <w:p w:rsidR="00145A6B" w:rsidRPr="00145A6B" w:rsidRDefault="00145A6B" w:rsidP="0008492C">
      <w:pPr>
        <w:spacing w:line="360" w:lineRule="auto"/>
        <w:rPr>
          <w:rFonts w:ascii="Calibri" w:eastAsia="Times New Roman" w:hAnsi="Calibri" w:cs="Times New Roman"/>
          <w:iCs/>
        </w:rPr>
      </w:pPr>
      <w:r w:rsidRPr="00145A6B">
        <w:rPr>
          <w:rFonts w:ascii="Calibri" w:eastAsia="Times New Roman" w:hAnsi="Calibri" w:cs="Times New Roman"/>
          <w:iCs/>
        </w:rPr>
        <w:t>In this section I use the general strategy developed in the previous section for arguing against the second disjunct in ANM</w:t>
      </w:r>
      <w:r w:rsidRPr="00145A6B">
        <w:rPr>
          <w:rFonts w:ascii="Calibri" w:eastAsia="Times New Roman" w:hAnsi="Calibri" w:cs="Times New Roman"/>
          <w:iCs/>
          <w:vertAlign w:val="subscript"/>
        </w:rPr>
        <w:t>EBD</w:t>
      </w:r>
      <w:r w:rsidRPr="00145A6B">
        <w:rPr>
          <w:rFonts w:ascii="Calibri" w:eastAsia="Times New Roman" w:hAnsi="Calibri" w:cs="Times New Roman"/>
          <w:iCs/>
        </w:rPr>
        <w:t xml:space="preserve"> 4) to develop versions of TMP and TLA that support ANM</w:t>
      </w:r>
      <w:r w:rsidRPr="00145A6B">
        <w:rPr>
          <w:rFonts w:ascii="Calibri" w:eastAsia="Times New Roman" w:hAnsi="Calibri" w:cs="Times New Roman"/>
          <w:iCs/>
          <w:vertAlign w:val="subscript"/>
        </w:rPr>
        <w:t>EBD</w:t>
      </w:r>
      <w:r w:rsidRPr="00145A6B">
        <w:rPr>
          <w:rFonts w:ascii="Calibri" w:eastAsia="Times New Roman" w:hAnsi="Calibri" w:cs="Times New Roman"/>
          <w:iCs/>
        </w:rPr>
        <w:t xml:space="preserve"> 5). With regard to TMP, my argument is that ANM</w:t>
      </w:r>
      <w:r w:rsidRPr="00145A6B">
        <w:rPr>
          <w:rFonts w:ascii="Calibri" w:eastAsia="Times New Roman" w:hAnsi="Calibri" w:cs="Times New Roman"/>
          <w:iCs/>
          <w:vertAlign w:val="subscript"/>
        </w:rPr>
        <w:t>EBD</w:t>
      </w:r>
      <w:r w:rsidRPr="00145A6B">
        <w:rPr>
          <w:rFonts w:ascii="Calibri" w:eastAsia="Times New Roman" w:hAnsi="Calibri" w:cs="Times New Roman"/>
          <w:iCs/>
        </w:rPr>
        <w:t xml:space="preserve"> 4) entails a relatively inflationary ontology of unrealised possibilities that is inconsistent with a </w:t>
      </w:r>
      <w:r w:rsidRPr="00145A6B">
        <w:rPr>
          <w:rFonts w:ascii="Calibri" w:eastAsia="Times New Roman" w:hAnsi="Calibri" w:cs="Times New Roman"/>
          <w:iCs/>
        </w:rPr>
        <w:lastRenderedPageBreak/>
        <w:t>significant form of ontological naturalism. With regard to TLA, I argue that ANM</w:t>
      </w:r>
      <w:r w:rsidRPr="00145A6B">
        <w:rPr>
          <w:rFonts w:ascii="Calibri" w:eastAsia="Times New Roman" w:hAnsi="Calibri" w:cs="Times New Roman"/>
          <w:iCs/>
          <w:vertAlign w:val="subscript"/>
        </w:rPr>
        <w:t>EBD</w:t>
      </w:r>
      <w:r w:rsidRPr="00145A6B">
        <w:rPr>
          <w:rFonts w:ascii="Calibri" w:eastAsia="Times New Roman" w:hAnsi="Calibri" w:cs="Times New Roman"/>
          <w:iCs/>
        </w:rPr>
        <w:t xml:space="preserve"> 4) leads to a problematically deflated conception of concrete reality that is inconsistent with a second significant form of ontological naturalism. The consequence of these arguments is that there is good reason to accept ANM</w:t>
      </w:r>
      <w:r w:rsidRPr="00145A6B">
        <w:rPr>
          <w:rFonts w:ascii="Calibri" w:eastAsia="Times New Roman" w:hAnsi="Calibri" w:cs="Times New Roman"/>
          <w:iCs/>
          <w:vertAlign w:val="subscript"/>
        </w:rPr>
        <w:t>EBD</w:t>
      </w:r>
      <w:r w:rsidRPr="00145A6B">
        <w:rPr>
          <w:rFonts w:ascii="Calibri" w:eastAsia="Times New Roman" w:hAnsi="Calibri" w:cs="Times New Roman"/>
          <w:iCs/>
        </w:rPr>
        <w:t xml:space="preserve"> 5), as a stiff theoretical cost attaches to ANM</w:t>
      </w:r>
      <w:r w:rsidRPr="00145A6B">
        <w:rPr>
          <w:rFonts w:ascii="Calibri" w:eastAsia="Times New Roman" w:hAnsi="Calibri" w:cs="Times New Roman"/>
          <w:iCs/>
          <w:vertAlign w:val="subscript"/>
        </w:rPr>
        <w:t>EBD</w:t>
      </w:r>
      <w:r w:rsidRPr="00145A6B">
        <w:rPr>
          <w:rFonts w:ascii="Calibri" w:eastAsia="Times New Roman" w:hAnsi="Calibri" w:cs="Times New Roman"/>
          <w:iCs/>
        </w:rPr>
        <w:t xml:space="preserve"> 4). In subsection a) my focus is on TMP, while in subsection b) my focus is on TLA.</w:t>
      </w:r>
    </w:p>
    <w:p w:rsidR="00145A6B" w:rsidRPr="00145A6B" w:rsidRDefault="00145A6B" w:rsidP="0008492C">
      <w:pPr>
        <w:pStyle w:val="Heading3"/>
        <w:spacing w:line="360" w:lineRule="auto"/>
        <w:rPr>
          <w:rFonts w:eastAsia="Times New Roman"/>
        </w:rPr>
      </w:pPr>
      <w:bookmarkStart w:id="62" w:name="_Toc476173405"/>
      <w:r w:rsidRPr="00145A6B">
        <w:rPr>
          <w:rFonts w:eastAsia="Times New Roman"/>
        </w:rPr>
        <w:t>a) Too much potentiality and the argument from ontological dependence</w:t>
      </w:r>
      <w:bookmarkEnd w:id="62"/>
    </w:p>
    <w:p w:rsidR="00145A6B" w:rsidRPr="00145A6B" w:rsidRDefault="00145A6B" w:rsidP="0008492C">
      <w:pPr>
        <w:spacing w:line="360" w:lineRule="auto"/>
        <w:rPr>
          <w:rFonts w:ascii="Calibri" w:eastAsia="Times New Roman" w:hAnsi="Calibri" w:cs="Times New Roman"/>
          <w:iCs/>
        </w:rPr>
      </w:pPr>
      <w:r w:rsidRPr="00145A6B">
        <w:rPr>
          <w:rFonts w:ascii="Calibri" w:eastAsia="Calibri" w:hAnsi="Calibri" w:cs="Times New Roman"/>
          <w:bCs/>
          <w:iCs/>
        </w:rPr>
        <w:t>In the first part of this section, I outline a significant form of ontological naturalism. In the second part of the section, I argue that this sort of naturalism is inconsistent with unrealised possibilities featuring in an explanation of what it is to be concrete reality. I, further, argue that if an ontology of unrealised possibilities</w:t>
      </w:r>
      <w:r w:rsidRPr="00145A6B">
        <w:rPr>
          <w:rFonts w:ascii="Calibri" w:eastAsia="Calibri" w:hAnsi="Calibri" w:cs="Times New Roman"/>
          <w:bCs/>
          <w:iCs/>
          <w:vertAlign w:val="subscript"/>
        </w:rPr>
        <w:t>2</w:t>
      </w:r>
      <w:r w:rsidRPr="00145A6B">
        <w:rPr>
          <w:rFonts w:ascii="Calibri" w:eastAsia="Calibri" w:hAnsi="Calibri" w:cs="Times New Roman"/>
          <w:bCs/>
          <w:iCs/>
        </w:rPr>
        <w:t xml:space="preserve"> is inconsistent with this sort of naturalism, then it constitutes a relatively inflationary ontology of unrealised possibilities</w:t>
      </w:r>
      <w:r w:rsidRPr="00145A6B">
        <w:rPr>
          <w:rFonts w:ascii="Calibri" w:eastAsia="Calibri" w:hAnsi="Calibri" w:cs="Times New Roman"/>
          <w:bCs/>
          <w:iCs/>
          <w:vertAlign w:val="subscript"/>
        </w:rPr>
        <w:t>2</w:t>
      </w:r>
      <w:r w:rsidRPr="00145A6B">
        <w:rPr>
          <w:rFonts w:ascii="Calibri" w:eastAsia="Calibri" w:hAnsi="Calibri" w:cs="Times New Roman"/>
          <w:bCs/>
          <w:iCs/>
        </w:rPr>
        <w:t>.</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 xml:space="preserve">On a standard conception of physicalism, there is nothing over and above the physical or, alternately, everything is physical. Determining just what this position amounts to, though, requires answering two questions that Stoljar (2016) refers to as “the </w:t>
      </w:r>
      <w:r w:rsidRPr="00145A6B">
        <w:rPr>
          <w:rFonts w:ascii="Calibri" w:eastAsia="Calibri" w:hAnsi="Calibri" w:cs="Times New Roman"/>
          <w:i/>
        </w:rPr>
        <w:t>completeness question</w:t>
      </w:r>
      <w:r w:rsidRPr="00145A6B">
        <w:rPr>
          <w:rFonts w:ascii="Calibri" w:eastAsia="Calibri" w:hAnsi="Calibri" w:cs="Times New Roman"/>
        </w:rPr>
        <w:t xml:space="preserve">” and “the </w:t>
      </w:r>
      <w:r w:rsidRPr="00145A6B">
        <w:rPr>
          <w:rFonts w:ascii="Calibri" w:eastAsia="Calibri" w:hAnsi="Calibri" w:cs="Times New Roman"/>
          <w:i/>
        </w:rPr>
        <w:t>condition</w:t>
      </w:r>
      <w:r w:rsidRPr="00145A6B">
        <w:rPr>
          <w:rFonts w:ascii="Calibri" w:eastAsia="Calibri" w:hAnsi="Calibri" w:cs="Times New Roman"/>
        </w:rPr>
        <w:t xml:space="preserve"> question”. The latter question is the question what condition entities have to meet in order to be physical. Given an answer to this question, the former question is the question what it would take for everything to meet this condition or for there to be nothing over and above the entities that meet this condition.</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 xml:space="preserve">My concern here is not with physicalism but rather with a closely related form of ontological naturalism, according to which everything is natural or there is nothing over and above the natural. While the two views are closely related, the latter view is plausibly less strict, because while it seems </w:t>
      </w:r>
      <w:r w:rsidR="002F7D65" w:rsidRPr="00145A6B">
        <w:rPr>
          <w:rFonts w:ascii="Calibri" w:eastAsia="Calibri" w:hAnsi="Calibri" w:cs="Times New Roman"/>
        </w:rPr>
        <w:t>that everything</w:t>
      </w:r>
      <w:r w:rsidRPr="00145A6B">
        <w:rPr>
          <w:rFonts w:ascii="Calibri" w:eastAsia="Calibri" w:hAnsi="Calibri" w:cs="Times New Roman"/>
        </w:rPr>
        <w:t xml:space="preserve"> that is physical must also be natural, it does not seem necessary that everything that is natural is physical. For instance, one way to flesh out the two positions is to understand physicalism as the view that there is nothing over and above the ontology of ideal and complete physical theory and to understand naturalism as the view that there is nothing over and above the ontology of the ideal and complete natural sciences. The latter view is clearly the less strict position, as it is consistent with there being chemical or biological entities, for </w:t>
      </w:r>
      <w:r w:rsidRPr="00145A6B">
        <w:rPr>
          <w:rFonts w:ascii="Calibri" w:eastAsia="Calibri" w:hAnsi="Calibri" w:cs="Times New Roman"/>
        </w:rPr>
        <w:lastRenderedPageBreak/>
        <w:t>instance, that are genuinely something over and above physical entities, while the former view is not.</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Both the completeness question and the condition question arise for this sort of naturalism. In this case, though, the condition question concerns what it is for an entity to be natural. It is beyond the scope of my discussion here to consider either of these questions in any detail. Instead, I outline a couple of important answers to these questions, and, on that basis, formulate a necessary condition on the truth of a philosophically significant sort of naturalism.</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I begin with the completeness question. The completeness question is not a question that is specifically related to physicalism or to naturalism. Rather, it is the general metaphysical question of what it would take for everything to satisfy some predicate, “</w:t>
      </w:r>
      <w:r w:rsidRPr="00145A6B">
        <w:rPr>
          <w:rFonts w:ascii="Calibri" w:eastAsia="Calibri" w:hAnsi="Calibri" w:cs="Times New Roman"/>
          <w:i/>
        </w:rPr>
        <w:t>F</w:t>
      </w:r>
      <w:r w:rsidRPr="00145A6B">
        <w:rPr>
          <w:rFonts w:ascii="Calibri" w:eastAsia="Calibri" w:hAnsi="Calibri" w:cs="Times New Roman"/>
        </w:rPr>
        <w:t>”, where “</w:t>
      </w:r>
      <w:r w:rsidRPr="00145A6B">
        <w:rPr>
          <w:rFonts w:ascii="Calibri" w:eastAsia="Calibri" w:hAnsi="Calibri" w:cs="Times New Roman"/>
          <w:i/>
        </w:rPr>
        <w:t>F</w:t>
      </w:r>
      <w:r w:rsidRPr="00145A6B">
        <w:rPr>
          <w:rFonts w:ascii="Calibri" w:eastAsia="Calibri" w:hAnsi="Calibri" w:cs="Times New Roman"/>
        </w:rPr>
        <w:t>” might be “is physical” or “is natural” or, for that matter, “is mental”. The question has, however, been widely discussed specifically within the context of physicalism. For this reason, in discussing this question I draw on the extensive discussions of this question that focus on physicalism rather than on naturalism.</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A significant area of debate in the literature on physicalism is whether completeness requires that putatively non-physical entities be reductively explicable in terms of physical entities</w:t>
      </w:r>
      <w:r w:rsidRPr="00145A6B">
        <w:rPr>
          <w:rFonts w:ascii="Calibri" w:eastAsia="Calibri" w:hAnsi="Calibri" w:cs="Times New Roman"/>
          <w:vertAlign w:val="superscript"/>
        </w:rPr>
        <w:footnoteReference w:id="56"/>
      </w:r>
      <w:r w:rsidRPr="00145A6B">
        <w:rPr>
          <w:rFonts w:ascii="Calibri" w:eastAsia="Calibri" w:hAnsi="Calibri" w:cs="Times New Roman"/>
        </w:rPr>
        <w:t>. This issue has received widespread attention, primarily because there are influential arguments that phenomenal properties cannot be reductively explained in terms of physical entities</w:t>
      </w:r>
      <w:r w:rsidRPr="00145A6B">
        <w:rPr>
          <w:rFonts w:ascii="Calibri" w:eastAsia="Calibri" w:hAnsi="Calibri" w:cs="Times New Roman"/>
          <w:vertAlign w:val="superscript"/>
        </w:rPr>
        <w:footnoteReference w:id="57"/>
      </w:r>
      <w:r w:rsidRPr="00145A6B">
        <w:rPr>
          <w:rFonts w:ascii="Calibri" w:eastAsia="Calibri" w:hAnsi="Calibri" w:cs="Times New Roman"/>
        </w:rPr>
        <w:t>. Given both the success of these arguments and that completeness does require reductive explanations, physicalism comes out false.</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A reductive explanation of an entity, φ, is an identification of φ with an entity, ψ, where the identification provides an explanation or understanding of what it is to be φ through ψ. A canonical example is the identification of water with H</w:t>
      </w:r>
      <w:r w:rsidRPr="00145A6B">
        <w:rPr>
          <w:rFonts w:ascii="Calibri" w:eastAsia="Calibri" w:hAnsi="Calibri" w:cs="Times New Roman"/>
          <w:vertAlign w:val="subscript"/>
        </w:rPr>
        <w:t>2</w:t>
      </w:r>
      <w:r w:rsidRPr="00145A6B">
        <w:rPr>
          <w:rFonts w:ascii="Calibri" w:eastAsia="Calibri" w:hAnsi="Calibri" w:cs="Times New Roman"/>
        </w:rPr>
        <w:t xml:space="preserve">O. This identification not only picks out an actual identity but also provides an explanation of what it is to be </w:t>
      </w:r>
      <w:r w:rsidRPr="00145A6B">
        <w:rPr>
          <w:rFonts w:ascii="Calibri" w:eastAsia="Calibri" w:hAnsi="Calibri" w:cs="Times New Roman"/>
        </w:rPr>
        <w:lastRenderedPageBreak/>
        <w:t>water through H</w:t>
      </w:r>
      <w:r w:rsidRPr="00145A6B">
        <w:rPr>
          <w:rFonts w:ascii="Calibri" w:eastAsia="Calibri" w:hAnsi="Calibri" w:cs="Times New Roman"/>
          <w:vertAlign w:val="subscript"/>
        </w:rPr>
        <w:t>2</w:t>
      </w:r>
      <w:r w:rsidRPr="00145A6B">
        <w:rPr>
          <w:rFonts w:ascii="Calibri" w:eastAsia="Calibri" w:hAnsi="Calibri" w:cs="Times New Roman"/>
        </w:rPr>
        <w:t>O. That is, the identification of water with H</w:t>
      </w:r>
      <w:r w:rsidRPr="00145A6B">
        <w:rPr>
          <w:rFonts w:ascii="Calibri" w:eastAsia="Calibri" w:hAnsi="Calibri" w:cs="Times New Roman"/>
          <w:vertAlign w:val="subscript"/>
        </w:rPr>
        <w:t>2</w:t>
      </w:r>
      <w:r w:rsidRPr="00145A6B">
        <w:rPr>
          <w:rFonts w:ascii="Calibri" w:eastAsia="Calibri" w:hAnsi="Calibri" w:cs="Times New Roman"/>
        </w:rPr>
        <w:t>O provides an explanation of the nature, characteristics and behaviour of water.</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I do not here take a position on whether completeness requires reductive explanation. For present purposes, it suffices to note that this claim has been widely defended and remains a live position in the literature. Consequently, an influential conception of completeness has the consequence that the sort of ontological naturalism outlined above is true only if any putatively non-natural entity is reductively explicable in terms of the natural world. I refer to the view that putatively non-natural entities have such reductive explanations as “reductive naturalism”.</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 xml:space="preserve">Even if reductive naturalism is not necessary for ontological naturalism in general, it remains an important and live naturalistic project. That is, even if a legitimate sense of there being nothing over and above the natural world does not entail the truth of reductive naturalism, the project of reductively explaining what is ostensibly non-natural in terms of what is natural remains a significant naturalistic project. The significance of this project is evidenced by the extremely extensive debate in the philosophy of mind over whether there are, in fact, such explanations. </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 xml:space="preserve">Turning to the condition question, an influential thought is that being natural stands in an important relation to being concrete where to be concrete is to be part of actual spatiotemporal reality. According to Armstrong (1978: 261), naturalism just is “the doctrine that reality consists of nothing but a single all-embracing spatio-temporal system.” As Kim (2003: 91) points out, though, this conception of naturalism seems implausible, because it seems possible for archetypically non-natural entities, such as spirits, to be part of spatiotemporal reality. What is far more plausible is that being concrete is a necessary but not sufficient condition on being natural. </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 xml:space="preserve">I do not argue here that this condition is, in fact, a necessary condition on the truth of any reasonable conception of naturalism. However, it is a necessary condition on one philosophically significant, widely accepted conception of naturalism. For instance, in his survey article on naturalism, Papineau (2015) states that modal claims and mathematical claims raise difficulties for ontological naturalism, just because their truth seems to presuppose the actual existence of entities that do not inhabit the actual spatiotemporal world. Similarly, Alexander Paseau (2013), in his survey article on </w:t>
      </w:r>
      <w:r w:rsidRPr="00145A6B">
        <w:rPr>
          <w:rFonts w:ascii="Calibri" w:eastAsia="Calibri" w:hAnsi="Calibri" w:cs="Times New Roman"/>
        </w:rPr>
        <w:lastRenderedPageBreak/>
        <w:t>naturalism in the philosophy of mathematics, identifies one form of ontological naturalism in the philosophy of mathematics as the view that no mathematical entities exist outside the actual spatiotemporal world. The condition that all natural entities are concrete entities in the sense that they are located in the actual spatiotemporal world, then, is a necessary condition for the truth of a philosophically significant, influential form of naturalism.</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Applying this condition to reductive naturalism has the consequence that reductive naturalism is true only if all actually existing putatively non-natural entities are reductively explicable in terms of concrete reality. It follows from the above discussion that this condition is a necessary condition on a significant, influential, live naturalistic project.</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With this condition in hand, I formulate the following version of TMP, which I term “TMP</w:t>
      </w:r>
      <w:r w:rsidRPr="00145A6B">
        <w:rPr>
          <w:rFonts w:ascii="Calibri" w:eastAsia="Calibri" w:hAnsi="Calibri" w:cs="Times New Roman"/>
          <w:vertAlign w:val="subscript"/>
        </w:rPr>
        <w:t>EBD</w:t>
      </w:r>
      <w:r w:rsidRPr="00145A6B">
        <w:rPr>
          <w:rFonts w:ascii="Calibri" w:eastAsia="Calibri" w:hAnsi="Calibri" w:cs="Times New Roman"/>
        </w:rPr>
        <w:t>”:</w:t>
      </w:r>
    </w:p>
    <w:p w:rsidR="00145A6B" w:rsidRPr="00145A6B" w:rsidRDefault="00145A6B" w:rsidP="0008492C">
      <w:pPr>
        <w:numPr>
          <w:ilvl w:val="0"/>
          <w:numId w:val="41"/>
        </w:numPr>
        <w:spacing w:line="360" w:lineRule="auto"/>
        <w:ind w:left="714" w:hanging="357"/>
        <w:contextualSpacing/>
        <w:rPr>
          <w:rFonts w:ascii="Calibri" w:eastAsia="Calibri" w:hAnsi="Calibri" w:cs="Times New Roman"/>
          <w:lang w:eastAsia="en-US"/>
        </w:rPr>
      </w:pPr>
      <w:r w:rsidRPr="00145A6B">
        <w:rPr>
          <w:rFonts w:ascii="Calibri" w:eastAsia="Calibri" w:hAnsi="Calibri" w:cs="Times New Roman"/>
          <w:lang w:eastAsia="en-US"/>
        </w:rPr>
        <w:t>If actually existing instances of fundamental natural properties ontologically depend on unrealised possibilities, then some unrealised possibilities are real.</w:t>
      </w:r>
    </w:p>
    <w:p w:rsidR="00145A6B" w:rsidRPr="00145A6B" w:rsidRDefault="00145A6B" w:rsidP="0008492C">
      <w:pPr>
        <w:numPr>
          <w:ilvl w:val="0"/>
          <w:numId w:val="41"/>
        </w:numPr>
        <w:spacing w:line="360" w:lineRule="auto"/>
        <w:contextualSpacing/>
        <w:rPr>
          <w:rFonts w:ascii="Calibri" w:eastAsia="Calibri" w:hAnsi="Calibri" w:cs="Times New Roman"/>
          <w:lang w:eastAsia="en-US"/>
        </w:rPr>
      </w:pPr>
      <w:r w:rsidRPr="00145A6B">
        <w:rPr>
          <w:rFonts w:ascii="Calibri" w:eastAsia="Calibri" w:hAnsi="Calibri" w:cs="Times New Roman"/>
        </w:rPr>
        <w:t>Concrete reality provides a reductive explanation of any real unrealised possibilities.</w:t>
      </w:r>
    </w:p>
    <w:p w:rsidR="00145A6B" w:rsidRPr="00145A6B" w:rsidRDefault="00145A6B" w:rsidP="0008492C">
      <w:pPr>
        <w:numPr>
          <w:ilvl w:val="0"/>
          <w:numId w:val="41"/>
        </w:numPr>
        <w:spacing w:line="360" w:lineRule="auto"/>
        <w:contextualSpacing/>
        <w:rPr>
          <w:rFonts w:ascii="Calibri" w:eastAsia="Calibri" w:hAnsi="Calibri" w:cs="Times New Roman"/>
          <w:lang w:eastAsia="en-US"/>
        </w:rPr>
      </w:pPr>
      <w:r w:rsidRPr="00145A6B">
        <w:rPr>
          <w:rFonts w:ascii="Calibri" w:eastAsia="Calibri" w:hAnsi="Calibri" w:cs="Times New Roman"/>
          <w:lang w:eastAsia="en-US"/>
        </w:rPr>
        <w:t>If actually existing instances of fundamental natural properties ontologically depend on unrealised possibilities,</w:t>
      </w:r>
      <w:r w:rsidRPr="00145A6B">
        <w:rPr>
          <w:rFonts w:ascii="Calibri" w:eastAsia="Calibri" w:hAnsi="Calibri" w:cs="Times New Roman"/>
        </w:rPr>
        <w:t xml:space="preserve"> then concrete reality provides a reductive explanation of those unrealised possibilities. (1, 2)</w:t>
      </w:r>
    </w:p>
    <w:p w:rsidR="00145A6B" w:rsidRPr="00145A6B" w:rsidRDefault="00145A6B" w:rsidP="0008492C">
      <w:pPr>
        <w:numPr>
          <w:ilvl w:val="0"/>
          <w:numId w:val="41"/>
        </w:numPr>
        <w:spacing w:line="360" w:lineRule="auto"/>
        <w:contextualSpacing/>
        <w:rPr>
          <w:rFonts w:ascii="Calibri" w:eastAsia="Times New Roman" w:hAnsi="Calibri" w:cs="Times New Roman"/>
          <w:iCs/>
        </w:rPr>
      </w:pPr>
      <w:r w:rsidRPr="00145A6B">
        <w:rPr>
          <w:rFonts w:ascii="Calibri" w:eastAsia="Times New Roman" w:hAnsi="Calibri" w:cs="Times New Roman"/>
          <w:iCs/>
        </w:rPr>
        <w:t xml:space="preserve">If an entity, </w:t>
      </w:r>
      <w:r w:rsidRPr="00145A6B">
        <w:rPr>
          <w:rFonts w:ascii="Calibri" w:eastAsia="Calibri" w:hAnsi="Calibri" w:cs="Times New Roman"/>
          <w:bCs/>
          <w:iCs/>
        </w:rPr>
        <w:t>φ, features in an explanation of what it is to be an entity, ψ, and φ is not identical to ψ, then ψ does not provide a reductive explanation of φ.</w:t>
      </w:r>
    </w:p>
    <w:p w:rsidR="00145A6B" w:rsidRPr="00145A6B" w:rsidRDefault="00145A6B" w:rsidP="0008492C">
      <w:pPr>
        <w:numPr>
          <w:ilvl w:val="0"/>
          <w:numId w:val="41"/>
        </w:numPr>
        <w:spacing w:line="360" w:lineRule="auto"/>
        <w:contextualSpacing/>
        <w:rPr>
          <w:rFonts w:ascii="Calibri" w:eastAsia="Calibri" w:hAnsi="Calibri" w:cs="Times New Roman"/>
          <w:lang w:eastAsia="en-US"/>
        </w:rPr>
      </w:pPr>
      <w:r w:rsidRPr="00145A6B">
        <w:rPr>
          <w:rFonts w:ascii="Calibri" w:eastAsia="Calibri" w:hAnsi="Calibri" w:cs="Times New Roman"/>
          <w:lang w:eastAsia="en-US"/>
        </w:rPr>
        <w:t>If actually existing instances of fundamental natural properties ontologically depend on unrealised possibilities,</w:t>
      </w:r>
      <w:r w:rsidRPr="00145A6B">
        <w:rPr>
          <w:rFonts w:ascii="Calibri" w:eastAsia="Calibri" w:hAnsi="Calibri" w:cs="Times New Roman"/>
          <w:bCs/>
          <w:iCs/>
        </w:rPr>
        <w:t xml:space="preserve"> then those unrealised possibilities do not feature in an explanation of what it is to be concrete reality. (3, 4)</w:t>
      </w:r>
    </w:p>
    <w:p w:rsidR="00145A6B" w:rsidRPr="00145A6B" w:rsidRDefault="00145A6B" w:rsidP="0008492C">
      <w:pPr>
        <w:numPr>
          <w:ilvl w:val="0"/>
          <w:numId w:val="41"/>
        </w:numPr>
        <w:spacing w:line="360" w:lineRule="auto"/>
        <w:contextualSpacing/>
        <w:rPr>
          <w:rFonts w:ascii="Calibri" w:eastAsia="Calibri" w:hAnsi="Calibri" w:cs="Times New Roman"/>
          <w:lang w:eastAsia="en-US"/>
        </w:rPr>
      </w:pPr>
      <w:r w:rsidRPr="00145A6B">
        <w:rPr>
          <w:rFonts w:ascii="Calibri" w:eastAsia="Calibri" w:hAnsi="Calibri" w:cs="Times New Roman"/>
          <w:lang w:eastAsia="en-US"/>
        </w:rPr>
        <w:t>If actually existing instances of fundamental natural properties ontologically depend on unrealised possibilities,</w:t>
      </w:r>
      <w:r w:rsidRPr="00145A6B">
        <w:rPr>
          <w:rFonts w:ascii="Calibri" w:eastAsia="Calibri" w:hAnsi="Calibri" w:cs="Times New Roman"/>
          <w:bCs/>
          <w:iCs/>
        </w:rPr>
        <w:t xml:space="preserve"> then those unrealised possibilities feature in an explanation of what it is to be concrete reality.</w:t>
      </w:r>
    </w:p>
    <w:p w:rsidR="00145A6B" w:rsidRPr="00145A6B" w:rsidRDefault="00145A6B" w:rsidP="0008492C">
      <w:pPr>
        <w:numPr>
          <w:ilvl w:val="0"/>
          <w:numId w:val="41"/>
        </w:numPr>
        <w:spacing w:line="360" w:lineRule="auto"/>
        <w:rPr>
          <w:rFonts w:ascii="Calibri" w:eastAsia="Calibri" w:hAnsi="Calibri" w:cs="Times New Roman"/>
          <w:lang w:eastAsia="en-US"/>
        </w:rPr>
      </w:pPr>
      <w:r w:rsidRPr="00145A6B">
        <w:rPr>
          <w:rFonts w:ascii="Calibri" w:eastAsia="Calibri" w:hAnsi="Calibri" w:cs="Times New Roman"/>
          <w:lang w:eastAsia="en-US"/>
        </w:rPr>
        <w:t>No actually existing instances of fundamental natural properties ontologically depend on unrealised possibilities. (5, 6)</w:t>
      </w:r>
    </w:p>
    <w:p w:rsidR="00145A6B" w:rsidRPr="00145A6B" w:rsidRDefault="00145A6B" w:rsidP="0008492C">
      <w:pPr>
        <w:spacing w:line="360" w:lineRule="auto"/>
        <w:rPr>
          <w:rFonts w:ascii="Calibri" w:eastAsia="Calibri" w:hAnsi="Calibri" w:cs="Times New Roman"/>
          <w:lang w:eastAsia="en-US"/>
        </w:rPr>
      </w:pPr>
      <w:r w:rsidRPr="00145A6B">
        <w:rPr>
          <w:rFonts w:ascii="Calibri" w:eastAsia="Calibri" w:hAnsi="Calibri" w:cs="Times New Roman"/>
          <w:lang w:eastAsia="en-US"/>
        </w:rPr>
        <w:lastRenderedPageBreak/>
        <w:t>TMP</w:t>
      </w:r>
      <w:r w:rsidRPr="00145A6B">
        <w:rPr>
          <w:rFonts w:ascii="Calibri" w:eastAsia="Calibri" w:hAnsi="Calibri" w:cs="Times New Roman"/>
          <w:vertAlign w:val="subscript"/>
          <w:lang w:eastAsia="en-US"/>
        </w:rPr>
        <w:t>EBD</w:t>
      </w:r>
      <w:r w:rsidRPr="00145A6B">
        <w:rPr>
          <w:rFonts w:ascii="Calibri" w:eastAsia="Calibri" w:hAnsi="Calibri" w:cs="Times New Roman"/>
          <w:lang w:eastAsia="en-US"/>
        </w:rPr>
        <w:t xml:space="preserve"> 7) is identical to ANM</w:t>
      </w:r>
      <w:r w:rsidRPr="00145A6B">
        <w:rPr>
          <w:rFonts w:ascii="Calibri" w:eastAsia="Calibri" w:hAnsi="Calibri" w:cs="Times New Roman"/>
          <w:vertAlign w:val="subscript"/>
          <w:lang w:eastAsia="en-US"/>
        </w:rPr>
        <w:t>EBD</w:t>
      </w:r>
      <w:r w:rsidRPr="00145A6B">
        <w:rPr>
          <w:rFonts w:ascii="Calibri" w:eastAsia="Calibri" w:hAnsi="Calibri" w:cs="Times New Roman"/>
          <w:lang w:eastAsia="en-US"/>
        </w:rPr>
        <w:t xml:space="preserve"> 5). So, if there are good grounds to accept the premises in this argument, the argument provides good grounds to accept ANM</w:t>
      </w:r>
      <w:r w:rsidRPr="00145A6B">
        <w:rPr>
          <w:rFonts w:ascii="Calibri" w:eastAsia="Calibri" w:hAnsi="Calibri" w:cs="Times New Roman"/>
          <w:vertAlign w:val="subscript"/>
          <w:lang w:eastAsia="en-US"/>
        </w:rPr>
        <w:t>EBD</w:t>
      </w:r>
      <w:r w:rsidRPr="00145A6B">
        <w:rPr>
          <w:rFonts w:ascii="Calibri" w:eastAsia="Calibri" w:hAnsi="Calibri" w:cs="Times New Roman"/>
          <w:lang w:eastAsia="en-US"/>
        </w:rPr>
        <w:t xml:space="preserve"> 5). </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TMP</w:t>
      </w:r>
      <w:r w:rsidRPr="00145A6B">
        <w:rPr>
          <w:rFonts w:ascii="Calibri" w:eastAsia="Calibri" w:hAnsi="Calibri" w:cs="Times New Roman"/>
          <w:vertAlign w:val="subscript"/>
        </w:rPr>
        <w:t>EBD</w:t>
      </w:r>
      <w:r w:rsidRPr="00145A6B">
        <w:rPr>
          <w:rFonts w:ascii="Calibri" w:eastAsia="Calibri" w:hAnsi="Calibri" w:cs="Times New Roman"/>
        </w:rPr>
        <w:t xml:space="preserve"> 6) is c) in the argument in the previous section, which I have already defended. With regard to TMP</w:t>
      </w:r>
      <w:r w:rsidRPr="00145A6B">
        <w:rPr>
          <w:rFonts w:ascii="Calibri" w:eastAsia="Calibri" w:hAnsi="Calibri" w:cs="Times New Roman"/>
          <w:vertAlign w:val="subscript"/>
        </w:rPr>
        <w:t>EBD</w:t>
      </w:r>
      <w:r w:rsidRPr="00145A6B">
        <w:rPr>
          <w:rFonts w:ascii="Calibri" w:eastAsia="Calibri" w:hAnsi="Calibri" w:cs="Times New Roman"/>
        </w:rPr>
        <w:t xml:space="preserve"> 4), I have already argued that if φ is part of an explanation of what it is to be ψ and φ is not identical to ψ, then ψ is not part of an explanation of what it is to be φ. φ, though, provides a reductive explanation of ψ only if φ is part of an explanation of what it is to be ψ. The result is TMP</w:t>
      </w:r>
      <w:r w:rsidRPr="00145A6B">
        <w:rPr>
          <w:rFonts w:ascii="Calibri" w:eastAsia="Calibri" w:hAnsi="Calibri" w:cs="Times New Roman"/>
          <w:vertAlign w:val="subscript"/>
        </w:rPr>
        <w:t>EBD</w:t>
      </w:r>
      <w:r w:rsidRPr="00145A6B">
        <w:rPr>
          <w:rFonts w:ascii="Calibri" w:eastAsia="Calibri" w:hAnsi="Calibri" w:cs="Times New Roman"/>
        </w:rPr>
        <w:t xml:space="preserve"> 4). </w:t>
      </w:r>
    </w:p>
    <w:p w:rsidR="00145A6B" w:rsidRPr="00145A6B" w:rsidRDefault="00145A6B" w:rsidP="0008492C">
      <w:pPr>
        <w:spacing w:line="360" w:lineRule="auto"/>
        <w:rPr>
          <w:rFonts w:ascii="Calibri" w:eastAsia="Calibri" w:hAnsi="Calibri" w:cs="Times New Roman"/>
          <w:lang w:eastAsia="en-US"/>
        </w:rPr>
      </w:pPr>
      <w:r w:rsidRPr="00145A6B">
        <w:rPr>
          <w:rFonts w:ascii="Calibri" w:eastAsia="Calibri" w:hAnsi="Calibri" w:cs="Times New Roman"/>
          <w:lang w:eastAsia="en-US"/>
        </w:rPr>
        <w:t>Turning to TMP</w:t>
      </w:r>
      <w:r w:rsidRPr="00145A6B">
        <w:rPr>
          <w:rFonts w:ascii="Calibri" w:eastAsia="Calibri" w:hAnsi="Calibri" w:cs="Times New Roman"/>
          <w:vertAlign w:val="subscript"/>
          <w:lang w:eastAsia="en-US"/>
        </w:rPr>
        <w:t>EBD</w:t>
      </w:r>
      <w:r w:rsidRPr="00145A6B">
        <w:rPr>
          <w:rFonts w:ascii="Calibri" w:eastAsia="Calibri" w:hAnsi="Calibri" w:cs="Times New Roman"/>
          <w:lang w:eastAsia="en-US"/>
        </w:rPr>
        <w:t xml:space="preserve"> 1), the claim that if actually existing instances of fundamental natural properties ontologically depend on unrealised possibilities</w:t>
      </w:r>
      <w:r w:rsidRPr="00145A6B">
        <w:rPr>
          <w:rFonts w:ascii="Calibri" w:eastAsia="Calibri" w:hAnsi="Calibri" w:cs="Times New Roman"/>
          <w:vertAlign w:val="subscript"/>
          <w:lang w:eastAsia="en-US"/>
        </w:rPr>
        <w:t>1</w:t>
      </w:r>
      <w:r w:rsidRPr="00145A6B">
        <w:rPr>
          <w:rFonts w:ascii="Calibri" w:eastAsia="Calibri" w:hAnsi="Calibri" w:cs="Times New Roman"/>
          <w:lang w:eastAsia="en-US"/>
        </w:rPr>
        <w:t>, then some unrealised possibilities</w:t>
      </w:r>
      <w:r w:rsidRPr="00145A6B">
        <w:rPr>
          <w:rFonts w:ascii="Calibri" w:eastAsia="Calibri" w:hAnsi="Calibri" w:cs="Times New Roman"/>
          <w:vertAlign w:val="subscript"/>
          <w:lang w:eastAsia="en-US"/>
        </w:rPr>
        <w:t>1</w:t>
      </w:r>
      <w:r w:rsidRPr="00145A6B">
        <w:rPr>
          <w:rFonts w:ascii="Calibri" w:eastAsia="Calibri" w:hAnsi="Calibri" w:cs="Times New Roman"/>
          <w:lang w:eastAsia="en-US"/>
        </w:rPr>
        <w:t xml:space="preserve"> are real follows from </w:t>
      </w:r>
      <w:r w:rsidRPr="00145A6B">
        <w:rPr>
          <w:rFonts w:ascii="Calibri" w:eastAsia="Calibri" w:hAnsi="Calibri" w:cs="Times New Roman"/>
        </w:rPr>
        <w:t>the reformulation of TMP</w:t>
      </w:r>
      <w:r w:rsidRPr="00145A6B">
        <w:rPr>
          <w:rFonts w:ascii="Calibri" w:eastAsia="Calibri" w:hAnsi="Calibri" w:cs="Times New Roman"/>
          <w:vertAlign w:val="subscript"/>
        </w:rPr>
        <w:t>EID</w:t>
      </w:r>
      <w:r w:rsidRPr="00145A6B">
        <w:rPr>
          <w:rFonts w:ascii="Calibri" w:eastAsia="Calibri" w:hAnsi="Calibri" w:cs="Times New Roman"/>
        </w:rPr>
        <w:t xml:space="preserve"> that I gave in the previous section.</w:t>
      </w:r>
      <w:r w:rsidRPr="00145A6B">
        <w:rPr>
          <w:rFonts w:ascii="Calibri" w:eastAsia="Calibri" w:hAnsi="Calibri" w:cs="Times New Roman"/>
          <w:lang w:eastAsia="en-US"/>
        </w:rPr>
        <w:t xml:space="preserve"> It is widely accepted that unrealised possibilities</w:t>
      </w:r>
      <w:r w:rsidRPr="00145A6B">
        <w:rPr>
          <w:rFonts w:ascii="Calibri" w:eastAsia="Calibri" w:hAnsi="Calibri" w:cs="Times New Roman"/>
          <w:vertAlign w:val="subscript"/>
          <w:lang w:eastAsia="en-US"/>
        </w:rPr>
        <w:t>2</w:t>
      </w:r>
      <w:r w:rsidRPr="00145A6B">
        <w:rPr>
          <w:rFonts w:ascii="Calibri" w:eastAsia="Calibri" w:hAnsi="Calibri" w:cs="Times New Roman"/>
          <w:lang w:eastAsia="en-US"/>
        </w:rPr>
        <w:t xml:space="preserve"> </w:t>
      </w:r>
      <w:r w:rsidRPr="00145A6B">
        <w:rPr>
          <w:rFonts w:ascii="Calibri" w:eastAsia="Calibri" w:hAnsi="Calibri" w:cs="Times New Roman"/>
        </w:rPr>
        <w:t>are real, and it would be a serious problem for the dispositional essentialist, if DE had to be conjoined with the claim that unrealised possibilities</w:t>
      </w:r>
      <w:r w:rsidRPr="00145A6B">
        <w:rPr>
          <w:rFonts w:ascii="Calibri" w:eastAsia="Calibri" w:hAnsi="Calibri" w:cs="Times New Roman"/>
          <w:vertAlign w:val="subscript"/>
        </w:rPr>
        <w:t>2</w:t>
      </w:r>
      <w:r w:rsidRPr="00145A6B">
        <w:rPr>
          <w:rFonts w:ascii="Calibri" w:eastAsia="Calibri" w:hAnsi="Calibri" w:cs="Times New Roman"/>
        </w:rPr>
        <w:t xml:space="preserve"> are not real. So, there are good grounds to accept TMP</w:t>
      </w:r>
      <w:r w:rsidRPr="00145A6B">
        <w:rPr>
          <w:rFonts w:ascii="Calibri" w:eastAsia="Calibri" w:hAnsi="Calibri" w:cs="Times New Roman"/>
          <w:vertAlign w:val="subscript"/>
        </w:rPr>
        <w:t>EBD</w:t>
      </w:r>
      <w:r w:rsidRPr="00145A6B">
        <w:rPr>
          <w:rFonts w:ascii="Calibri" w:eastAsia="Calibri" w:hAnsi="Calibri" w:cs="Times New Roman"/>
        </w:rPr>
        <w:t xml:space="preserve"> 1)</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The remaining premise is TMP</w:t>
      </w:r>
      <w:r w:rsidRPr="00145A6B">
        <w:rPr>
          <w:rFonts w:ascii="Calibri" w:eastAsia="Calibri" w:hAnsi="Calibri" w:cs="Times New Roman"/>
          <w:vertAlign w:val="subscript"/>
        </w:rPr>
        <w:t>EBD</w:t>
      </w:r>
      <w:r w:rsidRPr="00145A6B">
        <w:rPr>
          <w:rFonts w:ascii="Calibri" w:eastAsia="Calibri" w:hAnsi="Calibri" w:cs="Times New Roman"/>
        </w:rPr>
        <w:t xml:space="preserve"> 2). Unrealised possibilities are standard examples of actually existing entities that are ostensibly non-concrete, and, consequently, non-natural (Papineau 2015; Armstrong 1997; 1989). As such, if they are real, then they are the sort of entity that the naturalist has to find a way to accommodate as nothing over and above concrete reality. So, in order for reductive naturalism to be true, any real unrealised possibilities must be reductively explicable in terms of concrete reality. TMP</w:t>
      </w:r>
      <w:r w:rsidRPr="00145A6B">
        <w:rPr>
          <w:rFonts w:ascii="Calibri" w:eastAsia="Calibri" w:hAnsi="Calibri" w:cs="Times New Roman"/>
          <w:vertAlign w:val="subscript"/>
        </w:rPr>
        <w:t>EBD</w:t>
      </w:r>
      <w:r w:rsidRPr="00145A6B">
        <w:rPr>
          <w:rFonts w:ascii="Calibri" w:eastAsia="Calibri" w:hAnsi="Calibri" w:cs="Times New Roman"/>
        </w:rPr>
        <w:t xml:space="preserve"> 2), then, can be denied only by rejecting reductive naturalism. </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Holding that TMP</w:t>
      </w:r>
      <w:r w:rsidRPr="00145A6B">
        <w:rPr>
          <w:rFonts w:ascii="Calibri" w:eastAsia="Calibri" w:hAnsi="Calibri" w:cs="Times New Roman"/>
          <w:vertAlign w:val="subscript"/>
        </w:rPr>
        <w:t>EBD</w:t>
      </w:r>
      <w:r w:rsidRPr="00145A6B">
        <w:rPr>
          <w:rFonts w:ascii="Calibri" w:eastAsia="Calibri" w:hAnsi="Calibri" w:cs="Times New Roman"/>
        </w:rPr>
        <w:t xml:space="preserve"> 2) is false due to the nature of unrealised possibilities</w:t>
      </w:r>
      <w:r w:rsidRPr="00145A6B">
        <w:rPr>
          <w:rFonts w:ascii="Calibri" w:eastAsia="Calibri" w:hAnsi="Calibri" w:cs="Times New Roman"/>
          <w:vertAlign w:val="subscript"/>
        </w:rPr>
        <w:t>2</w:t>
      </w:r>
      <w:r w:rsidRPr="00145A6B">
        <w:rPr>
          <w:rFonts w:ascii="Calibri" w:eastAsia="Calibri" w:hAnsi="Calibri" w:cs="Times New Roman"/>
        </w:rPr>
        <w:t>, though, comes at a further cost. I term the view that unrealised possibilities</w:t>
      </w:r>
      <w:r w:rsidRPr="00145A6B">
        <w:rPr>
          <w:rFonts w:ascii="Calibri" w:eastAsia="Calibri" w:hAnsi="Calibri" w:cs="Times New Roman"/>
          <w:vertAlign w:val="subscript"/>
        </w:rPr>
        <w:t>2</w:t>
      </w:r>
      <w:r w:rsidRPr="00145A6B">
        <w:rPr>
          <w:rFonts w:ascii="Calibri" w:eastAsia="Calibri" w:hAnsi="Calibri" w:cs="Times New Roman"/>
        </w:rPr>
        <w:t xml:space="preserve"> are reductively explicable in terms of concrete reality “reductive modal naturalism”</w:t>
      </w:r>
      <w:r w:rsidRPr="00145A6B">
        <w:rPr>
          <w:rFonts w:ascii="Calibri" w:eastAsia="Calibri" w:hAnsi="Calibri" w:cs="Times New Roman"/>
          <w:vertAlign w:val="superscript"/>
        </w:rPr>
        <w:footnoteReference w:id="58"/>
      </w:r>
      <w:r w:rsidRPr="00145A6B">
        <w:rPr>
          <w:rFonts w:ascii="Calibri" w:eastAsia="Calibri" w:hAnsi="Calibri" w:cs="Times New Roman"/>
        </w:rPr>
        <w:t xml:space="preserve">. Clearly, while the truth of reductive naturalism entails the truth of reductive modal naturalism, the truth of reductive modal naturalism does not entail the truth of reductive naturalism. If </w:t>
      </w:r>
      <w:r w:rsidRPr="00145A6B">
        <w:rPr>
          <w:rFonts w:ascii="Calibri" w:eastAsia="Calibri" w:hAnsi="Calibri" w:cs="Times New Roman"/>
        </w:rPr>
        <w:lastRenderedPageBreak/>
        <w:t>TMP</w:t>
      </w:r>
      <w:r w:rsidRPr="00145A6B">
        <w:rPr>
          <w:rFonts w:ascii="Calibri" w:eastAsia="Calibri" w:hAnsi="Calibri" w:cs="Times New Roman"/>
          <w:vertAlign w:val="subscript"/>
        </w:rPr>
        <w:t>EBD</w:t>
      </w:r>
      <w:r w:rsidRPr="00145A6B">
        <w:rPr>
          <w:rFonts w:ascii="Calibri" w:eastAsia="Calibri" w:hAnsi="Calibri" w:cs="Times New Roman"/>
        </w:rPr>
        <w:t xml:space="preserve"> 2) is false due to the nature of unrealised possibilities</w:t>
      </w:r>
      <w:r w:rsidRPr="00145A6B">
        <w:rPr>
          <w:rFonts w:ascii="Calibri" w:eastAsia="Calibri" w:hAnsi="Calibri" w:cs="Times New Roman"/>
          <w:vertAlign w:val="subscript"/>
        </w:rPr>
        <w:t>2</w:t>
      </w:r>
      <w:r w:rsidRPr="00145A6B">
        <w:rPr>
          <w:rFonts w:ascii="Calibri" w:eastAsia="Calibri" w:hAnsi="Calibri" w:cs="Times New Roman"/>
        </w:rPr>
        <w:t>, then, the result is not just the falsity of reductive naturalism but also the falsity of reductive modal naturalism.</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In an important respect, though, reductive modal naturalism is an attractive position. As the truth of reductive modal naturalism entails that the nature of unrealised possibilities</w:t>
      </w:r>
      <w:r w:rsidRPr="00145A6B">
        <w:rPr>
          <w:rFonts w:ascii="Calibri" w:eastAsia="Calibri" w:hAnsi="Calibri" w:cs="Times New Roman"/>
          <w:vertAlign w:val="subscript"/>
        </w:rPr>
        <w:t>2</w:t>
      </w:r>
      <w:r w:rsidRPr="00145A6B">
        <w:rPr>
          <w:rFonts w:ascii="Calibri" w:eastAsia="Calibri" w:hAnsi="Calibri" w:cs="Times New Roman"/>
        </w:rPr>
        <w:t xml:space="preserve"> can be fully accounted for just in terms of concrete reality, it provides a particularly parsimonious account of unrealised possibilities</w:t>
      </w:r>
      <w:r w:rsidRPr="00145A6B">
        <w:rPr>
          <w:rFonts w:ascii="Calibri" w:eastAsia="Calibri" w:hAnsi="Calibri" w:cs="Times New Roman"/>
          <w:vertAlign w:val="subscript"/>
        </w:rPr>
        <w:t>2</w:t>
      </w:r>
      <w:r w:rsidRPr="00145A6B">
        <w:rPr>
          <w:rFonts w:ascii="Calibri" w:eastAsia="Calibri" w:hAnsi="Calibri" w:cs="Times New Roman"/>
        </w:rPr>
        <w:t>. A rejection of reductive modal naturalism, thus, leads to a relatively inflationary conception of unrealised possibilities</w:t>
      </w:r>
      <w:r w:rsidRPr="00145A6B">
        <w:rPr>
          <w:rFonts w:ascii="Calibri" w:eastAsia="Calibri" w:hAnsi="Calibri" w:cs="Times New Roman"/>
          <w:vertAlign w:val="subscript"/>
        </w:rPr>
        <w:t>2</w:t>
      </w:r>
      <w:r w:rsidRPr="00145A6B">
        <w:rPr>
          <w:rFonts w:ascii="Calibri" w:eastAsia="Calibri" w:hAnsi="Calibri" w:cs="Times New Roman"/>
        </w:rPr>
        <w:t>, as something in addition to concrete reality is required in order to fully account for unrealised possibilties</w:t>
      </w:r>
      <w:r w:rsidRPr="00145A6B">
        <w:rPr>
          <w:rFonts w:ascii="Calibri" w:eastAsia="Calibri" w:hAnsi="Calibri" w:cs="Times New Roman"/>
          <w:vertAlign w:val="subscript"/>
        </w:rPr>
        <w:t>2</w:t>
      </w:r>
      <w:r w:rsidRPr="00145A6B">
        <w:rPr>
          <w:rFonts w:ascii="Calibri" w:eastAsia="Calibri" w:hAnsi="Calibri" w:cs="Times New Roman"/>
        </w:rPr>
        <w:t>. So, denying TMP</w:t>
      </w:r>
      <w:r w:rsidRPr="00145A6B">
        <w:rPr>
          <w:rFonts w:ascii="Calibri" w:eastAsia="Calibri" w:hAnsi="Calibri" w:cs="Times New Roman"/>
          <w:vertAlign w:val="subscript"/>
        </w:rPr>
        <w:t>EBD</w:t>
      </w:r>
      <w:r w:rsidRPr="00145A6B">
        <w:rPr>
          <w:rFonts w:ascii="Calibri" w:eastAsia="Calibri" w:hAnsi="Calibri" w:cs="Times New Roman"/>
        </w:rPr>
        <w:t xml:space="preserve"> 2) in the case of unrealised possibilities</w:t>
      </w:r>
      <w:r w:rsidRPr="00145A6B">
        <w:rPr>
          <w:rFonts w:ascii="Calibri" w:eastAsia="Calibri" w:hAnsi="Calibri" w:cs="Times New Roman"/>
          <w:vertAlign w:val="subscript"/>
        </w:rPr>
        <w:t>2</w:t>
      </w:r>
      <w:r w:rsidRPr="00145A6B">
        <w:rPr>
          <w:rFonts w:ascii="Calibri" w:eastAsia="Calibri" w:hAnsi="Calibri" w:cs="Times New Roman"/>
        </w:rPr>
        <w:t xml:space="preserve"> leads to a relatively inflationary ontology of unrealised possibilities</w:t>
      </w:r>
      <w:r w:rsidRPr="00145A6B">
        <w:rPr>
          <w:rFonts w:ascii="Calibri" w:eastAsia="Calibri" w:hAnsi="Calibri" w:cs="Times New Roman"/>
          <w:vertAlign w:val="subscript"/>
        </w:rPr>
        <w:t>2</w:t>
      </w:r>
      <w:r w:rsidRPr="00145A6B">
        <w:rPr>
          <w:rFonts w:ascii="Calibri" w:eastAsia="Calibri" w:hAnsi="Calibri" w:cs="Times New Roman"/>
        </w:rPr>
        <w:t xml:space="preserve">. </w:t>
      </w:r>
    </w:p>
    <w:p w:rsidR="00145A6B" w:rsidRPr="00145A6B" w:rsidRDefault="00145A6B" w:rsidP="0008492C">
      <w:pPr>
        <w:spacing w:line="360" w:lineRule="auto"/>
        <w:rPr>
          <w:rFonts w:ascii="Calibri" w:eastAsia="Calibri" w:hAnsi="Calibri" w:cs="Times New Roman"/>
        </w:rPr>
      </w:pPr>
      <w:r w:rsidRPr="00145A6B">
        <w:rPr>
          <w:rFonts w:ascii="Calibri" w:eastAsia="Calibri" w:hAnsi="Calibri" w:cs="Times New Roman"/>
        </w:rPr>
        <w:t>The consequence is that the second disjunct of ANM</w:t>
      </w:r>
      <w:r w:rsidRPr="00145A6B">
        <w:rPr>
          <w:rFonts w:ascii="Calibri" w:eastAsia="Calibri" w:hAnsi="Calibri" w:cs="Times New Roman"/>
          <w:vertAlign w:val="subscript"/>
        </w:rPr>
        <w:t>EBD</w:t>
      </w:r>
      <w:r w:rsidRPr="00145A6B">
        <w:rPr>
          <w:rFonts w:ascii="Calibri" w:eastAsia="Calibri" w:hAnsi="Calibri" w:cs="Times New Roman"/>
        </w:rPr>
        <w:t xml:space="preserve"> 4), like the first disjunct, leads to an inflationary ontology of unrealised possibilities. Furthermore, because denying TMP</w:t>
      </w:r>
      <w:r w:rsidRPr="00145A6B">
        <w:rPr>
          <w:rFonts w:ascii="Calibri" w:eastAsia="Calibri" w:hAnsi="Calibri" w:cs="Times New Roman"/>
          <w:vertAlign w:val="subscript"/>
        </w:rPr>
        <w:t>EBD</w:t>
      </w:r>
      <w:r w:rsidRPr="00145A6B">
        <w:rPr>
          <w:rFonts w:ascii="Calibri" w:eastAsia="Calibri" w:hAnsi="Calibri" w:cs="Times New Roman"/>
        </w:rPr>
        <w:t xml:space="preserve"> 2) is inconsistent with reductive naturalism, the disjunction is inconsistent with a significant, live naturalist philosophical project in the form of reductive naturalism. As such, denying ANM</w:t>
      </w:r>
      <w:r w:rsidRPr="00145A6B">
        <w:rPr>
          <w:rFonts w:ascii="Calibri" w:eastAsia="Calibri" w:hAnsi="Calibri" w:cs="Times New Roman"/>
          <w:vertAlign w:val="subscript"/>
        </w:rPr>
        <w:t>EBD</w:t>
      </w:r>
      <w:r w:rsidRPr="00145A6B">
        <w:rPr>
          <w:rFonts w:ascii="Calibri" w:eastAsia="Calibri" w:hAnsi="Calibri" w:cs="Times New Roman"/>
        </w:rPr>
        <w:t xml:space="preserve"> 5) requires accepting a relatively inflationary ontology of either unrealised possibilities</w:t>
      </w:r>
      <w:r w:rsidRPr="00145A6B">
        <w:rPr>
          <w:rFonts w:ascii="Calibri" w:eastAsia="Calibri" w:hAnsi="Calibri" w:cs="Times New Roman"/>
          <w:vertAlign w:val="subscript"/>
        </w:rPr>
        <w:t>1</w:t>
      </w:r>
      <w:r w:rsidRPr="00145A6B">
        <w:rPr>
          <w:rFonts w:ascii="Calibri" w:eastAsia="Calibri" w:hAnsi="Calibri" w:cs="Times New Roman"/>
        </w:rPr>
        <w:t xml:space="preserve"> or unrealised possibilities</w:t>
      </w:r>
      <w:r w:rsidRPr="00145A6B">
        <w:rPr>
          <w:rFonts w:ascii="Calibri" w:eastAsia="Calibri" w:hAnsi="Calibri" w:cs="Times New Roman"/>
          <w:vertAlign w:val="subscript"/>
        </w:rPr>
        <w:t>2</w:t>
      </w:r>
      <w:r w:rsidRPr="00145A6B">
        <w:rPr>
          <w:rFonts w:ascii="Calibri" w:eastAsia="Calibri" w:hAnsi="Calibri" w:cs="Times New Roman"/>
        </w:rPr>
        <w:t xml:space="preserve">, which in either case is inconsistent with a significant form of naturalism. </w:t>
      </w:r>
    </w:p>
    <w:p w:rsidR="00790477" w:rsidRPr="00790477" w:rsidRDefault="00790477" w:rsidP="0008492C">
      <w:pPr>
        <w:pStyle w:val="Heading3"/>
        <w:spacing w:line="360" w:lineRule="auto"/>
        <w:rPr>
          <w:rFonts w:eastAsia="Times New Roman"/>
        </w:rPr>
      </w:pPr>
      <w:bookmarkStart w:id="63" w:name="_Toc476173406"/>
      <w:r w:rsidRPr="00790477">
        <w:rPr>
          <w:rFonts w:eastAsia="Times New Roman"/>
        </w:rPr>
        <w:t>b) Too little actuality and the argument from ontological dependence</w:t>
      </w:r>
      <w:bookmarkEnd w:id="63"/>
    </w:p>
    <w:p w:rsidR="00790477" w:rsidRPr="00790477" w:rsidRDefault="00790477" w:rsidP="0008492C">
      <w:pPr>
        <w:spacing w:line="360" w:lineRule="auto"/>
        <w:rPr>
          <w:rFonts w:ascii="Calibri" w:eastAsia="Calibri" w:hAnsi="Calibri" w:cs="Times New Roman"/>
        </w:rPr>
      </w:pPr>
      <w:r w:rsidRPr="00790477">
        <w:rPr>
          <w:rFonts w:ascii="Calibri" w:eastAsia="Calibri" w:hAnsi="Calibri" w:cs="Times New Roman"/>
        </w:rPr>
        <w:t>In this section I argue that a version of TLA also supports ANM</w:t>
      </w:r>
      <w:r w:rsidRPr="00790477">
        <w:rPr>
          <w:rFonts w:ascii="Calibri" w:eastAsia="Calibri" w:hAnsi="Calibri" w:cs="Times New Roman"/>
          <w:vertAlign w:val="subscript"/>
        </w:rPr>
        <w:t>EBD</w:t>
      </w:r>
      <w:r w:rsidRPr="00790477">
        <w:rPr>
          <w:rFonts w:ascii="Calibri" w:eastAsia="Calibri" w:hAnsi="Calibri" w:cs="Times New Roman"/>
        </w:rPr>
        <w:t xml:space="preserve"> 5). I argue specifically that denying ANM</w:t>
      </w:r>
      <w:r w:rsidRPr="00790477">
        <w:rPr>
          <w:rFonts w:ascii="Calibri" w:eastAsia="Calibri" w:hAnsi="Calibri" w:cs="Times New Roman"/>
          <w:vertAlign w:val="subscript"/>
        </w:rPr>
        <w:t>EBD</w:t>
      </w:r>
      <w:r w:rsidRPr="00790477">
        <w:rPr>
          <w:rFonts w:ascii="Calibri" w:eastAsia="Calibri" w:hAnsi="Calibri" w:cs="Times New Roman"/>
        </w:rPr>
        <w:t xml:space="preserve"> 5) implies that an adequate explanation of concrete reality must be given, at least partly, in terms of something other than concrete reality. This result, though, leads to a counterintuitively thin conception of actual concrete reality. Furthermore, the result is inconsistent with a second significant form of naturalism that I introduce in this section.</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The central idea behind the sort of naturalism that I am concerned with in this section is that concrete reality constitutes a closed, natural system. That is, the idea is that everything that is concrete is also natural, and the concrete world, in some significant sense, constitutes a closed system. The key motivation behind this sort of naturalism is the natural sciences’ success in providing an understanding of concrete reality just in concrete terms. The thought is that this success indicates that concrete reality is a closed system that can be fully accounted for in naturalistic terms.</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lastRenderedPageBreak/>
        <w:t>This sort of naturalism, of course, raises the questions how the relevant senses of “closure” and “being natural” are to be understood. With regard to the latter question, I do not now add anything to the discussion in the previous section. So, I remain agnostic about just what it would take for an entity to be natural, but I accept that an entity is natural only if it is concrete. Consequently, if the sort of naturalism currently under discussion is true, then any entity is concrete iff it is natural.</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The key desideratum on how to understand the relevant sort of closure is that on the assumption that everything that is concrete is natural, if concrete reality is closed in the relevant sense, then concrete reality constitutes an excluively natural system. However “natural” is ultimately understood here, that concrete reality constitutes this sort of natural system ought, at least partially, to explain the natural sciences’ success in accounting for concrete reality.</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 xml:space="preserve">Given these criteria for success, a seemingly plausible suggestion is that concrete reality is causally closed. There is considerable controversy over how best to formulate theses of causal closure, but for present purposes it is sufficient to say that concrete reality is causally closed iff every concrete effect has a concrete cause. The virtue of this suggestion is that it directly relates this sort of naturalism to the natural sciences’ success in uncovering concrete causes for concrete effects. </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However, as Kim (2003: 93</w:t>
      </w:r>
      <w:r w:rsidRPr="00790477">
        <w:rPr>
          <w:rFonts w:ascii="Calibri" w:eastAsia="Times New Roman" w:hAnsi="Calibri" w:cs="Times New Roman"/>
        </w:rPr>
        <w:t>–</w:t>
      </w:r>
      <w:r w:rsidRPr="00790477">
        <w:rPr>
          <w:rFonts w:ascii="Calibri" w:eastAsia="Calibri" w:hAnsi="Calibri" w:cs="Times New Roman"/>
          <w:bCs/>
          <w:iCs/>
        </w:rPr>
        <w:t xml:space="preserve">94) argues, this purely causal conception of closure seems insufficient to capture an adequate conception of concrete reality as a natural system. The difficulty is that this conception is consistent with non-concrete entities having a non-causal sort of explanatory priority over concrete reality. As Kim (2003: 93) points out, for instance, this conception seems consistent with concrete entities being teleologically explained in terms of non-concrete entities. Such a result, though, seems clearly incompatible with an adequate conception of concrete reality as a closed natural system. </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 xml:space="preserve">Kim (2003: 94), thus, suggests that naturalism be understood in terms of explanatory closure rather than in terms of causal closure. On this approach, concrete reality is closed in the relevant sense iff the natural world is explanatorily closed. For the natural world to be explanatorily closed, in turn, is for it to be the case that if there is an </w:t>
      </w:r>
      <w:r w:rsidRPr="00790477">
        <w:rPr>
          <w:rFonts w:ascii="Calibri" w:eastAsia="Calibri" w:hAnsi="Calibri" w:cs="Times New Roman"/>
          <w:bCs/>
          <w:iCs/>
        </w:rPr>
        <w:lastRenderedPageBreak/>
        <w:t>explanation for a concrete entity, then that entity can be explained in terms just of concrete entities.</w:t>
      </w:r>
      <w:r w:rsidRPr="00790477">
        <w:rPr>
          <w:rFonts w:ascii="Calibri" w:eastAsia="Calibri" w:hAnsi="Calibri" w:cs="Times New Roman"/>
          <w:b/>
          <w:bCs/>
          <w:iCs/>
        </w:rPr>
        <w:t xml:space="preserve"> </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Of particular significance for present purposes is that “explanation” here must refer in part to reductive explanation. The claim that concrete reality is a closed, natural system would clearly be seriously undermined if what it is to be some concrete entity were explained in terms of some non-natural entity outside of that system.</w:t>
      </w:r>
      <w:r w:rsidRPr="00790477">
        <w:rPr>
          <w:rFonts w:ascii="Calibri" w:eastAsia="Calibri" w:hAnsi="Calibri" w:cs="Times New Roman"/>
          <w:b/>
          <w:bCs/>
          <w:i/>
          <w:iCs/>
        </w:rPr>
        <w:t xml:space="preserve"> </w:t>
      </w:r>
      <w:r w:rsidRPr="00790477">
        <w:rPr>
          <w:rFonts w:ascii="Calibri" w:eastAsia="Calibri" w:hAnsi="Calibri" w:cs="Times New Roman"/>
          <w:bCs/>
          <w:iCs/>
        </w:rPr>
        <w:t>Furthermore, the success of the natural sciences in providing an understanding of concrete reality consists to a considerable degree in the natural sciences’ success in providing reductive explanations for concrete entities.</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The sort of naturalism in question, then, is true iff everything that is concrete is natural and concrete reality is explanatorily closed. From now on, I refer to this sort of naturalism as “moderate naturalism”. Moderate naturalism is moderate just in the sense that, unlike the version of naturalism outlined in the previous section, it is consistent with there being entities that are genuinely something over and above the natural world. Moderate naturalism requires just that those entities are not concrete and do not violate the explanatory closure of concrete reality. As such, moderate naturalism, unlike the sort of naturalism discussed in the previous section, is consistent with there being unrealised possibilities that are genuinely something over and above concrete reality.</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With this conception of moderate naturalism in place, I can now formulate the following version of TLA that I term “TLA</w:t>
      </w:r>
      <w:r w:rsidRPr="00790477">
        <w:rPr>
          <w:rFonts w:ascii="Calibri" w:eastAsia="Calibri" w:hAnsi="Calibri" w:cs="Times New Roman"/>
          <w:bCs/>
          <w:iCs/>
          <w:vertAlign w:val="subscript"/>
        </w:rPr>
        <w:t>EBD</w:t>
      </w:r>
      <w:r w:rsidRPr="00790477">
        <w:rPr>
          <w:rFonts w:ascii="Calibri" w:eastAsia="Calibri" w:hAnsi="Calibri" w:cs="Times New Roman"/>
          <w:bCs/>
          <w:iCs/>
        </w:rPr>
        <w:t>”:</w:t>
      </w:r>
    </w:p>
    <w:p w:rsidR="00790477" w:rsidRPr="00790477" w:rsidRDefault="00790477" w:rsidP="0008492C">
      <w:pPr>
        <w:numPr>
          <w:ilvl w:val="0"/>
          <w:numId w:val="39"/>
        </w:numPr>
        <w:spacing w:line="360" w:lineRule="auto"/>
        <w:ind w:left="714" w:hanging="357"/>
        <w:contextualSpacing/>
        <w:rPr>
          <w:rFonts w:ascii="Calibri" w:eastAsia="Times New Roman" w:hAnsi="Calibri" w:cs="Times New Roman"/>
          <w:iCs/>
        </w:rPr>
      </w:pPr>
      <w:r w:rsidRPr="00790477">
        <w:rPr>
          <w:rFonts w:ascii="Calibri" w:eastAsia="Calibri" w:hAnsi="Calibri" w:cs="Times New Roman"/>
          <w:bCs/>
          <w:iCs/>
        </w:rPr>
        <w:t>Unrealised possibilities feature in an explanation of what it is to be concrete reality. (for reductio)</w:t>
      </w:r>
    </w:p>
    <w:p w:rsidR="00790477" w:rsidRPr="00790477" w:rsidRDefault="00790477" w:rsidP="0008492C">
      <w:pPr>
        <w:numPr>
          <w:ilvl w:val="0"/>
          <w:numId w:val="39"/>
        </w:numPr>
        <w:spacing w:line="360" w:lineRule="auto"/>
        <w:contextualSpacing/>
        <w:rPr>
          <w:rFonts w:ascii="Calibri" w:eastAsia="Calibri" w:hAnsi="Calibri" w:cs="Times New Roman"/>
          <w:bCs/>
          <w:iCs/>
        </w:rPr>
      </w:pPr>
      <w:r w:rsidRPr="00790477">
        <w:rPr>
          <w:rFonts w:ascii="Calibri" w:eastAsia="Calibri" w:hAnsi="Calibri" w:cs="Times New Roman"/>
        </w:rPr>
        <w:t xml:space="preserve">Unrealised possibilities are not part of concrete reality. </w:t>
      </w:r>
    </w:p>
    <w:p w:rsidR="00790477" w:rsidRPr="00790477" w:rsidRDefault="00790477" w:rsidP="0008492C">
      <w:pPr>
        <w:numPr>
          <w:ilvl w:val="0"/>
          <w:numId w:val="39"/>
        </w:numPr>
        <w:spacing w:line="360" w:lineRule="auto"/>
        <w:contextualSpacing/>
        <w:rPr>
          <w:rFonts w:ascii="Calibri" w:eastAsia="Calibri" w:hAnsi="Calibri" w:cs="Times New Roman"/>
          <w:bCs/>
          <w:iCs/>
        </w:rPr>
      </w:pPr>
      <w:r w:rsidRPr="00790477">
        <w:rPr>
          <w:rFonts w:ascii="Calibri" w:eastAsia="Calibri" w:hAnsi="Calibri" w:cs="Times New Roman"/>
          <w:bCs/>
          <w:iCs/>
        </w:rPr>
        <w:t xml:space="preserve">Unrealised possibilities feature in an explanation of what it is to be concrete reality, and </w:t>
      </w:r>
      <w:r w:rsidRPr="00790477">
        <w:rPr>
          <w:rFonts w:ascii="Calibri" w:eastAsia="Calibri" w:hAnsi="Calibri" w:cs="Times New Roman"/>
        </w:rPr>
        <w:t>unrealised possibilities are not part of concrete reality. (1, 4)</w:t>
      </w:r>
    </w:p>
    <w:p w:rsidR="00790477" w:rsidRPr="00790477" w:rsidRDefault="00790477" w:rsidP="0008492C">
      <w:pPr>
        <w:numPr>
          <w:ilvl w:val="0"/>
          <w:numId w:val="39"/>
        </w:numPr>
        <w:spacing w:line="360" w:lineRule="auto"/>
        <w:contextualSpacing/>
        <w:rPr>
          <w:rFonts w:ascii="Calibri" w:eastAsia="Calibri" w:hAnsi="Calibri" w:cs="Times New Roman"/>
          <w:bCs/>
          <w:iCs/>
        </w:rPr>
      </w:pPr>
      <w:r w:rsidRPr="00790477">
        <w:rPr>
          <w:rFonts w:ascii="Calibri" w:eastAsia="Calibri" w:hAnsi="Calibri" w:cs="Times New Roman"/>
        </w:rPr>
        <w:t>No entity that is not part of concrete reality features in an explanation of what it is to be concrete reality.</w:t>
      </w:r>
    </w:p>
    <w:p w:rsidR="00790477" w:rsidRPr="00790477" w:rsidRDefault="00790477" w:rsidP="0008492C">
      <w:pPr>
        <w:numPr>
          <w:ilvl w:val="0"/>
          <w:numId w:val="39"/>
        </w:numPr>
        <w:spacing w:line="360" w:lineRule="auto"/>
        <w:rPr>
          <w:rFonts w:ascii="Calibri" w:eastAsia="Calibri" w:hAnsi="Calibri" w:cs="Times New Roman"/>
          <w:bCs/>
          <w:iCs/>
        </w:rPr>
      </w:pPr>
      <w:r w:rsidRPr="00790477">
        <w:rPr>
          <w:rFonts w:ascii="Calibri" w:eastAsia="Calibri" w:hAnsi="Calibri" w:cs="Times New Roman"/>
        </w:rPr>
        <w:t xml:space="preserve">No </w:t>
      </w:r>
      <w:r w:rsidRPr="00790477">
        <w:rPr>
          <w:rFonts w:ascii="Calibri" w:eastAsia="Calibri" w:hAnsi="Calibri" w:cs="Times New Roman"/>
          <w:bCs/>
          <w:iCs/>
        </w:rPr>
        <w:t>unrealised possibilities feature in an explanation of what it is to be concrete reality. (6, 7)</w:t>
      </w:r>
    </w:p>
    <w:p w:rsidR="00790477" w:rsidRPr="00790477" w:rsidRDefault="00790477" w:rsidP="0008492C">
      <w:pPr>
        <w:spacing w:line="360" w:lineRule="auto"/>
        <w:rPr>
          <w:rFonts w:ascii="Calibri" w:eastAsia="Calibri" w:hAnsi="Calibri" w:cs="Times New Roman"/>
        </w:rPr>
      </w:pPr>
      <w:r w:rsidRPr="00790477">
        <w:rPr>
          <w:rFonts w:ascii="Calibri" w:eastAsia="Calibri" w:hAnsi="Calibri" w:cs="Times New Roman"/>
        </w:rPr>
        <w:lastRenderedPageBreak/>
        <w:t>In conjunction with c), which I defended in the previous section, this conclusion entails ANM</w:t>
      </w:r>
      <w:r w:rsidRPr="00790477">
        <w:rPr>
          <w:rFonts w:ascii="Calibri" w:eastAsia="Calibri" w:hAnsi="Calibri" w:cs="Times New Roman"/>
          <w:vertAlign w:val="subscript"/>
        </w:rPr>
        <w:t>EBD</w:t>
      </w:r>
      <w:r w:rsidRPr="00790477">
        <w:rPr>
          <w:rFonts w:ascii="Calibri" w:eastAsia="Calibri" w:hAnsi="Calibri" w:cs="Times New Roman"/>
        </w:rPr>
        <w:t xml:space="preserve"> 5). The question, then, is whether there are good grounds to accept the premises.</w:t>
      </w:r>
    </w:p>
    <w:p w:rsidR="00790477" w:rsidRPr="00790477" w:rsidRDefault="00790477" w:rsidP="0008492C">
      <w:pPr>
        <w:spacing w:line="360" w:lineRule="auto"/>
        <w:rPr>
          <w:rFonts w:ascii="Calibri" w:eastAsia="Calibri" w:hAnsi="Calibri" w:cs="Times New Roman"/>
        </w:rPr>
      </w:pPr>
      <w:r w:rsidRPr="00790477">
        <w:rPr>
          <w:rFonts w:ascii="Calibri" w:eastAsia="Calibri" w:hAnsi="Calibri" w:cs="Times New Roman"/>
        </w:rPr>
        <w:t>TLA</w:t>
      </w:r>
      <w:r w:rsidRPr="00790477">
        <w:rPr>
          <w:rFonts w:ascii="Calibri" w:eastAsia="Calibri" w:hAnsi="Calibri" w:cs="Times New Roman"/>
          <w:vertAlign w:val="subscript"/>
        </w:rPr>
        <w:t>EBD</w:t>
      </w:r>
      <w:r w:rsidRPr="00790477">
        <w:rPr>
          <w:rFonts w:ascii="Calibri" w:eastAsia="Calibri" w:hAnsi="Calibri" w:cs="Times New Roman"/>
        </w:rPr>
        <w:t xml:space="preserve"> 2) is based on the point that I made in the previous section that unrealised possibilities are archetypically non-concrete entities. When attempts have been made to claim that unrealised possibilities are, in fact, identical with parts of concrete reality, these attempts have generally depended on the success of reductive modal naturalism. However, I argued in the previous section that reductive modal naturalism is inconsistent with TLA</w:t>
      </w:r>
      <w:r w:rsidRPr="00790477">
        <w:rPr>
          <w:rFonts w:ascii="Calibri" w:eastAsia="Calibri" w:hAnsi="Calibri" w:cs="Times New Roman"/>
          <w:vertAlign w:val="subscript"/>
        </w:rPr>
        <w:t>EBD</w:t>
      </w:r>
      <w:r w:rsidRPr="00790477">
        <w:rPr>
          <w:rFonts w:ascii="Calibri" w:eastAsia="Calibri" w:hAnsi="Calibri" w:cs="Times New Roman"/>
        </w:rPr>
        <w:t xml:space="preserve"> 1). So, at least given TLA</w:t>
      </w:r>
      <w:r w:rsidRPr="00790477">
        <w:rPr>
          <w:rFonts w:ascii="Calibri" w:eastAsia="Calibri" w:hAnsi="Calibri" w:cs="Times New Roman"/>
          <w:vertAlign w:val="subscript"/>
        </w:rPr>
        <w:t>EBD</w:t>
      </w:r>
      <w:r w:rsidRPr="00790477">
        <w:rPr>
          <w:rFonts w:ascii="Calibri" w:eastAsia="Calibri" w:hAnsi="Calibri" w:cs="Times New Roman"/>
        </w:rPr>
        <w:t xml:space="preserve"> 1), TLA</w:t>
      </w:r>
      <w:r w:rsidRPr="00790477">
        <w:rPr>
          <w:rFonts w:ascii="Calibri" w:eastAsia="Calibri" w:hAnsi="Calibri" w:cs="Times New Roman"/>
          <w:vertAlign w:val="subscript"/>
        </w:rPr>
        <w:t>EBD</w:t>
      </w:r>
      <w:r w:rsidRPr="00790477">
        <w:rPr>
          <w:rFonts w:ascii="Calibri" w:eastAsia="Calibri" w:hAnsi="Calibri" w:cs="Times New Roman"/>
        </w:rPr>
        <w:t xml:space="preserve"> 2) is true.</w:t>
      </w:r>
    </w:p>
    <w:p w:rsidR="00790477" w:rsidRPr="00790477" w:rsidRDefault="00790477" w:rsidP="0008492C">
      <w:pPr>
        <w:spacing w:line="360" w:lineRule="auto"/>
        <w:rPr>
          <w:rFonts w:ascii="Calibri" w:eastAsia="Calibri" w:hAnsi="Calibri" w:cs="Times New Roman"/>
        </w:rPr>
      </w:pPr>
      <w:r w:rsidRPr="00790477">
        <w:rPr>
          <w:rFonts w:ascii="Calibri" w:eastAsia="Calibri" w:hAnsi="Calibri" w:cs="Times New Roman"/>
        </w:rPr>
        <w:t>The other premise, TLA</w:t>
      </w:r>
      <w:r w:rsidRPr="00790477">
        <w:rPr>
          <w:rFonts w:ascii="Calibri" w:eastAsia="Calibri" w:hAnsi="Calibri" w:cs="Times New Roman"/>
          <w:vertAlign w:val="subscript"/>
        </w:rPr>
        <w:t>EBD</w:t>
      </w:r>
      <w:r w:rsidRPr="00790477">
        <w:rPr>
          <w:rFonts w:ascii="Calibri" w:eastAsia="Calibri" w:hAnsi="Calibri" w:cs="Times New Roman"/>
        </w:rPr>
        <w:t xml:space="preserve"> 4), is, of course, a necessary condition on the truth of moderate naturalism. As the conclusion of TLA</w:t>
      </w:r>
      <w:r w:rsidRPr="00790477">
        <w:rPr>
          <w:rFonts w:ascii="Calibri" w:eastAsia="Calibri" w:hAnsi="Calibri" w:cs="Times New Roman"/>
          <w:vertAlign w:val="subscript"/>
        </w:rPr>
        <w:t>EBD</w:t>
      </w:r>
      <w:r w:rsidRPr="00790477">
        <w:rPr>
          <w:rFonts w:ascii="Calibri" w:eastAsia="Calibri" w:hAnsi="Calibri" w:cs="Times New Roman"/>
        </w:rPr>
        <w:t xml:space="preserve"> entails ANM</w:t>
      </w:r>
      <w:r w:rsidRPr="00790477">
        <w:rPr>
          <w:rFonts w:ascii="Calibri" w:eastAsia="Calibri" w:hAnsi="Calibri" w:cs="Times New Roman"/>
          <w:vertAlign w:val="subscript"/>
        </w:rPr>
        <w:t>EBD</w:t>
      </w:r>
      <w:r w:rsidRPr="00790477">
        <w:rPr>
          <w:rFonts w:ascii="Calibri" w:eastAsia="Calibri" w:hAnsi="Calibri" w:cs="Times New Roman"/>
        </w:rPr>
        <w:t xml:space="preserve"> 5), the consequence is that the denial of ANM</w:t>
      </w:r>
      <w:r w:rsidRPr="00790477">
        <w:rPr>
          <w:rFonts w:ascii="Calibri" w:eastAsia="Calibri" w:hAnsi="Calibri" w:cs="Times New Roman"/>
          <w:vertAlign w:val="subscript"/>
        </w:rPr>
        <w:t>EBD</w:t>
      </w:r>
      <w:r w:rsidRPr="00790477">
        <w:rPr>
          <w:rFonts w:ascii="Calibri" w:eastAsia="Calibri" w:hAnsi="Calibri" w:cs="Times New Roman"/>
        </w:rPr>
        <w:t xml:space="preserve"> 5) provides good grounds to rule out a further significant, live naturalist metaphysical project in addition to reductive naturalism. The fact that moderate naturalism, unlike reductive naturalism, is a fairly minimal form of ontological naturalism exacerbates the theoretical cost of this result for the denial of ANM</w:t>
      </w:r>
      <w:r w:rsidRPr="00790477">
        <w:rPr>
          <w:rFonts w:ascii="Calibri" w:eastAsia="Calibri" w:hAnsi="Calibri" w:cs="Times New Roman"/>
          <w:vertAlign w:val="subscript"/>
        </w:rPr>
        <w:t>EBD</w:t>
      </w:r>
      <w:r w:rsidRPr="00790477">
        <w:rPr>
          <w:rFonts w:ascii="Calibri" w:eastAsia="Calibri" w:hAnsi="Calibri" w:cs="Times New Roman"/>
        </w:rPr>
        <w:t xml:space="preserve"> 5).</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TLA</w:t>
      </w:r>
      <w:r w:rsidRPr="00790477">
        <w:rPr>
          <w:rFonts w:ascii="Calibri" w:eastAsia="Calibri" w:hAnsi="Calibri" w:cs="Times New Roman"/>
          <w:bCs/>
          <w:iCs/>
          <w:vertAlign w:val="subscript"/>
        </w:rPr>
        <w:t>EBD</w:t>
      </w:r>
      <w:r w:rsidRPr="00790477">
        <w:rPr>
          <w:rFonts w:ascii="Calibri" w:eastAsia="Calibri" w:hAnsi="Calibri" w:cs="Times New Roman"/>
          <w:bCs/>
          <w:iCs/>
        </w:rPr>
        <w:t>, though, indicates a cost of denying ANM</w:t>
      </w:r>
      <w:r w:rsidRPr="00790477">
        <w:rPr>
          <w:rFonts w:ascii="Calibri" w:eastAsia="Calibri" w:hAnsi="Calibri" w:cs="Times New Roman"/>
          <w:bCs/>
          <w:iCs/>
          <w:vertAlign w:val="subscript"/>
        </w:rPr>
        <w:t>EBD</w:t>
      </w:r>
      <w:r w:rsidRPr="00790477">
        <w:rPr>
          <w:rFonts w:ascii="Calibri" w:eastAsia="Calibri" w:hAnsi="Calibri" w:cs="Times New Roman"/>
          <w:bCs/>
          <w:iCs/>
          <w:vertAlign w:val="subscript"/>
        </w:rPr>
        <w:softHyphen/>
      </w:r>
      <w:r w:rsidRPr="00790477">
        <w:rPr>
          <w:rFonts w:ascii="Calibri" w:eastAsia="Calibri" w:hAnsi="Calibri" w:cs="Times New Roman"/>
          <w:bCs/>
          <w:iCs/>
        </w:rPr>
        <w:t xml:space="preserve"> 5) that goes beyond ruling out moderate naturalism. Specifically, the argument indicates that a full understanding of what concrete reality is requires an understanding of something other than concrete reality and its parts. That is, a complete understanding of what concrete reality is cannot be given just through what is concrete. Intuitively, it is impossible just by looking at concrete reality to understand what it is to be concrete reality. The result is a counterintuitively ‘thin’ or etiolated conception of concrete reality, according to which actual concrete reality underdetermines what it is to be actual concrete reality.</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It is possible, of course, to deny moderate naturalism and still avoid this counterintuitive result. The non-naturalist, for instance, might deny that concrete reality is causally closed, while still maintaining that the being of concrete reality is fully accounted for just by concrete reality. Denying TLA</w:t>
      </w:r>
      <w:r w:rsidRPr="00790477">
        <w:rPr>
          <w:rFonts w:ascii="Calibri" w:eastAsia="Calibri" w:hAnsi="Calibri" w:cs="Times New Roman"/>
          <w:bCs/>
          <w:iCs/>
          <w:vertAlign w:val="subscript"/>
        </w:rPr>
        <w:t>EBD</w:t>
      </w:r>
      <w:r w:rsidRPr="00790477">
        <w:rPr>
          <w:rFonts w:ascii="Calibri" w:eastAsia="Calibri" w:hAnsi="Calibri" w:cs="Times New Roman"/>
          <w:bCs/>
          <w:iCs/>
        </w:rPr>
        <w:t xml:space="preserve"> 4), then, involves going beyond the denial of minimal naturalism and accepting a counterintuitively thin conception of actual concrete reality.</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It is in virtue of this result that TLA</w:t>
      </w:r>
      <w:r w:rsidRPr="00790477">
        <w:rPr>
          <w:rFonts w:ascii="Calibri" w:eastAsia="Calibri" w:hAnsi="Calibri" w:cs="Times New Roman"/>
          <w:bCs/>
          <w:iCs/>
          <w:vertAlign w:val="subscript"/>
        </w:rPr>
        <w:t>EBD</w:t>
      </w:r>
      <w:r w:rsidRPr="00790477">
        <w:rPr>
          <w:rFonts w:ascii="Calibri" w:eastAsia="Calibri" w:hAnsi="Calibri" w:cs="Times New Roman"/>
          <w:bCs/>
          <w:iCs/>
        </w:rPr>
        <w:t xml:space="preserve"> is reasonably thought of as a version of TLA. This result, of course, differs from the result of denying TLA</w:t>
      </w:r>
      <w:r w:rsidRPr="00790477">
        <w:rPr>
          <w:rFonts w:ascii="Calibri" w:eastAsia="Calibri" w:hAnsi="Calibri" w:cs="Times New Roman"/>
          <w:bCs/>
          <w:iCs/>
          <w:vertAlign w:val="subscript"/>
        </w:rPr>
        <w:t xml:space="preserve">EID </w:t>
      </w:r>
      <w:r w:rsidRPr="00790477">
        <w:rPr>
          <w:rFonts w:ascii="Calibri" w:eastAsia="Calibri" w:hAnsi="Calibri" w:cs="Times New Roman"/>
          <w:bCs/>
          <w:iCs/>
        </w:rPr>
        <w:t xml:space="preserve">2), as in the latter case the result is an etiolated conception of what actually exists rather than specifically of actual </w:t>
      </w:r>
      <w:r w:rsidRPr="00790477">
        <w:rPr>
          <w:rFonts w:ascii="Calibri" w:eastAsia="Calibri" w:hAnsi="Calibri" w:cs="Times New Roman"/>
          <w:bCs/>
          <w:iCs/>
        </w:rPr>
        <w:lastRenderedPageBreak/>
        <w:t>concrete reality. As one example of TLA, though, Bird cites Howard Robinson’s (1982: 114) claim that PT or DE leads to an ‘etiolated conception of matter’. Robinson’s concern here appears to be that a dispositional essentialist or power theoretic conception of the concrete world leads to an etiolated conception of the concrete world. TLA</w:t>
      </w:r>
      <w:r w:rsidRPr="00790477">
        <w:rPr>
          <w:rFonts w:ascii="Calibri" w:eastAsia="Calibri" w:hAnsi="Calibri" w:cs="Times New Roman"/>
          <w:bCs/>
          <w:iCs/>
          <w:vertAlign w:val="subscript"/>
        </w:rPr>
        <w:t>EBD</w:t>
      </w:r>
      <w:r w:rsidRPr="00790477">
        <w:rPr>
          <w:rFonts w:ascii="Calibri" w:eastAsia="Calibri" w:hAnsi="Calibri" w:cs="Times New Roman"/>
          <w:bCs/>
          <w:iCs/>
        </w:rPr>
        <w:t xml:space="preserve"> supports just this sort of result.</w:t>
      </w:r>
      <w:r w:rsidRPr="00790477">
        <w:rPr>
          <w:rFonts w:ascii="Calibri" w:eastAsia="Calibri" w:hAnsi="Calibri" w:cs="Times New Roman"/>
          <w:bCs/>
          <w:i/>
          <w:iCs/>
        </w:rPr>
        <w:t xml:space="preserve"> </w:t>
      </w:r>
    </w:p>
    <w:p w:rsidR="00790477" w:rsidRPr="00790477" w:rsidRDefault="00790477" w:rsidP="0008492C">
      <w:pPr>
        <w:spacing w:line="360" w:lineRule="auto"/>
        <w:rPr>
          <w:rFonts w:ascii="Calibri" w:eastAsia="Calibri" w:hAnsi="Calibri" w:cs="Times New Roman"/>
          <w:bCs/>
          <w:iCs/>
        </w:rPr>
      </w:pPr>
      <w:r w:rsidRPr="00790477">
        <w:rPr>
          <w:rFonts w:ascii="Calibri" w:eastAsia="Calibri" w:hAnsi="Calibri" w:cs="Times New Roman"/>
          <w:bCs/>
          <w:iCs/>
        </w:rPr>
        <w:t>So, in addition to violating the key intuitions behind a plausible version of TMP, the negation of ANM</w:t>
      </w:r>
      <w:r w:rsidRPr="00790477">
        <w:rPr>
          <w:rFonts w:ascii="Calibri" w:eastAsia="Calibri" w:hAnsi="Calibri" w:cs="Times New Roman"/>
          <w:bCs/>
          <w:iCs/>
          <w:vertAlign w:val="subscript"/>
        </w:rPr>
        <w:t>EBD</w:t>
      </w:r>
      <w:r w:rsidRPr="00790477">
        <w:rPr>
          <w:rFonts w:ascii="Calibri" w:eastAsia="Calibri" w:hAnsi="Calibri" w:cs="Times New Roman"/>
          <w:bCs/>
          <w:iCs/>
        </w:rPr>
        <w:t xml:space="preserve"> 5) also violates the key intuition behind a plausible version of TLA. Specifically, this negation leads to a counterintuitively thin conception of actual concrete reality on which the being of actual concrete reality cannot be adequately accounted for given just actual concrete reality. The difficulties raised by this result are exacerbated by the fact that the result rules out moderate naturalism.</w:t>
      </w:r>
    </w:p>
    <w:p w:rsidR="00CC7F68" w:rsidRPr="00CC7F68" w:rsidRDefault="00CC7F68" w:rsidP="0008492C">
      <w:pPr>
        <w:pStyle w:val="Heading2"/>
        <w:spacing w:line="360" w:lineRule="auto"/>
      </w:pPr>
      <w:bookmarkStart w:id="64" w:name="_Toc476173407"/>
      <w:r w:rsidRPr="00CC7F68">
        <w:t>v) The Tu Quoque and the Argument from Ontological Dependence</w:t>
      </w:r>
      <w:bookmarkEnd w:id="64"/>
    </w:p>
    <w:p w:rsidR="00CC7F68" w:rsidRPr="00CC7F68" w:rsidRDefault="00CC7F68" w:rsidP="0008492C">
      <w:pPr>
        <w:spacing w:line="360" w:lineRule="auto"/>
        <w:rPr>
          <w:rFonts w:ascii="Calibri" w:eastAsia="Calibri" w:hAnsi="Calibri" w:cs="Times New Roman"/>
          <w:bCs/>
          <w:iCs/>
        </w:rPr>
      </w:pPr>
      <w:bookmarkStart w:id="65" w:name="_Toc472365011"/>
      <w:r w:rsidRPr="00CC7F68">
        <w:rPr>
          <w:rFonts w:ascii="Calibri" w:eastAsia="Calibri" w:hAnsi="Calibri" w:cs="Times New Roman"/>
          <w:bCs/>
          <w:iCs/>
        </w:rPr>
        <w:t>In this section I consider the implications of my formulation and defence of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for ANM</w:t>
      </w:r>
      <w:r w:rsidRPr="00CC7F68">
        <w:rPr>
          <w:rFonts w:ascii="Calibri" w:eastAsia="Calibri" w:hAnsi="Calibri" w:cs="Times New Roman"/>
          <w:bCs/>
          <w:iCs/>
          <w:vertAlign w:val="subscript"/>
        </w:rPr>
        <w:t>R</w:t>
      </w:r>
      <w:r w:rsidRPr="00CC7F68">
        <w:rPr>
          <w:rFonts w:ascii="Calibri" w:eastAsia="Calibri" w:hAnsi="Calibri" w:cs="Times New Roman"/>
          <w:bCs/>
          <w:iCs/>
        </w:rPr>
        <w:t>, TMP</w:t>
      </w:r>
      <w:r w:rsidRPr="00CC7F68">
        <w:rPr>
          <w:rFonts w:ascii="Calibri" w:eastAsia="Calibri" w:hAnsi="Calibri" w:cs="Times New Roman"/>
          <w:bCs/>
          <w:iCs/>
          <w:vertAlign w:val="subscript"/>
        </w:rPr>
        <w:t>B</w:t>
      </w:r>
      <w:r w:rsidRPr="00CC7F68">
        <w:rPr>
          <w:rFonts w:ascii="Calibri" w:eastAsia="Calibri" w:hAnsi="Calibri" w:cs="Times New Roman"/>
          <w:bCs/>
          <w:iCs/>
        </w:rPr>
        <w:t xml:space="preserve"> and Bird’s proposal of responding to ANM with a tu quoque against non-Megarian actualism. In the first part of the section, I argue that neither ANM</w:t>
      </w:r>
      <w:r w:rsidRPr="00CC7F68">
        <w:rPr>
          <w:rFonts w:ascii="Calibri" w:eastAsia="Calibri" w:hAnsi="Calibri" w:cs="Times New Roman"/>
          <w:bCs/>
          <w:iCs/>
          <w:vertAlign w:val="subscript"/>
        </w:rPr>
        <w:t>R</w:t>
      </w:r>
      <w:r w:rsidRPr="00CC7F68">
        <w:rPr>
          <w:rFonts w:ascii="Calibri" w:eastAsia="Calibri" w:hAnsi="Calibri" w:cs="Times New Roman"/>
          <w:bCs/>
          <w:iCs/>
        </w:rPr>
        <w:t xml:space="preserve"> nor TMP</w:t>
      </w:r>
      <w:r w:rsidRPr="00CC7F68">
        <w:rPr>
          <w:rFonts w:ascii="Calibri" w:eastAsia="Calibri" w:hAnsi="Calibri" w:cs="Times New Roman"/>
          <w:bCs/>
          <w:iCs/>
          <w:vertAlign w:val="subscript"/>
        </w:rPr>
        <w:t>B</w:t>
      </w:r>
      <w:r w:rsidRPr="00CC7F68">
        <w:rPr>
          <w:rFonts w:ascii="Calibri" w:eastAsia="Calibri" w:hAnsi="Calibri" w:cs="Times New Roman"/>
          <w:bCs/>
          <w:iCs/>
        </w:rPr>
        <w:t xml:space="preserve"> can be successfully reformulated along the same lines that I used to reformulate ANM</w:t>
      </w:r>
      <w:r w:rsidRPr="00CC7F68">
        <w:rPr>
          <w:rFonts w:ascii="Calibri" w:eastAsia="Calibri" w:hAnsi="Calibri" w:cs="Times New Roman"/>
          <w:bCs/>
          <w:iCs/>
          <w:vertAlign w:val="subscript"/>
        </w:rPr>
        <w:t>EID</w:t>
      </w:r>
      <w:r w:rsidRPr="00CC7F68">
        <w:rPr>
          <w:rFonts w:ascii="Calibri" w:eastAsia="Calibri" w:hAnsi="Calibri" w:cs="Times New Roman"/>
          <w:bCs/>
          <w:iCs/>
        </w:rPr>
        <w:t xml:space="preserve"> as ANM</w:t>
      </w:r>
      <w:r w:rsidRPr="00CC7F68">
        <w:rPr>
          <w:rFonts w:ascii="Calibri" w:eastAsia="Calibri" w:hAnsi="Calibri" w:cs="Times New Roman"/>
          <w:bCs/>
          <w:iCs/>
          <w:vertAlign w:val="subscript"/>
        </w:rPr>
        <w:t>EBD</w:t>
      </w:r>
      <w:r w:rsidRPr="00CC7F68">
        <w:rPr>
          <w:rFonts w:ascii="Calibri" w:eastAsia="Calibri" w:hAnsi="Calibri" w:cs="Times New Roman"/>
          <w:bCs/>
          <w:iCs/>
        </w:rPr>
        <w:t>. In the second part of the section, I argue that a tu quoque against non-Megarian actualism fails as a response to ANM</w:t>
      </w:r>
      <w:r w:rsidRPr="00CC7F68">
        <w:rPr>
          <w:rFonts w:ascii="Calibri" w:eastAsia="Calibri" w:hAnsi="Calibri" w:cs="Times New Roman"/>
          <w:bCs/>
          <w:iCs/>
          <w:vertAlign w:val="subscript"/>
        </w:rPr>
        <w:t>EBD</w:t>
      </w:r>
      <w:r w:rsidRPr="00CC7F68">
        <w:rPr>
          <w:rFonts w:ascii="Calibri" w:eastAsia="Calibri" w:hAnsi="Calibri" w:cs="Times New Roman"/>
          <w:bCs/>
          <w:iCs/>
        </w:rPr>
        <w:t>, because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depends crucially on a distinctive dispositional essentialist commitment.</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In the previous chapter, I rejected ANM</w:t>
      </w:r>
      <w:r w:rsidRPr="00CC7F68">
        <w:rPr>
          <w:rFonts w:ascii="Calibri" w:eastAsia="Calibri" w:hAnsi="Calibri" w:cs="Times New Roman"/>
          <w:bCs/>
          <w:iCs/>
          <w:vertAlign w:val="subscript"/>
        </w:rPr>
        <w:t>R</w:t>
      </w:r>
      <w:r w:rsidRPr="00CC7F68">
        <w:rPr>
          <w:rFonts w:ascii="Calibri" w:eastAsia="Calibri" w:hAnsi="Calibri" w:cs="Times New Roman"/>
          <w:bCs/>
          <w:iCs/>
        </w:rPr>
        <w:t xml:space="preserve"> and TMP</w:t>
      </w:r>
      <w:r w:rsidRPr="00CC7F68">
        <w:rPr>
          <w:rFonts w:ascii="Calibri" w:eastAsia="Calibri" w:hAnsi="Calibri" w:cs="Times New Roman"/>
          <w:bCs/>
          <w:iCs/>
          <w:vertAlign w:val="subscript"/>
        </w:rPr>
        <w:t>B</w:t>
      </w:r>
      <w:r w:rsidRPr="00CC7F68">
        <w:rPr>
          <w:rFonts w:ascii="Calibri" w:eastAsia="Calibri" w:hAnsi="Calibri" w:cs="Times New Roman"/>
          <w:bCs/>
          <w:iCs/>
        </w:rPr>
        <w:t>, like ANM</w:t>
      </w:r>
      <w:r w:rsidRPr="00CC7F68">
        <w:rPr>
          <w:rFonts w:ascii="Calibri" w:eastAsia="Calibri" w:hAnsi="Calibri" w:cs="Times New Roman"/>
          <w:bCs/>
          <w:iCs/>
          <w:vertAlign w:val="subscript"/>
        </w:rPr>
        <w:t>EID</w:t>
      </w:r>
      <w:r w:rsidRPr="00CC7F68">
        <w:rPr>
          <w:rFonts w:ascii="Calibri" w:eastAsia="Calibri" w:hAnsi="Calibri" w:cs="Times New Roman"/>
          <w:bCs/>
          <w:iCs/>
        </w:rPr>
        <w:t>, on the basis that a power’s directedness or dispositionality need not involve the power in a connection with anything that does not actually exist. As such, the successful reformulation of ANM</w:t>
      </w:r>
      <w:r w:rsidRPr="00CC7F68">
        <w:rPr>
          <w:rFonts w:ascii="Calibri" w:eastAsia="Calibri" w:hAnsi="Calibri" w:cs="Times New Roman"/>
          <w:bCs/>
          <w:iCs/>
          <w:vertAlign w:val="subscript"/>
        </w:rPr>
        <w:t xml:space="preserve">EID </w:t>
      </w:r>
      <w:r w:rsidRPr="00CC7F68">
        <w:rPr>
          <w:rFonts w:ascii="Calibri" w:eastAsia="Calibri" w:hAnsi="Calibri" w:cs="Times New Roman"/>
          <w:bCs/>
          <w:iCs/>
        </w:rPr>
        <w:t>as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raises the question whether successful versions of ANM</w:t>
      </w:r>
      <w:r w:rsidRPr="00CC7F68">
        <w:rPr>
          <w:rFonts w:ascii="Calibri" w:eastAsia="Calibri" w:hAnsi="Calibri" w:cs="Times New Roman"/>
          <w:bCs/>
          <w:iCs/>
          <w:vertAlign w:val="subscript"/>
        </w:rPr>
        <w:t>R</w:t>
      </w:r>
      <w:r w:rsidRPr="00CC7F68">
        <w:rPr>
          <w:rFonts w:ascii="Calibri" w:eastAsia="Calibri" w:hAnsi="Calibri" w:cs="Times New Roman"/>
          <w:bCs/>
          <w:iCs/>
        </w:rPr>
        <w:t xml:space="preserve"> and TMP</w:t>
      </w:r>
      <w:r w:rsidRPr="00CC7F68">
        <w:rPr>
          <w:rFonts w:ascii="Calibri" w:eastAsia="Calibri" w:hAnsi="Calibri" w:cs="Times New Roman"/>
          <w:bCs/>
          <w:iCs/>
          <w:vertAlign w:val="subscript"/>
        </w:rPr>
        <w:t>B</w:t>
      </w:r>
      <w:r w:rsidRPr="00CC7F68">
        <w:rPr>
          <w:rFonts w:ascii="Calibri" w:eastAsia="Calibri" w:hAnsi="Calibri" w:cs="Times New Roman"/>
          <w:bCs/>
          <w:iCs/>
        </w:rPr>
        <w:t xml:space="preserve"> can be produced by reformulating these arguments along similar lines. That is, the question is whether successful forms of these arguments can be produced by reformulating their second premises in terms of a connection either between power instances and their token manifestations or between power instances and the possibilities of their token manifestations.</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In the case of ANM</w:t>
      </w:r>
      <w:r w:rsidRPr="00CC7F68">
        <w:rPr>
          <w:rFonts w:ascii="Calibri" w:eastAsia="Calibri" w:hAnsi="Calibri" w:cs="Times New Roman"/>
          <w:bCs/>
          <w:iCs/>
          <w:vertAlign w:val="subscript"/>
        </w:rPr>
        <w:t>R</w:t>
      </w:r>
      <w:r w:rsidRPr="00CC7F68">
        <w:rPr>
          <w:rFonts w:ascii="Calibri" w:eastAsia="Calibri" w:hAnsi="Calibri" w:cs="Times New Roman"/>
          <w:bCs/>
          <w:iCs/>
        </w:rPr>
        <w:t>, this approach is a non-starter. The approach fails in this case, because there is no obvious problem with the conclusion that actually existing instances of fundamental natural properties are relata in a relation with unrealised possibilities</w:t>
      </w:r>
      <w:r w:rsidRPr="00CC7F68">
        <w:rPr>
          <w:rFonts w:ascii="Calibri" w:eastAsia="Calibri" w:hAnsi="Calibri" w:cs="Times New Roman"/>
          <w:bCs/>
          <w:iCs/>
          <w:vertAlign w:val="subscript"/>
        </w:rPr>
        <w:t>2</w:t>
      </w:r>
      <w:r w:rsidRPr="00CC7F68">
        <w:rPr>
          <w:rFonts w:ascii="Calibri" w:eastAsia="Calibri" w:hAnsi="Calibri" w:cs="Times New Roman"/>
          <w:bCs/>
          <w:iCs/>
        </w:rPr>
        <w:t xml:space="preserve">. </w:t>
      </w:r>
      <w:r w:rsidRPr="00CC7F68">
        <w:rPr>
          <w:rFonts w:ascii="Calibri" w:eastAsia="Calibri" w:hAnsi="Calibri" w:cs="Times New Roman"/>
          <w:bCs/>
          <w:iCs/>
        </w:rPr>
        <w:lastRenderedPageBreak/>
        <w:t xml:space="preserve">Indeed, if, as is widely accepted, both of these sorts of entities exist, then it seems likely that such relations obtain.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Turning to TMP</w:t>
      </w:r>
      <w:r w:rsidRPr="00CC7F68">
        <w:rPr>
          <w:rFonts w:ascii="Calibri" w:eastAsia="Calibri" w:hAnsi="Calibri" w:cs="Times New Roman"/>
          <w:bCs/>
          <w:iCs/>
          <w:vertAlign w:val="subscript"/>
        </w:rPr>
        <w:t>B</w:t>
      </w:r>
      <w:r w:rsidRPr="00CC7F68">
        <w:rPr>
          <w:rFonts w:ascii="Calibri" w:eastAsia="Calibri" w:hAnsi="Calibri" w:cs="Times New Roman"/>
          <w:bCs/>
          <w:iCs/>
        </w:rPr>
        <w:t>, the reformulation of this argument would be:</w:t>
      </w:r>
    </w:p>
    <w:p w:rsidR="00CC7F68" w:rsidRPr="00CC7F68" w:rsidRDefault="00CC7F68" w:rsidP="0008492C">
      <w:pPr>
        <w:numPr>
          <w:ilvl w:val="0"/>
          <w:numId w:val="46"/>
        </w:numPr>
        <w:spacing w:line="360" w:lineRule="auto"/>
        <w:contextualSpacing/>
        <w:rPr>
          <w:rFonts w:ascii="Calibri" w:eastAsia="Times New Roman" w:hAnsi="Calibri" w:cs="Times New Roman"/>
          <w:iCs/>
        </w:rPr>
      </w:pPr>
      <w:r w:rsidRPr="00CC7F68">
        <w:rPr>
          <w:rFonts w:ascii="Calibri" w:eastAsia="Times New Roman" w:hAnsi="Calibri" w:cs="Times New Roman"/>
          <w:iCs/>
        </w:rPr>
        <w:t>Unmanifested fundamental natural power instances actually exist. (for reductio)</w:t>
      </w:r>
    </w:p>
    <w:p w:rsidR="00CC7F68" w:rsidRPr="00CC7F68" w:rsidRDefault="00CC7F68" w:rsidP="0008492C">
      <w:pPr>
        <w:numPr>
          <w:ilvl w:val="0"/>
          <w:numId w:val="46"/>
        </w:numPr>
        <w:spacing w:line="360" w:lineRule="auto"/>
        <w:contextualSpacing/>
        <w:rPr>
          <w:rFonts w:ascii="Calibri" w:eastAsia="Times New Roman" w:hAnsi="Calibri" w:cs="Times New Roman"/>
          <w:iCs/>
        </w:rPr>
      </w:pPr>
      <w:r w:rsidRPr="00CC7F68">
        <w:rPr>
          <w:rFonts w:ascii="Calibri" w:eastAsia="Times New Roman" w:hAnsi="Calibri" w:cs="Times New Roman"/>
          <w:iCs/>
        </w:rPr>
        <w:t>The being of a power instance includes either that power instance’s token manifestation or the possibility of that power instance’s token manifestation.</w:t>
      </w:r>
    </w:p>
    <w:p w:rsidR="00CC7F68" w:rsidRPr="00CC7F68" w:rsidRDefault="00CC7F68" w:rsidP="0008492C">
      <w:pPr>
        <w:numPr>
          <w:ilvl w:val="0"/>
          <w:numId w:val="46"/>
        </w:numPr>
        <w:spacing w:line="360" w:lineRule="auto"/>
        <w:contextualSpacing/>
        <w:rPr>
          <w:rFonts w:ascii="Calibri" w:eastAsia="Times New Roman" w:hAnsi="Calibri" w:cs="Times New Roman"/>
          <w:iCs/>
        </w:rPr>
      </w:pPr>
      <w:r w:rsidRPr="00CC7F68">
        <w:rPr>
          <w:rFonts w:ascii="Calibri" w:eastAsia="Times New Roman" w:hAnsi="Calibri" w:cs="Times New Roman"/>
          <w:iCs/>
        </w:rPr>
        <w:t>The token manifestations of unmanifested power instances do not actually exist.</w:t>
      </w:r>
    </w:p>
    <w:p w:rsidR="00CC7F68" w:rsidRPr="00CC7F68" w:rsidRDefault="00CC7F68" w:rsidP="0008492C">
      <w:pPr>
        <w:numPr>
          <w:ilvl w:val="0"/>
          <w:numId w:val="46"/>
        </w:numPr>
        <w:spacing w:line="360" w:lineRule="auto"/>
        <w:contextualSpacing/>
        <w:rPr>
          <w:rFonts w:ascii="Calibri" w:eastAsia="Times New Roman" w:hAnsi="Calibri" w:cs="Times New Roman"/>
          <w:iCs/>
        </w:rPr>
      </w:pPr>
      <w:r w:rsidRPr="00CC7F68">
        <w:rPr>
          <w:rFonts w:ascii="Calibri" w:eastAsia="Times New Roman" w:hAnsi="Calibri" w:cs="Times New Roman"/>
          <w:iCs/>
        </w:rPr>
        <w:t>The being of some actually existing power instances includes either unrealised possibilities</w:t>
      </w:r>
      <w:r w:rsidRPr="00CC7F68">
        <w:rPr>
          <w:rFonts w:ascii="Calibri" w:eastAsia="Times New Roman" w:hAnsi="Calibri" w:cs="Times New Roman"/>
          <w:iCs/>
          <w:vertAlign w:val="subscript"/>
        </w:rPr>
        <w:t>1</w:t>
      </w:r>
      <w:r w:rsidRPr="00CC7F68">
        <w:rPr>
          <w:rFonts w:ascii="Calibri" w:eastAsia="Times New Roman" w:hAnsi="Calibri" w:cs="Times New Roman"/>
          <w:iCs/>
        </w:rPr>
        <w:t xml:space="preserve"> or unrealised possibilities</w:t>
      </w:r>
      <w:r w:rsidRPr="00CC7F68">
        <w:rPr>
          <w:rFonts w:ascii="Calibri" w:eastAsia="Times New Roman" w:hAnsi="Calibri" w:cs="Times New Roman"/>
          <w:iCs/>
          <w:vertAlign w:val="subscript"/>
        </w:rPr>
        <w:t>2</w:t>
      </w:r>
      <w:r w:rsidRPr="00CC7F68">
        <w:rPr>
          <w:rFonts w:ascii="Calibri" w:eastAsia="Times New Roman" w:hAnsi="Calibri" w:cs="Times New Roman"/>
          <w:iCs/>
        </w:rPr>
        <w:t>. (1, 2, 3)</w:t>
      </w:r>
    </w:p>
    <w:p w:rsidR="00CC7F68" w:rsidRPr="00CC7F68" w:rsidRDefault="00CC7F68" w:rsidP="0008492C">
      <w:pPr>
        <w:numPr>
          <w:ilvl w:val="0"/>
          <w:numId w:val="46"/>
        </w:numPr>
        <w:spacing w:line="360" w:lineRule="auto"/>
        <w:ind w:left="714" w:hanging="357"/>
        <w:contextualSpacing/>
        <w:rPr>
          <w:rFonts w:ascii="Calibri" w:eastAsia="Times New Roman" w:hAnsi="Calibri" w:cs="Times New Roman"/>
          <w:iCs/>
        </w:rPr>
      </w:pPr>
      <w:r w:rsidRPr="00CC7F68">
        <w:rPr>
          <w:rFonts w:ascii="Calibri" w:eastAsia="Times New Roman" w:hAnsi="Calibri" w:cs="Times New Roman"/>
          <w:iCs/>
        </w:rPr>
        <w:t>The being of no actually existing power instance includes either unrealised possibilities</w:t>
      </w:r>
      <w:r w:rsidRPr="00CC7F68">
        <w:rPr>
          <w:rFonts w:ascii="Calibri" w:eastAsia="Times New Roman" w:hAnsi="Calibri" w:cs="Times New Roman"/>
          <w:iCs/>
          <w:vertAlign w:val="subscript"/>
        </w:rPr>
        <w:t>1</w:t>
      </w:r>
      <w:r w:rsidRPr="00CC7F68">
        <w:rPr>
          <w:rFonts w:ascii="Calibri" w:eastAsia="Times New Roman" w:hAnsi="Calibri" w:cs="Times New Roman"/>
          <w:iCs/>
        </w:rPr>
        <w:t xml:space="preserve"> or unrealised possibilities</w:t>
      </w:r>
      <w:r w:rsidRPr="00CC7F68">
        <w:rPr>
          <w:rFonts w:ascii="Calibri" w:eastAsia="Times New Roman" w:hAnsi="Calibri" w:cs="Times New Roman"/>
          <w:iCs/>
          <w:vertAlign w:val="subscript"/>
        </w:rPr>
        <w:t>2</w:t>
      </w:r>
      <w:r w:rsidRPr="00CC7F68">
        <w:rPr>
          <w:rFonts w:ascii="Calibri" w:eastAsia="Times New Roman" w:hAnsi="Calibri" w:cs="Times New Roman"/>
          <w:iCs/>
        </w:rPr>
        <w:t xml:space="preserve">. </w:t>
      </w:r>
    </w:p>
    <w:p w:rsidR="00CC7F68" w:rsidRPr="00CC7F68" w:rsidRDefault="00CC7F68" w:rsidP="0008492C">
      <w:pPr>
        <w:numPr>
          <w:ilvl w:val="0"/>
          <w:numId w:val="46"/>
        </w:numPr>
        <w:spacing w:line="360" w:lineRule="auto"/>
        <w:ind w:left="714" w:hanging="357"/>
        <w:rPr>
          <w:rFonts w:ascii="Calibri" w:eastAsia="Times New Roman" w:hAnsi="Calibri" w:cs="Times New Roman"/>
          <w:iCs/>
        </w:rPr>
      </w:pPr>
      <w:r w:rsidRPr="00CC7F68">
        <w:rPr>
          <w:rFonts w:ascii="Calibri" w:eastAsia="Times New Roman" w:hAnsi="Calibri" w:cs="Times New Roman"/>
          <w:iCs/>
        </w:rPr>
        <w:t>Unmanifested power instances do not actually exist.</w:t>
      </w:r>
      <w:r w:rsidR="00FF6C6D">
        <w:rPr>
          <w:rFonts w:ascii="Calibri" w:eastAsia="Times New Roman" w:hAnsi="Calibri" w:cs="Times New Roman"/>
          <w:iCs/>
        </w:rPr>
        <w:t xml:space="preserve"> </w:t>
      </w:r>
      <w:r w:rsidRPr="00CC7F68">
        <w:rPr>
          <w:rFonts w:ascii="Calibri" w:eastAsia="Times New Roman" w:hAnsi="Calibri" w:cs="Times New Roman"/>
          <w:iCs/>
        </w:rPr>
        <w:t>(4, 5)</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Plausibly, this sort of reformulation successfully avoids the difficulty with TMP</w:t>
      </w:r>
      <w:r w:rsidRPr="00CC7F68">
        <w:rPr>
          <w:rFonts w:ascii="Calibri" w:eastAsia="Calibri" w:hAnsi="Calibri" w:cs="Times New Roman"/>
          <w:bCs/>
          <w:iCs/>
          <w:vertAlign w:val="subscript"/>
        </w:rPr>
        <w:t>B</w:t>
      </w:r>
      <w:r w:rsidRPr="00CC7F68">
        <w:rPr>
          <w:rFonts w:ascii="Calibri" w:eastAsia="Calibri" w:hAnsi="Calibri" w:cs="Times New Roman"/>
          <w:bCs/>
          <w:iCs/>
        </w:rPr>
        <w:t xml:space="preserve"> 2) that I raised in the previous chapter. Nonetheless, the argument fails to raise genuine difficulties for DE. Given Bird’s conception of being that I introduced in chapter two, 4) in this argument expresses the claim that instances of fundamental natural properties in virtue of their essences necessitate unrealised possibilities. As such, the only apparent instance of metaphysical determination entailed by 3) involves unrealised possibilities being necessitated by instances of fundamental natural properties in virtue of the identity of those instances of fundamental natural properties. </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 xml:space="preserve">However, that actual instances of fundamental natural properties metaphysically determine unrealised possibilities does not lead to a counterintuitive direction of metaphysical determination. This sort of metaphysical determination also leads neither to an etiolated conception of concrete reality nor to an inflated conception of unrealised possibilities. With regard to the former issue, it is consistent with this sort of metaphysical determination that what it is to be concrete reality is fully determined just by the way that concrete reality itself is. With regard to the latter issue, this sort of claim is not only consistent with the claim that unrealised possibilities are nothing over and above concrete reality it actually potentially provides a basis for this sort of claim. If actual fundamental natural property instances metaphysically determine unrealised </w:t>
      </w:r>
      <w:r w:rsidRPr="00CC7F68">
        <w:rPr>
          <w:rFonts w:ascii="Calibri" w:eastAsia="Calibri" w:hAnsi="Calibri" w:cs="Times New Roman"/>
          <w:bCs/>
          <w:iCs/>
        </w:rPr>
        <w:lastRenderedPageBreak/>
        <w:t>possibilities, then it seems plausible that the latter may, in some legitimate sense, be nothing over and above the former.</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The only remaining motivation for rejecting TMP</w:t>
      </w:r>
      <w:r w:rsidRPr="00CC7F68">
        <w:rPr>
          <w:rFonts w:ascii="Calibri" w:eastAsia="Calibri" w:hAnsi="Calibri" w:cs="Times New Roman"/>
          <w:bCs/>
          <w:iCs/>
          <w:vertAlign w:val="subscript"/>
        </w:rPr>
        <w:t xml:space="preserve">B </w:t>
      </w:r>
      <w:r w:rsidRPr="00CC7F68">
        <w:rPr>
          <w:rFonts w:ascii="Calibri" w:eastAsia="Calibri" w:hAnsi="Calibri" w:cs="Times New Roman"/>
          <w:bCs/>
          <w:iCs/>
        </w:rPr>
        <w:t>4) appears to be a prior rejection of actualist realism about unrealised possibilities in general. As I explained in the previous chapter, though, a prior rejection of such realism provides extremely weak grounds to argue against DE. So, even if the problem with TMP</w:t>
      </w:r>
      <w:r w:rsidRPr="00CC7F68">
        <w:rPr>
          <w:rFonts w:ascii="Calibri" w:eastAsia="Calibri" w:hAnsi="Calibri" w:cs="Times New Roman"/>
          <w:bCs/>
          <w:iCs/>
          <w:vertAlign w:val="subscript"/>
        </w:rPr>
        <w:t>B</w:t>
      </w:r>
      <w:r w:rsidRPr="00CC7F68">
        <w:rPr>
          <w:rFonts w:ascii="Calibri" w:eastAsia="Calibri" w:hAnsi="Calibri" w:cs="Times New Roman"/>
          <w:bCs/>
          <w:iCs/>
        </w:rPr>
        <w:t xml:space="preserve"> 2) is avoided, TMP</w:t>
      </w:r>
      <w:r w:rsidRPr="00CC7F68">
        <w:rPr>
          <w:rFonts w:ascii="Calibri" w:eastAsia="Calibri" w:hAnsi="Calibri" w:cs="Times New Roman"/>
          <w:bCs/>
          <w:iCs/>
          <w:vertAlign w:val="subscript"/>
        </w:rPr>
        <w:t>B</w:t>
      </w:r>
      <w:r w:rsidRPr="00CC7F68">
        <w:rPr>
          <w:rFonts w:ascii="Calibri" w:eastAsia="Calibri" w:hAnsi="Calibri" w:cs="Times New Roman"/>
          <w:bCs/>
          <w:iCs/>
        </w:rPr>
        <w:t xml:space="preserve"> does not raise genuine difficulties for DE, because TMP</w:t>
      </w:r>
      <w:r w:rsidRPr="00CC7F68">
        <w:rPr>
          <w:rFonts w:ascii="Calibri" w:eastAsia="Calibri" w:hAnsi="Calibri" w:cs="Times New Roman"/>
          <w:bCs/>
          <w:iCs/>
          <w:vertAlign w:val="subscript"/>
        </w:rPr>
        <w:t>B</w:t>
      </w:r>
      <w:r w:rsidRPr="00CC7F68">
        <w:rPr>
          <w:rFonts w:ascii="Calibri" w:eastAsia="Calibri" w:hAnsi="Calibri" w:cs="Times New Roman"/>
          <w:bCs/>
          <w:iCs/>
        </w:rPr>
        <w:t>, unlike ANM</w:t>
      </w:r>
      <w:r w:rsidRPr="00CC7F68">
        <w:rPr>
          <w:rFonts w:ascii="Calibri" w:eastAsia="Calibri" w:hAnsi="Calibri" w:cs="Times New Roman"/>
          <w:bCs/>
          <w:iCs/>
          <w:vertAlign w:val="subscript"/>
        </w:rPr>
        <w:t>EBD</w:t>
      </w:r>
      <w:r w:rsidRPr="00CC7F68">
        <w:rPr>
          <w:rFonts w:ascii="Calibri" w:eastAsia="Calibri" w:hAnsi="Calibri" w:cs="Times New Roman"/>
          <w:bCs/>
          <w:iCs/>
        </w:rPr>
        <w:t>, indicates just that DE leads to an intuitive explanatory and ontological connection between concrete reality and unrealised possibilities.</w:t>
      </w:r>
    </w:p>
    <w:p w:rsidR="00CC7F68" w:rsidRPr="00CC7F68" w:rsidRDefault="00CC7F68" w:rsidP="0008492C">
      <w:pPr>
        <w:spacing w:line="360" w:lineRule="auto"/>
        <w:rPr>
          <w:rFonts w:ascii="Calibri" w:eastAsia="Calibri" w:hAnsi="Calibri" w:cs="Times New Roman"/>
          <w:bCs/>
          <w:iCs/>
        </w:rPr>
      </w:pPr>
      <w:r w:rsidRPr="00CC7F68">
        <w:rPr>
          <w:rFonts w:ascii="Calibri" w:eastAsia="Calibri" w:hAnsi="Calibri" w:cs="Times New Roman"/>
          <w:bCs/>
          <w:iCs/>
        </w:rPr>
        <w:t>Like TMP</w:t>
      </w:r>
      <w:r w:rsidRPr="00CC7F68">
        <w:rPr>
          <w:rFonts w:ascii="Calibri" w:eastAsia="Calibri" w:hAnsi="Calibri" w:cs="Times New Roman"/>
          <w:bCs/>
          <w:iCs/>
          <w:vertAlign w:val="subscript"/>
        </w:rPr>
        <w:t>B</w:t>
      </w:r>
      <w:r w:rsidRPr="00CC7F68">
        <w:rPr>
          <w:rFonts w:ascii="Calibri" w:eastAsia="Calibri" w:hAnsi="Calibri" w:cs="Times New Roman"/>
          <w:bCs/>
          <w:iCs/>
        </w:rPr>
        <w:t>, Bird’s proposed tu quoque against non-Megarian actualism is also directly relevant to ANM</w:t>
      </w:r>
      <w:r w:rsidRPr="00CC7F68">
        <w:rPr>
          <w:rFonts w:ascii="Calibri" w:eastAsia="Calibri" w:hAnsi="Calibri" w:cs="Times New Roman"/>
          <w:bCs/>
          <w:iCs/>
          <w:vertAlign w:val="subscript"/>
        </w:rPr>
        <w:t>EBD</w:t>
      </w:r>
      <w:r w:rsidRPr="00CC7F68">
        <w:rPr>
          <w:rFonts w:ascii="Calibri" w:eastAsia="Calibri" w:hAnsi="Calibri" w:cs="Times New Roman"/>
          <w:bCs/>
          <w:iCs/>
        </w:rPr>
        <w:t>. That DE comes with the theoretical cost indicated by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counts against DE only if DE’s rivals do not come with a similar cost. So, if a tu quoque against non-Megarian actualism can be successfully deployed in response to ANM</w:t>
      </w:r>
      <w:r w:rsidRPr="00CC7F68">
        <w:rPr>
          <w:rFonts w:ascii="Calibri" w:eastAsia="Calibri" w:hAnsi="Calibri" w:cs="Times New Roman"/>
          <w:bCs/>
          <w:iCs/>
          <w:vertAlign w:val="subscript"/>
        </w:rPr>
        <w:t>EBD</w:t>
      </w:r>
      <w:r w:rsidRPr="00CC7F68">
        <w:rPr>
          <w:rFonts w:ascii="Calibri" w:eastAsia="Calibri" w:hAnsi="Calibri" w:cs="Times New Roman"/>
          <w:bCs/>
          <w:iCs/>
        </w:rPr>
        <w:t>, then the difficulties that ANM</w:t>
      </w:r>
      <w:r w:rsidRPr="00CC7F68">
        <w:rPr>
          <w:rFonts w:ascii="Calibri" w:eastAsia="Calibri" w:hAnsi="Calibri" w:cs="Times New Roman"/>
          <w:bCs/>
          <w:iCs/>
          <w:vertAlign w:val="subscript"/>
        </w:rPr>
        <w:t>EBD</w:t>
      </w:r>
      <w:r w:rsidRPr="00CC7F68">
        <w:rPr>
          <w:rFonts w:ascii="Calibri" w:eastAsia="Calibri" w:hAnsi="Calibri" w:cs="Times New Roman"/>
          <w:bCs/>
          <w:iCs/>
        </w:rPr>
        <w:t xml:space="preserve"> raises for DE are substantially mitigated.</w:t>
      </w:r>
      <w:r w:rsidR="00FF6C6D">
        <w:rPr>
          <w:rFonts w:ascii="Calibri" w:eastAsia="Calibri" w:hAnsi="Calibri" w:cs="Times New Roman"/>
          <w:bCs/>
          <w:iCs/>
        </w:rPr>
        <w:t xml:space="preserve"> </w:t>
      </w:r>
    </w:p>
    <w:p w:rsidR="001B2C39" w:rsidRPr="001B2C39" w:rsidRDefault="001B2C39" w:rsidP="0008492C">
      <w:pPr>
        <w:spacing w:line="360" w:lineRule="auto"/>
        <w:rPr>
          <w:rFonts w:ascii="Calibri" w:eastAsia="Calibri" w:hAnsi="Calibri" w:cs="Times New Roman"/>
          <w:bCs/>
          <w:iCs/>
        </w:rPr>
      </w:pPr>
      <w:r w:rsidRPr="001B2C39">
        <w:rPr>
          <w:rFonts w:ascii="Calibri" w:eastAsia="Calibri" w:hAnsi="Calibri" w:cs="Times New Roman"/>
          <w:bCs/>
          <w:iCs/>
        </w:rPr>
        <w:t>The problem with such a tu quoque response to ANM</w:t>
      </w:r>
      <w:r w:rsidRPr="001B2C39">
        <w:rPr>
          <w:rFonts w:ascii="Calibri" w:eastAsia="Calibri" w:hAnsi="Calibri" w:cs="Times New Roman"/>
          <w:bCs/>
          <w:iCs/>
          <w:vertAlign w:val="subscript"/>
        </w:rPr>
        <w:t>EBD</w:t>
      </w:r>
      <w:r w:rsidRPr="001B2C39">
        <w:rPr>
          <w:rFonts w:ascii="Calibri" w:eastAsia="Calibri" w:hAnsi="Calibri" w:cs="Times New Roman"/>
          <w:bCs/>
          <w:iCs/>
        </w:rPr>
        <w:t>, though, is that ANM</w:t>
      </w:r>
      <w:r w:rsidRPr="001B2C39">
        <w:rPr>
          <w:rFonts w:ascii="Calibri" w:eastAsia="Calibri" w:hAnsi="Calibri" w:cs="Times New Roman"/>
          <w:bCs/>
          <w:iCs/>
          <w:vertAlign w:val="subscript"/>
        </w:rPr>
        <w:t>EBD</w:t>
      </w:r>
      <w:r w:rsidRPr="001B2C39">
        <w:rPr>
          <w:rFonts w:ascii="Calibri" w:eastAsia="Calibri" w:hAnsi="Calibri" w:cs="Times New Roman"/>
          <w:bCs/>
          <w:iCs/>
        </w:rPr>
        <w:t xml:space="preserve"> turns crucially on a claim that is particular to DE. Specifically, it turns on the claim that some actually existing instances of </w:t>
      </w:r>
      <w:r w:rsidRPr="001B2C39">
        <w:rPr>
          <w:rFonts w:ascii="Calibri" w:eastAsia="Calibri" w:hAnsi="Calibri" w:cs="Times New Roman"/>
          <w:bCs/>
          <w:i/>
          <w:iCs/>
        </w:rPr>
        <w:t>fundamental natural</w:t>
      </w:r>
      <w:r w:rsidRPr="001B2C39">
        <w:rPr>
          <w:rFonts w:ascii="Calibri" w:eastAsia="Calibri" w:hAnsi="Calibri" w:cs="Times New Roman"/>
          <w:bCs/>
          <w:iCs/>
        </w:rPr>
        <w:t xml:space="preserve"> properties have token manifestations that do not actually exist. It is just because these properties are </w:t>
      </w:r>
      <w:r w:rsidRPr="001B2C39">
        <w:rPr>
          <w:rFonts w:ascii="Calibri" w:eastAsia="Calibri" w:hAnsi="Calibri" w:cs="Times New Roman"/>
          <w:bCs/>
          <w:i/>
          <w:iCs/>
        </w:rPr>
        <w:t>fundamental natural</w:t>
      </w:r>
      <w:r w:rsidRPr="001B2C39">
        <w:rPr>
          <w:rFonts w:ascii="Calibri" w:eastAsia="Calibri" w:hAnsi="Calibri" w:cs="Times New Roman"/>
          <w:bCs/>
          <w:iCs/>
        </w:rPr>
        <w:t xml:space="preserve"> properties that concrete reality ontologically depends on their actually existing instances. Consequently, it is just because these property instances are instances of </w:t>
      </w:r>
      <w:r w:rsidRPr="001B2C39">
        <w:rPr>
          <w:rFonts w:ascii="Calibri" w:eastAsia="Calibri" w:hAnsi="Calibri" w:cs="Times New Roman"/>
          <w:bCs/>
          <w:i/>
          <w:iCs/>
        </w:rPr>
        <w:t>fundamental natural</w:t>
      </w:r>
      <w:r w:rsidRPr="001B2C39">
        <w:rPr>
          <w:rFonts w:ascii="Calibri" w:eastAsia="Calibri" w:hAnsi="Calibri" w:cs="Times New Roman"/>
          <w:bCs/>
          <w:iCs/>
        </w:rPr>
        <w:t xml:space="preserve"> properties that the claim that they ontologically depend either on their token manifestations or the possibilities of those manifestations has the problematic consequence that unrealised possibilities feature in an explanation of what it is to be concrete reality.</w:t>
      </w:r>
    </w:p>
    <w:p w:rsidR="001B2C39" w:rsidRPr="001B2C39" w:rsidRDefault="001B2C39" w:rsidP="0008492C">
      <w:pPr>
        <w:spacing w:line="360" w:lineRule="auto"/>
        <w:rPr>
          <w:rFonts w:ascii="Calibri" w:eastAsia="Calibri" w:hAnsi="Calibri" w:cs="Times New Roman"/>
          <w:bCs/>
          <w:iCs/>
        </w:rPr>
      </w:pPr>
      <w:r w:rsidRPr="001B2C39">
        <w:rPr>
          <w:rFonts w:ascii="Calibri" w:eastAsia="Calibri" w:hAnsi="Calibri" w:cs="Times New Roman"/>
          <w:bCs/>
          <w:iCs/>
        </w:rPr>
        <w:t xml:space="preserve">A parallel inference does not follow from general realism about unmanifested dispositions or the claim that concreta have or instantiate unmanifested dispositions, because it does not follow from this sort of realism that concrete reality ontologically depends on any dispositions. This sort of realism is, in fact, consistent with the claim that dispositions ontologically depend on concrete reality. So, even if a disposition ontologically depends on its token manifestation or on the possibility of its token </w:t>
      </w:r>
      <w:r w:rsidRPr="001B2C39">
        <w:rPr>
          <w:rFonts w:ascii="Calibri" w:eastAsia="Calibri" w:hAnsi="Calibri" w:cs="Times New Roman"/>
          <w:bCs/>
          <w:iCs/>
        </w:rPr>
        <w:lastRenderedPageBreak/>
        <w:t>manifestation, it does not follow that these manifestations or the possibilities of these manifestations feature in an explanation of what it is to be concrete reality.</w:t>
      </w:r>
    </w:p>
    <w:p w:rsidR="001B2C39" w:rsidRPr="001B2C39" w:rsidRDefault="001B2C39" w:rsidP="0008492C">
      <w:pPr>
        <w:spacing w:line="360" w:lineRule="auto"/>
        <w:rPr>
          <w:rFonts w:ascii="Calibri" w:eastAsia="Calibri" w:hAnsi="Calibri" w:cs="Times New Roman"/>
          <w:bCs/>
          <w:iCs/>
        </w:rPr>
      </w:pPr>
      <w:r w:rsidRPr="001B2C39">
        <w:rPr>
          <w:rFonts w:ascii="Calibri" w:eastAsia="Calibri" w:hAnsi="Calibri" w:cs="Times New Roman"/>
          <w:bCs/>
          <w:iCs/>
        </w:rPr>
        <w:t>Looking in some detail at a popular version of categoricalist non-Megarian actualism demonstrates this point. This version of non-Megarian actualism conjoins the sort of analysis of dispositions and counterfactuals in terms of possible worlds that I outlined at the end of the previous chapter with categoricalism and a Lewisian approach to natural modality of the sort that I outlined in the introductory chapter. Given categoricalism, the real definitions of the fundamental natural properties consist just of the qualitative essences of those properties. The real definition of any instance of such a property consists, in turn, just of some concretum instantiating that quality. So, on this approach, the real definition of any instance of a fundamental natural property is determined qualitatively and independently of any nomic, causal or dispositional role that the property instance happens to play.</w:t>
      </w:r>
    </w:p>
    <w:p w:rsidR="001B2C39" w:rsidRPr="001B2C39" w:rsidRDefault="001B2C39" w:rsidP="0008492C">
      <w:pPr>
        <w:spacing w:line="360" w:lineRule="auto"/>
        <w:rPr>
          <w:rFonts w:ascii="Calibri" w:eastAsia="Calibri" w:hAnsi="Calibri" w:cs="Times New Roman"/>
          <w:bCs/>
          <w:iCs/>
        </w:rPr>
      </w:pPr>
      <w:r w:rsidRPr="001B2C39">
        <w:rPr>
          <w:rFonts w:ascii="Calibri" w:eastAsia="Calibri" w:hAnsi="Calibri" w:cs="Times New Roman"/>
          <w:bCs/>
          <w:iCs/>
        </w:rPr>
        <w:t xml:space="preserve">Nonetheless, on this approach, there are still nomic, causal and dispositional facts. Nomic facts are facts about the theoretically optimal systematisation of the actual pattern of instantiation of fundamental natural categorical properties. These nomic facts partly determine facts about similarity relations between the actual world and non-actual possible worlds, and these facts about similarity relations determine which counterfactuals obtain. The actual pattern of instantiation of dispositions and the actual causal facts are, then, just specific sorts of facts about counterfactuals. </w:t>
      </w:r>
    </w:p>
    <w:p w:rsidR="001B2C39" w:rsidRPr="001B2C39" w:rsidRDefault="001B2C39" w:rsidP="0008492C">
      <w:pPr>
        <w:spacing w:line="360" w:lineRule="auto"/>
        <w:rPr>
          <w:rFonts w:ascii="Calibri" w:eastAsia="Calibri" w:hAnsi="Calibri" w:cs="Times New Roman"/>
          <w:bCs/>
          <w:iCs/>
        </w:rPr>
      </w:pPr>
      <w:r w:rsidRPr="001B2C39">
        <w:rPr>
          <w:rFonts w:ascii="Calibri" w:eastAsia="Calibri" w:hAnsi="Calibri" w:cs="Times New Roman"/>
          <w:bCs/>
          <w:iCs/>
        </w:rPr>
        <w:t>In the current context, the salient feature of this approach is that the real definition of concrete reality is fully determined, independently of any dispositional or modal facts, by the actual pattern of instantiation of fundamental natural qualities. The real definitions of nomic, causal and dispositional facts are, then, partly metaphysically determined by this actual pattern of instantiation of fundamental natural qualities. So, on this version of non-Megarian actualism, the real definition of concrete reality is determined independently of unmanifested dispositions. Consequently, this version of non-Megarian actualism does not run into the same problems that ANM</w:t>
      </w:r>
      <w:r w:rsidRPr="001B2C39">
        <w:rPr>
          <w:rFonts w:ascii="Calibri" w:eastAsia="Calibri" w:hAnsi="Calibri" w:cs="Times New Roman"/>
          <w:bCs/>
          <w:iCs/>
          <w:vertAlign w:val="subscript"/>
        </w:rPr>
        <w:t>EBD</w:t>
      </w:r>
      <w:r w:rsidRPr="001B2C39">
        <w:rPr>
          <w:rFonts w:ascii="Calibri" w:eastAsia="Calibri" w:hAnsi="Calibri" w:cs="Times New Roman"/>
          <w:bCs/>
          <w:iCs/>
        </w:rPr>
        <w:t xml:space="preserve"> raises for DE. </w:t>
      </w:r>
    </w:p>
    <w:p w:rsidR="001B2C39" w:rsidRPr="001B2C39" w:rsidRDefault="001B2C39" w:rsidP="0008492C">
      <w:pPr>
        <w:spacing w:line="360" w:lineRule="auto"/>
        <w:rPr>
          <w:rFonts w:ascii="Calibri" w:eastAsia="Calibri" w:hAnsi="Calibri" w:cs="Times New Roman"/>
          <w:bCs/>
          <w:iCs/>
        </w:rPr>
      </w:pPr>
      <w:r w:rsidRPr="001B2C39">
        <w:rPr>
          <w:rFonts w:ascii="Calibri" w:eastAsia="Calibri" w:hAnsi="Calibri" w:cs="Times New Roman"/>
          <w:bCs/>
          <w:iCs/>
        </w:rPr>
        <w:t>ANM</w:t>
      </w:r>
      <w:r w:rsidRPr="001B2C39">
        <w:rPr>
          <w:rFonts w:ascii="Calibri" w:eastAsia="Calibri" w:hAnsi="Calibri" w:cs="Times New Roman"/>
          <w:bCs/>
          <w:iCs/>
          <w:vertAlign w:val="subscript"/>
        </w:rPr>
        <w:t>EBD</w:t>
      </w:r>
      <w:r w:rsidRPr="001B2C39">
        <w:rPr>
          <w:rFonts w:ascii="Calibri" w:eastAsia="Calibri" w:hAnsi="Calibri" w:cs="Times New Roman"/>
          <w:bCs/>
          <w:iCs/>
        </w:rPr>
        <w:t>, then, is not driven just by realism about dispositions. Instead, it is driven by a distinctive dispositional essentialist commitment. As such, a tu quoque against non-Megarian metaphysics fails as a response to ANM</w:t>
      </w:r>
      <w:r w:rsidRPr="001B2C39">
        <w:rPr>
          <w:rFonts w:ascii="Calibri" w:eastAsia="Calibri" w:hAnsi="Calibri" w:cs="Times New Roman"/>
          <w:bCs/>
          <w:iCs/>
          <w:vertAlign w:val="subscript"/>
        </w:rPr>
        <w:t>EBD</w:t>
      </w:r>
      <w:r w:rsidRPr="001B2C39">
        <w:rPr>
          <w:rFonts w:ascii="Calibri" w:eastAsia="Calibri" w:hAnsi="Calibri" w:cs="Times New Roman"/>
          <w:bCs/>
          <w:iCs/>
        </w:rPr>
        <w:t>. The result is that if ANM</w:t>
      </w:r>
      <w:r w:rsidRPr="001B2C39">
        <w:rPr>
          <w:rFonts w:ascii="Calibri" w:eastAsia="Calibri" w:hAnsi="Calibri" w:cs="Times New Roman"/>
          <w:bCs/>
          <w:iCs/>
          <w:vertAlign w:val="subscript"/>
        </w:rPr>
        <w:t>EBD</w:t>
      </w:r>
      <w:r w:rsidRPr="001B2C39">
        <w:rPr>
          <w:rFonts w:ascii="Calibri" w:eastAsia="Calibri" w:hAnsi="Calibri" w:cs="Times New Roman"/>
          <w:bCs/>
          <w:iCs/>
        </w:rPr>
        <w:t xml:space="preserve"> </w:t>
      </w:r>
      <w:r w:rsidRPr="001B2C39">
        <w:rPr>
          <w:rFonts w:ascii="Calibri" w:eastAsia="Calibri" w:hAnsi="Calibri" w:cs="Times New Roman"/>
          <w:bCs/>
          <w:iCs/>
        </w:rPr>
        <w:lastRenderedPageBreak/>
        <w:t xml:space="preserve">succeeds, then DE incurs a serious theoretical cost that other versions of non-Megarian actualism avoid. </w:t>
      </w:r>
    </w:p>
    <w:p w:rsidR="001B2C39" w:rsidRPr="001B2C39" w:rsidRDefault="001B2C39" w:rsidP="0008492C">
      <w:pPr>
        <w:spacing w:line="360" w:lineRule="auto"/>
        <w:rPr>
          <w:rFonts w:ascii="Calibri" w:eastAsia="Calibri" w:hAnsi="Calibri" w:cs="Times New Roman"/>
          <w:bCs/>
          <w:iCs/>
        </w:rPr>
      </w:pPr>
      <w:r w:rsidRPr="001B2C39">
        <w:rPr>
          <w:rFonts w:ascii="Calibri" w:eastAsia="Calibri" w:hAnsi="Calibri" w:cs="Times New Roman"/>
          <w:bCs/>
          <w:iCs/>
        </w:rPr>
        <w:t>ANM</w:t>
      </w:r>
      <w:r w:rsidRPr="001B2C39">
        <w:rPr>
          <w:rFonts w:ascii="Calibri" w:eastAsia="Calibri" w:hAnsi="Calibri" w:cs="Times New Roman"/>
          <w:bCs/>
          <w:iCs/>
          <w:vertAlign w:val="subscript"/>
        </w:rPr>
        <w:t>EBD</w:t>
      </w:r>
      <w:r w:rsidRPr="001B2C39">
        <w:rPr>
          <w:rFonts w:ascii="Calibri" w:eastAsia="Calibri" w:hAnsi="Calibri" w:cs="Times New Roman"/>
          <w:bCs/>
          <w:iCs/>
        </w:rPr>
        <w:t>, then, is not susceptible to a tu quoque against non-Megarian actualism. Furthermore, TMP</w:t>
      </w:r>
      <w:r w:rsidRPr="001B2C39">
        <w:rPr>
          <w:rFonts w:ascii="Calibri" w:eastAsia="Calibri" w:hAnsi="Calibri" w:cs="Times New Roman"/>
          <w:bCs/>
          <w:iCs/>
          <w:vertAlign w:val="subscript"/>
        </w:rPr>
        <w:t>B</w:t>
      </w:r>
      <w:r w:rsidRPr="001B2C39">
        <w:rPr>
          <w:rFonts w:ascii="Calibri" w:eastAsia="Calibri" w:hAnsi="Calibri" w:cs="Times New Roman"/>
          <w:bCs/>
          <w:iCs/>
        </w:rPr>
        <w:t xml:space="preserve"> and ANM</w:t>
      </w:r>
      <w:r w:rsidRPr="001B2C39">
        <w:rPr>
          <w:rFonts w:ascii="Calibri" w:eastAsia="Calibri" w:hAnsi="Calibri" w:cs="Times New Roman"/>
          <w:bCs/>
          <w:iCs/>
          <w:vertAlign w:val="subscript"/>
        </w:rPr>
        <w:t>R</w:t>
      </w:r>
      <w:r w:rsidRPr="001B2C39">
        <w:rPr>
          <w:rFonts w:ascii="Calibri" w:eastAsia="Calibri" w:hAnsi="Calibri" w:cs="Times New Roman"/>
          <w:bCs/>
          <w:iCs/>
        </w:rPr>
        <w:t xml:space="preserve"> cannot be successfully reformulated along the same lines that I have used to reformulate ANM</w:t>
      </w:r>
      <w:r w:rsidRPr="001B2C39">
        <w:rPr>
          <w:rFonts w:ascii="Calibri" w:eastAsia="Calibri" w:hAnsi="Calibri" w:cs="Times New Roman"/>
          <w:bCs/>
          <w:iCs/>
          <w:vertAlign w:val="subscript"/>
        </w:rPr>
        <w:t>EBD</w:t>
      </w:r>
      <w:r w:rsidRPr="001B2C39">
        <w:rPr>
          <w:rFonts w:ascii="Calibri" w:eastAsia="Calibri" w:hAnsi="Calibri" w:cs="Times New Roman"/>
          <w:bCs/>
          <w:iCs/>
        </w:rPr>
        <w:t>. Consequently, ANM</w:t>
      </w:r>
      <w:r w:rsidRPr="001B2C39">
        <w:rPr>
          <w:rFonts w:ascii="Calibri" w:eastAsia="Calibri" w:hAnsi="Calibri" w:cs="Times New Roman"/>
          <w:bCs/>
          <w:iCs/>
          <w:vertAlign w:val="subscript"/>
        </w:rPr>
        <w:t>EBD</w:t>
      </w:r>
      <w:r w:rsidRPr="001B2C39">
        <w:rPr>
          <w:rFonts w:ascii="Calibri" w:eastAsia="Calibri" w:hAnsi="Calibri" w:cs="Times New Roman"/>
          <w:bCs/>
          <w:iCs/>
        </w:rPr>
        <w:t xml:space="preserve"> remains a promising argument against DE, and TMP</w:t>
      </w:r>
      <w:r w:rsidRPr="001B2C39">
        <w:rPr>
          <w:rFonts w:ascii="Calibri" w:eastAsia="Calibri" w:hAnsi="Calibri" w:cs="Times New Roman"/>
          <w:bCs/>
          <w:iCs/>
          <w:vertAlign w:val="subscript"/>
        </w:rPr>
        <w:t>B</w:t>
      </w:r>
      <w:r w:rsidRPr="001B2C39">
        <w:rPr>
          <w:rFonts w:ascii="Calibri" w:eastAsia="Calibri" w:hAnsi="Calibri" w:cs="Times New Roman"/>
          <w:bCs/>
          <w:iCs/>
        </w:rPr>
        <w:t xml:space="preserve"> and ANM</w:t>
      </w:r>
      <w:r w:rsidRPr="001B2C39">
        <w:rPr>
          <w:rFonts w:ascii="Calibri" w:eastAsia="Calibri" w:hAnsi="Calibri" w:cs="Times New Roman"/>
          <w:bCs/>
          <w:iCs/>
          <w:vertAlign w:val="subscript"/>
        </w:rPr>
        <w:t>R</w:t>
      </w:r>
      <w:r w:rsidRPr="001B2C39">
        <w:rPr>
          <w:rFonts w:ascii="Calibri" w:eastAsia="Calibri" w:hAnsi="Calibri" w:cs="Times New Roman"/>
          <w:bCs/>
          <w:iCs/>
        </w:rPr>
        <w:t xml:space="preserve"> remain arguments that do not raise serious difficulties for either PT or DE.</w:t>
      </w:r>
    </w:p>
    <w:p w:rsidR="00CC7F68" w:rsidRPr="00CC7F68" w:rsidRDefault="00CC7F68" w:rsidP="0008492C">
      <w:pPr>
        <w:pStyle w:val="Heading2"/>
        <w:spacing w:line="360" w:lineRule="auto"/>
      </w:pPr>
      <w:bookmarkStart w:id="66" w:name="_Toc476173408"/>
      <w:r w:rsidRPr="00CC7F68">
        <w:t>Conclusion</w:t>
      </w:r>
      <w:bookmarkEnd w:id="65"/>
      <w:bookmarkEnd w:id="66"/>
      <w:r w:rsidRPr="00CC7F68">
        <w:t xml:space="preserve"> </w:t>
      </w:r>
    </w:p>
    <w:p w:rsidR="002236AB" w:rsidRPr="002236AB" w:rsidRDefault="002236AB" w:rsidP="0008492C">
      <w:pPr>
        <w:spacing w:line="360" w:lineRule="auto"/>
        <w:rPr>
          <w:rFonts w:ascii="Calibri" w:eastAsia="Calibri" w:hAnsi="Calibri" w:cs="Times New Roman"/>
          <w:bCs/>
          <w:iCs/>
        </w:rPr>
      </w:pPr>
      <w:r w:rsidRPr="002236AB">
        <w:rPr>
          <w:rFonts w:ascii="Calibri" w:eastAsia="Calibri" w:hAnsi="Calibri" w:cs="Times New Roman"/>
          <w:bCs/>
          <w:iCs/>
        </w:rPr>
        <w:t>In this chapter I reformulated ANM</w:t>
      </w:r>
      <w:r w:rsidRPr="002236AB">
        <w:rPr>
          <w:rFonts w:ascii="Calibri" w:eastAsia="Calibri" w:hAnsi="Calibri" w:cs="Times New Roman"/>
          <w:bCs/>
          <w:iCs/>
          <w:vertAlign w:val="subscript"/>
        </w:rPr>
        <w:t>EID</w:t>
      </w:r>
      <w:r w:rsidRPr="002236AB">
        <w:rPr>
          <w:rFonts w:ascii="Calibri" w:eastAsia="Calibri" w:hAnsi="Calibri" w:cs="Times New Roman"/>
          <w:bCs/>
          <w:iCs/>
        </w:rPr>
        <w:t xml:space="preserve"> as ANM</w:t>
      </w:r>
      <w:r w:rsidRPr="002236AB">
        <w:rPr>
          <w:rFonts w:ascii="Calibri" w:eastAsia="Calibri" w:hAnsi="Calibri" w:cs="Times New Roman"/>
          <w:bCs/>
          <w:iCs/>
          <w:vertAlign w:val="subscript"/>
        </w:rPr>
        <w:t>EBD</w:t>
      </w:r>
      <w:r w:rsidRPr="002236AB">
        <w:rPr>
          <w:rFonts w:ascii="Calibri" w:eastAsia="Calibri" w:hAnsi="Calibri" w:cs="Times New Roman"/>
          <w:bCs/>
          <w:iCs/>
        </w:rPr>
        <w:t xml:space="preserve"> by replacing ANM</w:t>
      </w:r>
      <w:r w:rsidRPr="002236AB">
        <w:rPr>
          <w:rFonts w:ascii="Calibri" w:eastAsia="Calibri" w:hAnsi="Calibri" w:cs="Times New Roman"/>
          <w:bCs/>
          <w:iCs/>
          <w:vertAlign w:val="subscript"/>
        </w:rPr>
        <w:t>EID</w:t>
      </w:r>
      <w:r w:rsidRPr="002236AB">
        <w:rPr>
          <w:rFonts w:ascii="Calibri" w:eastAsia="Calibri" w:hAnsi="Calibri" w:cs="Times New Roman"/>
          <w:bCs/>
          <w:iCs/>
        </w:rPr>
        <w:t xml:space="preserve">’s problematic second premise with the claim that unmanifested fundamental natural power instances ontologically depend either on their token manifestations or on the possibility of their token manifestations. I argued that the truth of this claim leads either to the conclusion that no unmanifested fundamental natural power instances actually exist or to the conclusion that unmanifested fundamental natural power instances ontologically depend on unrealised possibilities. The truth of the first disjunct, though, significantly weakens the overall case for PT and, especially, for DE. </w:t>
      </w:r>
    </w:p>
    <w:p w:rsidR="002236AB" w:rsidRPr="002236AB" w:rsidRDefault="002236AB" w:rsidP="0008492C">
      <w:pPr>
        <w:spacing w:line="360" w:lineRule="auto"/>
        <w:rPr>
          <w:rFonts w:ascii="Calibri" w:eastAsia="Calibri" w:hAnsi="Calibri" w:cs="Times New Roman"/>
          <w:bCs/>
          <w:iCs/>
        </w:rPr>
      </w:pPr>
      <w:r w:rsidRPr="002236AB">
        <w:rPr>
          <w:rFonts w:ascii="Calibri" w:eastAsia="Calibri" w:hAnsi="Calibri" w:cs="Times New Roman"/>
          <w:bCs/>
          <w:iCs/>
        </w:rPr>
        <w:t>The truth of the second disjunct, in turn, leads to deeply problematic results. Specifically, it leads to an inversion in the intuitively correct order of modal explanation, a problematically inflationary conception of either unrealised possibilities</w:t>
      </w:r>
      <w:r w:rsidRPr="002236AB">
        <w:rPr>
          <w:rFonts w:ascii="Calibri" w:eastAsia="Calibri" w:hAnsi="Calibri" w:cs="Times New Roman"/>
          <w:bCs/>
          <w:iCs/>
          <w:vertAlign w:val="subscript"/>
        </w:rPr>
        <w:t>1</w:t>
      </w:r>
      <w:r w:rsidRPr="002236AB">
        <w:rPr>
          <w:rFonts w:ascii="Calibri" w:eastAsia="Calibri" w:hAnsi="Calibri" w:cs="Times New Roman"/>
          <w:bCs/>
          <w:iCs/>
        </w:rPr>
        <w:t xml:space="preserve"> or unrealised possibilities</w:t>
      </w:r>
      <w:r w:rsidRPr="002236AB">
        <w:rPr>
          <w:rFonts w:ascii="Calibri" w:eastAsia="Calibri" w:hAnsi="Calibri" w:cs="Times New Roman"/>
          <w:bCs/>
          <w:iCs/>
          <w:vertAlign w:val="subscript"/>
        </w:rPr>
        <w:t>2</w:t>
      </w:r>
      <w:r w:rsidRPr="002236AB">
        <w:rPr>
          <w:rFonts w:ascii="Calibri" w:eastAsia="Calibri" w:hAnsi="Calibri" w:cs="Times New Roman"/>
          <w:bCs/>
          <w:iCs/>
        </w:rPr>
        <w:t>, and a counterintuitively thin conception of concrete reality. The problematic nature of these commitments is seriously exacerbated by the fact that they are inconsistent with significant forms of naturalism.</w:t>
      </w:r>
    </w:p>
    <w:p w:rsidR="0080798E" w:rsidRDefault="002236AB" w:rsidP="0008492C">
      <w:pPr>
        <w:spacing w:line="360" w:lineRule="auto"/>
        <w:rPr>
          <w:rFonts w:ascii="Calibri" w:eastAsia="Calibri" w:hAnsi="Calibri" w:cs="Times New Roman"/>
          <w:bCs/>
          <w:iCs/>
        </w:rPr>
      </w:pPr>
      <w:r w:rsidRPr="002236AB">
        <w:rPr>
          <w:rFonts w:ascii="Calibri" w:eastAsia="Calibri" w:hAnsi="Calibri" w:cs="Times New Roman"/>
          <w:bCs/>
          <w:iCs/>
        </w:rPr>
        <w:t>A further problem with these commitments is that they</w:t>
      </w:r>
      <w:r w:rsidRPr="002236AB">
        <w:rPr>
          <w:rFonts w:ascii="Calibri" w:eastAsia="Calibri" w:hAnsi="Calibri" w:cs="Times New Roman"/>
          <w:b/>
          <w:bCs/>
          <w:iCs/>
        </w:rPr>
        <w:t xml:space="preserve"> </w:t>
      </w:r>
      <w:r w:rsidRPr="002236AB">
        <w:rPr>
          <w:rFonts w:ascii="Calibri" w:eastAsia="Calibri" w:hAnsi="Calibri" w:cs="Times New Roman"/>
          <w:bCs/>
          <w:iCs/>
        </w:rPr>
        <w:t>seriously undermine both AFM</w:t>
      </w:r>
      <w:r w:rsidRPr="002236AB">
        <w:rPr>
          <w:rFonts w:ascii="Calibri" w:eastAsia="Calibri" w:hAnsi="Calibri" w:cs="Times New Roman"/>
          <w:bCs/>
          <w:iCs/>
          <w:vertAlign w:val="subscript"/>
        </w:rPr>
        <w:t>M</w:t>
      </w:r>
      <w:r w:rsidRPr="002236AB">
        <w:rPr>
          <w:rFonts w:ascii="Calibri" w:eastAsia="Calibri" w:hAnsi="Calibri" w:cs="Times New Roman"/>
          <w:bCs/>
          <w:iCs/>
        </w:rPr>
        <w:t xml:space="preserve"> and AFM</w:t>
      </w:r>
      <w:r w:rsidRPr="002236AB">
        <w:rPr>
          <w:rFonts w:ascii="Calibri" w:eastAsia="Calibri" w:hAnsi="Calibri" w:cs="Times New Roman"/>
          <w:bCs/>
          <w:iCs/>
          <w:vertAlign w:val="subscript"/>
        </w:rPr>
        <w:t>N</w:t>
      </w:r>
      <w:r w:rsidRPr="002236AB">
        <w:rPr>
          <w:rFonts w:ascii="Calibri" w:eastAsia="Calibri" w:hAnsi="Calibri" w:cs="Times New Roman"/>
          <w:bCs/>
          <w:iCs/>
        </w:rPr>
        <w:t>. These arguments are based on the claim that PT provides a particularly parsimonious and natural account of metaphysical modality and nomic modality respectively. This claim, though, is seriously undermined by the ontologically inflationary and counterintuitive consequences of the commitments just outlined. So, if the dispositional essentialist is committed to denying ANM</w:t>
      </w:r>
      <w:r w:rsidRPr="002236AB">
        <w:rPr>
          <w:rFonts w:ascii="Calibri" w:eastAsia="Calibri" w:hAnsi="Calibri" w:cs="Times New Roman"/>
          <w:bCs/>
          <w:iCs/>
          <w:vertAlign w:val="subscript"/>
        </w:rPr>
        <w:t>EBD</w:t>
      </w:r>
      <w:r w:rsidR="0080798E">
        <w:rPr>
          <w:rFonts w:ascii="Calibri" w:eastAsia="Calibri" w:hAnsi="Calibri" w:cs="Times New Roman"/>
          <w:bCs/>
          <w:iCs/>
        </w:rPr>
        <w:t xml:space="preserve"> 4), then</w:t>
      </w:r>
      <w:r w:rsidRPr="002236AB">
        <w:rPr>
          <w:rFonts w:ascii="Calibri" w:eastAsia="Calibri" w:hAnsi="Calibri" w:cs="Times New Roman"/>
          <w:bCs/>
          <w:iCs/>
        </w:rPr>
        <w:t xml:space="preserve"> the support that AFM</w:t>
      </w:r>
      <w:r w:rsidRPr="002236AB">
        <w:rPr>
          <w:rFonts w:ascii="Calibri" w:eastAsia="Calibri" w:hAnsi="Calibri" w:cs="Times New Roman"/>
          <w:bCs/>
          <w:iCs/>
          <w:vertAlign w:val="subscript"/>
        </w:rPr>
        <w:t>M</w:t>
      </w:r>
      <w:r w:rsidRPr="002236AB">
        <w:rPr>
          <w:rFonts w:ascii="Calibri" w:eastAsia="Calibri" w:hAnsi="Calibri" w:cs="Times New Roman"/>
          <w:bCs/>
          <w:iCs/>
        </w:rPr>
        <w:t xml:space="preserve"> and AFM</w:t>
      </w:r>
      <w:r w:rsidRPr="002236AB">
        <w:rPr>
          <w:rFonts w:ascii="Calibri" w:eastAsia="Calibri" w:hAnsi="Calibri" w:cs="Times New Roman"/>
          <w:bCs/>
          <w:iCs/>
          <w:vertAlign w:val="subscript"/>
        </w:rPr>
        <w:t>N</w:t>
      </w:r>
      <w:r w:rsidRPr="002236AB">
        <w:rPr>
          <w:rFonts w:ascii="Calibri" w:eastAsia="Calibri" w:hAnsi="Calibri" w:cs="Times New Roman"/>
          <w:bCs/>
          <w:iCs/>
        </w:rPr>
        <w:t xml:space="preserve"> provide for DE is seriously undermined.</w:t>
      </w:r>
    </w:p>
    <w:p w:rsidR="00113657" w:rsidRPr="00CC7F68" w:rsidRDefault="0080798E" w:rsidP="0008492C">
      <w:pPr>
        <w:spacing w:line="360" w:lineRule="auto"/>
        <w:rPr>
          <w:rFonts w:ascii="Calibri" w:eastAsia="Calibri" w:hAnsi="Calibri" w:cs="Times New Roman"/>
          <w:lang w:eastAsia="en-US"/>
        </w:rPr>
      </w:pPr>
      <w:r>
        <w:rPr>
          <w:rFonts w:ascii="Calibri" w:eastAsia="Calibri" w:hAnsi="Calibri" w:cs="Times New Roman"/>
          <w:bCs/>
          <w:iCs/>
        </w:rPr>
        <w:lastRenderedPageBreak/>
        <w:t>My conclusion, then, is that if there are good grounds to accept ANM</w:t>
      </w:r>
      <w:r>
        <w:rPr>
          <w:rFonts w:ascii="Calibri" w:eastAsia="Calibri" w:hAnsi="Calibri" w:cs="Times New Roman"/>
          <w:bCs/>
          <w:iCs/>
          <w:vertAlign w:val="subscript"/>
        </w:rPr>
        <w:t>EBD</w:t>
      </w:r>
      <w:r>
        <w:rPr>
          <w:rFonts w:ascii="Calibri" w:eastAsia="Calibri" w:hAnsi="Calibri" w:cs="Times New Roman"/>
          <w:bCs/>
          <w:iCs/>
        </w:rPr>
        <w:t xml:space="preserve"> 2), then ANM</w:t>
      </w:r>
      <w:r>
        <w:rPr>
          <w:rFonts w:ascii="Calibri" w:eastAsia="Calibri" w:hAnsi="Calibri" w:cs="Times New Roman"/>
          <w:bCs/>
          <w:iCs/>
          <w:vertAlign w:val="subscript"/>
        </w:rPr>
        <w:t>EBD</w:t>
      </w:r>
      <w:r>
        <w:rPr>
          <w:rFonts w:ascii="Calibri" w:eastAsia="Calibri" w:hAnsi="Calibri" w:cs="Times New Roman"/>
          <w:bCs/>
          <w:iCs/>
        </w:rPr>
        <w:t xml:space="preserve"> raises serious problems for DE. In the next chapter, my focus is on determining whether there are such grounds.</w:t>
      </w:r>
      <w:r w:rsidR="00113657">
        <w:rPr>
          <w:bCs/>
          <w:iCs/>
        </w:rPr>
        <w:br w:type="page"/>
      </w:r>
    </w:p>
    <w:p w:rsidR="00106541" w:rsidRPr="00106541" w:rsidRDefault="00106541" w:rsidP="0008492C">
      <w:pPr>
        <w:pStyle w:val="Heading1"/>
        <w:spacing w:line="360" w:lineRule="auto"/>
      </w:pPr>
      <w:bookmarkStart w:id="67" w:name="_Toc476173409"/>
      <w:r w:rsidRPr="00106541">
        <w:lastRenderedPageBreak/>
        <w:t>Chapter Six</w:t>
      </w:r>
      <w:r w:rsidR="005B3BF6">
        <w:t>: The Token Level Inference Problem</w:t>
      </w:r>
      <w:bookmarkEnd w:id="67"/>
    </w:p>
    <w:p w:rsidR="00106541" w:rsidRPr="00106541" w:rsidRDefault="00106541" w:rsidP="0008492C">
      <w:pPr>
        <w:pStyle w:val="Heading2"/>
        <w:spacing w:line="360" w:lineRule="auto"/>
      </w:pPr>
      <w:bookmarkStart w:id="68" w:name="_Toc476173410"/>
      <w:r w:rsidRPr="00106541">
        <w:t>Introduction</w:t>
      </w:r>
      <w:bookmarkEnd w:id="68"/>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AFM</w:t>
      </w:r>
      <w:r w:rsidRPr="00713470">
        <w:rPr>
          <w:rFonts w:ascii="Calibri" w:eastAsia="Times New Roman" w:hAnsi="Calibri" w:cs="Times New Roman"/>
          <w:bCs/>
          <w:iCs/>
          <w:vertAlign w:val="subscript"/>
        </w:rPr>
        <w:t xml:space="preserve">N </w:t>
      </w:r>
      <w:r w:rsidRPr="00713470">
        <w:rPr>
          <w:rFonts w:ascii="Calibri" w:eastAsia="Times New Roman" w:hAnsi="Calibri" w:cs="Times New Roman"/>
          <w:bCs/>
          <w:iCs/>
        </w:rPr>
        <w:t>depends on the idea that powers or their essences constrain the pattern of instantiation of fundamental natural property instances, such that powers or their essences a</w:t>
      </w:r>
      <w:r w:rsidR="003E60C0">
        <w:rPr>
          <w:rFonts w:ascii="Calibri" w:eastAsia="Times New Roman" w:hAnsi="Calibri" w:cs="Times New Roman"/>
          <w:bCs/>
          <w:iCs/>
        </w:rPr>
        <w:t>re apt to explain that pattern</w:t>
      </w:r>
      <w:r w:rsidRPr="00713470">
        <w:rPr>
          <w:rFonts w:ascii="Calibri" w:eastAsia="Times New Roman" w:hAnsi="Calibri" w:cs="Times New Roman"/>
          <w:bCs/>
          <w:iCs/>
        </w:rPr>
        <w:t>. In this chapter, though, I argue that this idea actually supports AFM</w:t>
      </w:r>
      <w:r w:rsidRPr="00713470">
        <w:rPr>
          <w:rFonts w:ascii="Calibri" w:eastAsia="Times New Roman" w:hAnsi="Calibri" w:cs="Times New Roman"/>
          <w:bCs/>
          <w:iCs/>
          <w:vertAlign w:val="subscript"/>
        </w:rPr>
        <w:t>N</w:t>
      </w:r>
      <w:r w:rsidRPr="00713470">
        <w:rPr>
          <w:rFonts w:ascii="Calibri" w:eastAsia="Times New Roman" w:hAnsi="Calibri" w:cs="Times New Roman"/>
          <w:bCs/>
          <w:iCs/>
        </w:rPr>
        <w:t xml:space="preserve"> only if ANM</w:t>
      </w:r>
      <w:r w:rsidRPr="00713470">
        <w:rPr>
          <w:rFonts w:ascii="Calibri" w:eastAsia="Times New Roman" w:hAnsi="Calibri" w:cs="Times New Roman"/>
          <w:bCs/>
          <w:iCs/>
          <w:vertAlign w:val="subscript"/>
        </w:rPr>
        <w:t>EBD</w:t>
      </w:r>
      <w:r w:rsidRPr="00713470">
        <w:rPr>
          <w:rFonts w:ascii="Calibri" w:eastAsia="Times New Roman" w:hAnsi="Calibri" w:cs="Times New Roman"/>
          <w:bCs/>
          <w:iCs/>
        </w:rPr>
        <w:t xml:space="preserve"> 2) is true. Consequently, ANM</w:t>
      </w:r>
      <w:r w:rsidRPr="00713470">
        <w:rPr>
          <w:rFonts w:ascii="Calibri" w:eastAsia="Times New Roman" w:hAnsi="Calibri" w:cs="Times New Roman"/>
          <w:bCs/>
          <w:iCs/>
          <w:vertAlign w:val="subscript"/>
        </w:rPr>
        <w:t>EBD</w:t>
      </w:r>
      <w:r w:rsidRPr="00713470">
        <w:rPr>
          <w:rFonts w:ascii="Calibri" w:eastAsia="Times New Roman" w:hAnsi="Calibri" w:cs="Times New Roman"/>
          <w:bCs/>
          <w:iCs/>
        </w:rPr>
        <w:t xml:space="preserve"> 2) can only be rejected at the cost of undermining AFM</w:t>
      </w:r>
      <w:r w:rsidRPr="00713470">
        <w:rPr>
          <w:rFonts w:ascii="Calibri" w:eastAsia="Times New Roman" w:hAnsi="Calibri" w:cs="Times New Roman"/>
          <w:bCs/>
          <w:iCs/>
          <w:vertAlign w:val="subscript"/>
        </w:rPr>
        <w:t>N</w:t>
      </w:r>
      <w:r w:rsidRPr="00713470">
        <w:rPr>
          <w:rFonts w:ascii="Calibri" w:eastAsia="Times New Roman" w:hAnsi="Calibri" w:cs="Times New Roman"/>
          <w:bCs/>
          <w:iCs/>
        </w:rPr>
        <w:t>. Consequently, ANM</w:t>
      </w:r>
      <w:r w:rsidRPr="00713470">
        <w:rPr>
          <w:rFonts w:ascii="Calibri" w:eastAsia="Times New Roman" w:hAnsi="Calibri" w:cs="Times New Roman"/>
          <w:bCs/>
          <w:iCs/>
          <w:vertAlign w:val="subscript"/>
        </w:rPr>
        <w:t>EBD</w:t>
      </w:r>
      <w:r w:rsidRPr="00713470">
        <w:rPr>
          <w:rFonts w:ascii="Calibri" w:eastAsia="Times New Roman" w:hAnsi="Calibri" w:cs="Times New Roman"/>
          <w:bCs/>
          <w:iCs/>
        </w:rPr>
        <w:t xml:space="preserve"> raises serious difficulties for DE.</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My way into this argument is via a discussion of arguments by Bird and by </w:t>
      </w:r>
      <w:r w:rsidR="00965D97">
        <w:rPr>
          <w:rFonts w:ascii="Calibri" w:eastAsia="Times New Roman" w:hAnsi="Calibri" w:cs="Times New Roman"/>
          <w:bCs/>
          <w:iCs/>
        </w:rPr>
        <w:t>Smart and Barker</w:t>
      </w:r>
      <w:r w:rsidRPr="00713470">
        <w:rPr>
          <w:rFonts w:ascii="Calibri" w:eastAsia="Times New Roman" w:hAnsi="Calibri" w:cs="Times New Roman"/>
          <w:bCs/>
          <w:iCs/>
        </w:rPr>
        <w:t>. On the basis of my discussion of these arguments, I argue that</w:t>
      </w:r>
      <w:r w:rsidR="00A32745">
        <w:rPr>
          <w:rFonts w:ascii="Calibri" w:eastAsia="Times New Roman" w:hAnsi="Calibri" w:cs="Times New Roman"/>
          <w:bCs/>
          <w:iCs/>
        </w:rPr>
        <w:t>,</w:t>
      </w:r>
      <w:r w:rsidRPr="00713470">
        <w:rPr>
          <w:rFonts w:ascii="Calibri" w:eastAsia="Times New Roman" w:hAnsi="Calibri" w:cs="Times New Roman"/>
          <w:bCs/>
          <w:iCs/>
        </w:rPr>
        <w:t xml:space="preserve"> given a purely intensional background metaphysics, powers or their essence cannot constrain property instances in the manner </w:t>
      </w:r>
      <w:r w:rsidR="003E60C0">
        <w:rPr>
          <w:rFonts w:ascii="Calibri" w:eastAsia="Times New Roman" w:hAnsi="Calibri" w:cs="Times New Roman"/>
          <w:bCs/>
          <w:iCs/>
        </w:rPr>
        <w:t>that the dispositional essentialist requires</w:t>
      </w:r>
      <w:r w:rsidRPr="00713470">
        <w:rPr>
          <w:rFonts w:ascii="Calibri" w:eastAsia="Times New Roman" w:hAnsi="Calibri" w:cs="Times New Roman"/>
          <w:bCs/>
          <w:iCs/>
        </w:rPr>
        <w:t xml:space="preserve">. The difficulty is that this sort of constraint requires that powers or their essences are the ontological source of first order property instances, but a purely intensional metaphysics </w:t>
      </w:r>
      <w:r w:rsidR="003E60C0">
        <w:rPr>
          <w:rFonts w:ascii="Calibri" w:eastAsia="Times New Roman" w:hAnsi="Calibri" w:cs="Times New Roman"/>
          <w:bCs/>
          <w:iCs/>
        </w:rPr>
        <w:t>is</w:t>
      </w:r>
      <w:r w:rsidRPr="00713470">
        <w:rPr>
          <w:rFonts w:ascii="Calibri" w:eastAsia="Times New Roman" w:hAnsi="Calibri" w:cs="Times New Roman"/>
          <w:bCs/>
          <w:iCs/>
        </w:rPr>
        <w:t xml:space="preserve"> incapable of accommodating this sort of fact of ontological source. I argue, though, that</w:t>
      </w:r>
      <w:r w:rsidR="00A32745">
        <w:rPr>
          <w:rFonts w:ascii="Calibri" w:eastAsia="Times New Roman" w:hAnsi="Calibri" w:cs="Times New Roman"/>
          <w:bCs/>
          <w:iCs/>
        </w:rPr>
        <w:t>,</w:t>
      </w:r>
      <w:r w:rsidRPr="00713470">
        <w:rPr>
          <w:rFonts w:ascii="Calibri" w:eastAsia="Times New Roman" w:hAnsi="Calibri" w:cs="Times New Roman"/>
          <w:bCs/>
          <w:iCs/>
        </w:rPr>
        <w:t xml:space="preserve"> given the hyperintensional notions of Finean essence and metaphysical grounding, the relevant facts of ontological source can be accommodated in a way that seems to capture the idea behind AFM</w:t>
      </w:r>
      <w:r w:rsidRPr="00713470">
        <w:rPr>
          <w:rFonts w:ascii="Calibri" w:eastAsia="Times New Roman" w:hAnsi="Calibri" w:cs="Times New Roman"/>
          <w:bCs/>
          <w:iCs/>
          <w:vertAlign w:val="subscript"/>
        </w:rPr>
        <w:t>N</w:t>
      </w:r>
      <w:r w:rsidRPr="00713470">
        <w:rPr>
          <w:rFonts w:ascii="Calibri" w:eastAsia="Times New Roman" w:hAnsi="Calibri" w:cs="Times New Roman"/>
          <w:bCs/>
          <w:iCs/>
        </w:rPr>
        <w:t>. However, I also argue that</w:t>
      </w:r>
      <w:r w:rsidR="00A32745">
        <w:rPr>
          <w:rFonts w:ascii="Calibri" w:eastAsia="Times New Roman" w:hAnsi="Calibri" w:cs="Times New Roman"/>
          <w:bCs/>
          <w:iCs/>
        </w:rPr>
        <w:t>,</w:t>
      </w:r>
      <w:r w:rsidRPr="00713470">
        <w:rPr>
          <w:rFonts w:ascii="Calibri" w:eastAsia="Times New Roman" w:hAnsi="Calibri" w:cs="Times New Roman"/>
          <w:bCs/>
          <w:iCs/>
        </w:rPr>
        <w:t xml:space="preserve"> given this approach, ANM</w:t>
      </w:r>
      <w:r w:rsidRPr="00713470">
        <w:rPr>
          <w:rFonts w:ascii="Calibri" w:eastAsia="Times New Roman" w:hAnsi="Calibri" w:cs="Times New Roman"/>
          <w:bCs/>
          <w:iCs/>
          <w:vertAlign w:val="subscript"/>
        </w:rPr>
        <w:t>EBD</w:t>
      </w:r>
      <w:r w:rsidRPr="00713470">
        <w:rPr>
          <w:rFonts w:ascii="Calibri" w:eastAsia="Times New Roman" w:hAnsi="Calibri" w:cs="Times New Roman"/>
          <w:bCs/>
          <w:iCs/>
        </w:rPr>
        <w:t xml:space="preserve"> 2) comes out true.</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This argument does not definitively demonstrate that AFM</w:t>
      </w:r>
      <w:r w:rsidRPr="00713470">
        <w:rPr>
          <w:rFonts w:ascii="Calibri" w:eastAsia="Times New Roman" w:hAnsi="Calibri" w:cs="Times New Roman"/>
          <w:bCs/>
          <w:iCs/>
          <w:vertAlign w:val="subscript"/>
        </w:rPr>
        <w:t>N</w:t>
      </w:r>
      <w:r w:rsidRPr="00713470">
        <w:rPr>
          <w:rFonts w:ascii="Calibri" w:eastAsia="Times New Roman" w:hAnsi="Calibri" w:cs="Times New Roman"/>
          <w:bCs/>
          <w:iCs/>
        </w:rPr>
        <w:t xml:space="preserve"> succeeds only if ANM</w:t>
      </w:r>
      <w:r w:rsidRPr="00713470">
        <w:rPr>
          <w:rFonts w:ascii="Calibri" w:eastAsia="Times New Roman" w:hAnsi="Calibri" w:cs="Times New Roman"/>
          <w:bCs/>
          <w:iCs/>
          <w:vertAlign w:val="subscript"/>
        </w:rPr>
        <w:t>EBD</w:t>
      </w:r>
      <w:r w:rsidRPr="00713470">
        <w:rPr>
          <w:rFonts w:ascii="Calibri" w:eastAsia="Times New Roman" w:hAnsi="Calibri" w:cs="Times New Roman"/>
          <w:bCs/>
          <w:iCs/>
        </w:rPr>
        <w:t xml:space="preserve"> 2) is true. Instead it constitutes a reasonable but defeasible case for thinking that the success of AFM</w:t>
      </w:r>
      <w:r w:rsidRPr="00713470">
        <w:rPr>
          <w:rFonts w:ascii="Calibri" w:eastAsia="Times New Roman" w:hAnsi="Calibri" w:cs="Times New Roman"/>
          <w:bCs/>
          <w:iCs/>
          <w:vertAlign w:val="subscript"/>
        </w:rPr>
        <w:t>N</w:t>
      </w:r>
      <w:r w:rsidRPr="00713470">
        <w:rPr>
          <w:rFonts w:ascii="Calibri" w:eastAsia="Times New Roman" w:hAnsi="Calibri" w:cs="Times New Roman"/>
          <w:bCs/>
          <w:iCs/>
          <w:vertAlign w:val="subscript"/>
        </w:rPr>
        <w:softHyphen/>
        <w:t xml:space="preserve"> </w:t>
      </w:r>
      <w:r w:rsidRPr="00713470">
        <w:rPr>
          <w:rFonts w:ascii="Calibri" w:eastAsia="Times New Roman" w:hAnsi="Calibri" w:cs="Times New Roman"/>
          <w:bCs/>
          <w:iCs/>
        </w:rPr>
        <w:t>depends on the truth of ANM</w:t>
      </w:r>
      <w:r w:rsidRPr="00713470">
        <w:rPr>
          <w:rFonts w:ascii="Calibri" w:eastAsia="Times New Roman" w:hAnsi="Calibri" w:cs="Times New Roman"/>
          <w:bCs/>
          <w:iCs/>
          <w:vertAlign w:val="subscript"/>
        </w:rPr>
        <w:t>EBD</w:t>
      </w:r>
      <w:r w:rsidRPr="00713470">
        <w:rPr>
          <w:rFonts w:ascii="Calibri" w:eastAsia="Times New Roman" w:hAnsi="Calibri" w:cs="Times New Roman"/>
          <w:bCs/>
          <w:iCs/>
        </w:rPr>
        <w:t xml:space="preserve"> 2). If the dispositional</w:t>
      </w:r>
      <w:r w:rsidR="003E60C0">
        <w:rPr>
          <w:rFonts w:ascii="Calibri" w:eastAsia="Times New Roman" w:hAnsi="Calibri" w:cs="Times New Roman"/>
          <w:bCs/>
          <w:iCs/>
        </w:rPr>
        <w:t xml:space="preserve"> essentialist</w:t>
      </w:r>
      <w:r w:rsidRPr="00713470">
        <w:rPr>
          <w:rFonts w:ascii="Calibri" w:eastAsia="Times New Roman" w:hAnsi="Calibri" w:cs="Times New Roman"/>
          <w:bCs/>
          <w:iCs/>
        </w:rPr>
        <w:t xml:space="preserve"> can show that the challenge raised in this chapter can be met without motivating ANM</w:t>
      </w:r>
      <w:r w:rsidRPr="00713470">
        <w:rPr>
          <w:rFonts w:ascii="Calibri" w:eastAsia="Times New Roman" w:hAnsi="Calibri" w:cs="Times New Roman"/>
          <w:bCs/>
          <w:iCs/>
          <w:vertAlign w:val="subscript"/>
        </w:rPr>
        <w:t>EBD</w:t>
      </w:r>
      <w:r w:rsidRPr="00713470">
        <w:rPr>
          <w:rFonts w:ascii="Calibri" w:eastAsia="Times New Roman" w:hAnsi="Calibri" w:cs="Times New Roman"/>
          <w:bCs/>
          <w:iCs/>
        </w:rPr>
        <w:t xml:space="preserve"> 2), then the case will, in fact, be defeated. Even if the case can be defeated, though, doing so will likely require significant clarification and perhaps modification of core aspects of DE and its motivation.</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In section i), I outline an argument by Bird that Armstrong’s theory of nomic modality but not DE encounters a version of the “inference problem”. Bird’s argument is based on the idea that Armstrong’s categoricalism is inconsistent with his non-Humean theory of the laws of nature. Specifically, Bird argues that Armstrong’s theory of the laws of </w:t>
      </w:r>
      <w:r w:rsidRPr="00713470">
        <w:rPr>
          <w:rFonts w:ascii="Calibri" w:eastAsia="Times New Roman" w:hAnsi="Calibri" w:cs="Times New Roman"/>
          <w:bCs/>
          <w:iCs/>
        </w:rPr>
        <w:lastRenderedPageBreak/>
        <w:t>nature requires that some fundamental natural properties have non-trivial modal characters, but his categoricalism is not consistent with any fundamental natural properties having this sort of modal character. Because DE is compatible with properties having this sort of character, the argument does not raise problems for DE.</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In section ii), I consider an argument by Barker and Smart that Bird’s argument actually undermines Bird’s own version of DE. While I argue that Barker and Smart’s argument raises no clear problems for Bird, I also argue that it indicates a way to develop Bird’s argument so that it raises a problem for non-Humean theories in general that is not solved by Bird’s appeal to properties with non-trivial modal essences. Non-Humean theories require not just that certain non-Humean entities necessitate certain first order facts but also that the non-Humean entities are the ontological source of those facts. Facts of metaphysical necessity, though, cannot capture facts of ontological source. Consequently, Bird’s appeal to non-Humean entities with non-trivial modal characters cannot capture the connection that the non-Humean requires between non-Humean entities and first order facts.</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In section iii), I employ Armstrong’s conception of non-Humean singular causation in order to develop a response to this problem. I argue that when this notion is conjoined with the hyperintensional notions of Finean essence and metaphysical grounding, the connection that the non-Humean requires can be captured. Specifically, this connection can be captured by the claim that token causal facts, in virtue of their </w:t>
      </w:r>
      <w:r w:rsidRPr="00713470">
        <w:rPr>
          <w:rFonts w:ascii="Calibri" w:eastAsia="Times New Roman" w:hAnsi="Calibri" w:cs="Times New Roman"/>
          <w:bCs/>
          <w:i/>
          <w:iCs/>
        </w:rPr>
        <w:t>bringing about</w:t>
      </w:r>
      <w:r w:rsidRPr="00713470">
        <w:rPr>
          <w:rFonts w:ascii="Calibri" w:eastAsia="Times New Roman" w:hAnsi="Calibri" w:cs="Times New Roman"/>
          <w:bCs/>
          <w:iCs/>
        </w:rPr>
        <w:t xml:space="preserve"> nature, ground facts of property instantiation.</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In section iv), I apply this approach to DE. I argue that the conjunction of the idea that power instances are essentially directed at their token manifestations with the notions of Finean essence and metaphysical grounding can capture the connection that the dispositional essentialist requires between the essences of powers and first order facts. The key idea here is that if to be a token power is, at least partly, to be a property instance that is such that a particular dispositional fact with the right sort of nature obtains, then the essences of token powers can ground facts of property instantiation.</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In section v), though, I argue that this conception of the essences of token powers has the consequence that ANM</w:t>
      </w:r>
      <w:r w:rsidRPr="00713470">
        <w:rPr>
          <w:rFonts w:ascii="Calibri" w:eastAsia="Times New Roman" w:hAnsi="Calibri" w:cs="Times New Roman"/>
          <w:bCs/>
          <w:iCs/>
          <w:vertAlign w:val="subscript"/>
        </w:rPr>
        <w:t>EBD</w:t>
      </w:r>
      <w:r w:rsidRPr="00713470">
        <w:rPr>
          <w:rFonts w:ascii="Calibri" w:eastAsia="Times New Roman" w:hAnsi="Calibri" w:cs="Times New Roman"/>
          <w:bCs/>
          <w:iCs/>
        </w:rPr>
        <w:t xml:space="preserve"> 2) comes out true. In the rest of the section I consider ways of trying to modify the approach developed in the previous sections so that it </w:t>
      </w:r>
      <w:r w:rsidRPr="00713470">
        <w:rPr>
          <w:rFonts w:ascii="Calibri" w:eastAsia="Times New Roman" w:hAnsi="Calibri" w:cs="Times New Roman"/>
          <w:bCs/>
          <w:iCs/>
        </w:rPr>
        <w:lastRenderedPageBreak/>
        <w:t>maintains its advantages while still avoiding ANM</w:t>
      </w:r>
      <w:r w:rsidRPr="00713470">
        <w:rPr>
          <w:rFonts w:ascii="Calibri" w:eastAsia="Times New Roman" w:hAnsi="Calibri" w:cs="Times New Roman"/>
          <w:bCs/>
          <w:iCs/>
          <w:vertAlign w:val="subscript"/>
        </w:rPr>
        <w:t>EBD</w:t>
      </w:r>
      <w:r w:rsidRPr="00713470">
        <w:rPr>
          <w:rFonts w:ascii="Calibri" w:eastAsia="Times New Roman" w:hAnsi="Calibri" w:cs="Times New Roman"/>
          <w:bCs/>
          <w:iCs/>
        </w:rPr>
        <w:t xml:space="preserve"> 2). However, I argue that it is hard to see how this result can be achieved without undermining AFM</w:t>
      </w:r>
      <w:r w:rsidRPr="00713470">
        <w:rPr>
          <w:rFonts w:ascii="Calibri" w:eastAsia="Times New Roman" w:hAnsi="Calibri" w:cs="Times New Roman"/>
          <w:bCs/>
          <w:iCs/>
          <w:vertAlign w:val="subscript"/>
        </w:rPr>
        <w:t>N</w:t>
      </w:r>
      <w:r w:rsidRPr="00713470">
        <w:rPr>
          <w:rFonts w:ascii="Calibri" w:eastAsia="Times New Roman" w:hAnsi="Calibri" w:cs="Times New Roman"/>
          <w:bCs/>
          <w:iCs/>
        </w:rPr>
        <w:t>.</w:t>
      </w:r>
    </w:p>
    <w:p w:rsidR="00713470" w:rsidRPr="00713470" w:rsidRDefault="00713470" w:rsidP="0008492C">
      <w:pPr>
        <w:pStyle w:val="Heading2"/>
        <w:spacing w:line="360" w:lineRule="auto"/>
      </w:pPr>
      <w:bookmarkStart w:id="69" w:name="_Toc476173411"/>
      <w:r w:rsidRPr="00713470">
        <w:t>i) Bird’s Version of the Inference Problem</w:t>
      </w:r>
      <w:bookmarkEnd w:id="69"/>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In this section I outline the version of the inference problem that Bird raises for Armstrong’s theory. I begin with a brief recap of the central idea behind Armstrong’s theory and of the key motivation for the theory, both of which I presented in the introductory chapter. I, then, elucidate Bird’s argument that Armstrong’s categoricalism leads to a version of the inference problem for his theory of the laws of nature. I conclude by clarifying Bird’s grounds for thinking that this argument delivers a significant advantage for DE over Armstrong’s theory.</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In the introductory chapter I noted two objections that non-Humeans have levelled at Humean conceptions of the laws of nature. The first alleged failure of Humean laws is that they are incapable of marking an objective, robust distinction between nomic regularities and accidental regularities. The second alleged failure is that Humean laws cannot back explanations either of particular instances of properties or of regularities in the instances of properties, because mere regularities in property instances of the sort that constitute Humean laws are incapable of backing either sort of explanation.</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Armstrong’s theory of nomic modality is based around a non-Humean conception of the laws of nature that is supposed to get around both of these difficulties. On this theory the laws of nature are facts in which universals are related by a “contingent necessitation” relation. This contingent necessitation relation is standardly symbolised as N, and the laws are standardly symbolised as N(F,G). At the heart of Armstrong’s theory is the idea that the law N(F,G) constrains or governs the instantiation of F and G such that all Fs are Gs.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It is the constraining effect of Armstrong style laws that is supposed to enable these laws to get around the two difficulties just mentioned for Humean laws. In the first place, there is a robust and objective distinction between nomic regularities and accidental regularities, because nomic regularities are those regularities that are necessitated by the constraining effects of the laws of nature. Secondly, in virtue of their constraining nature Armstrongian laws can back explanations both of particular property instances and of regularities in property instances. The central thought is that specific </w:t>
      </w:r>
      <w:r w:rsidRPr="00713470">
        <w:rPr>
          <w:rFonts w:ascii="Calibri" w:eastAsia="Times New Roman" w:hAnsi="Calibri" w:cs="Times New Roman"/>
          <w:bCs/>
          <w:iCs/>
        </w:rPr>
        <w:lastRenderedPageBreak/>
        <w:t xml:space="preserve">property instances and regularities in those property instances obtain, just because of the way that Armstrongian laws constrain property instantiation.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So, Armstrong’s theory and its putative advantages over Humean theories depend crucially on the claim that the pattern of instantiation of F and G follows from N(F,G). The well-known “inference problem” for Armstrong’s theory, though, is based on the idea that it is, in fact, unclear how this connection is supposed to obtain</w:t>
      </w:r>
      <w:r w:rsidRPr="00713470">
        <w:rPr>
          <w:rFonts w:ascii="Calibri" w:eastAsia="Times New Roman" w:hAnsi="Calibri" w:cs="Times New Roman"/>
          <w:bCs/>
          <w:iCs/>
          <w:vertAlign w:val="superscript"/>
        </w:rPr>
        <w:footnoteReference w:id="59"/>
      </w:r>
      <w:r w:rsidRPr="00713470">
        <w:rPr>
          <w:rFonts w:ascii="Calibri" w:eastAsia="Times New Roman" w:hAnsi="Calibri" w:cs="Times New Roman"/>
          <w:bCs/>
          <w:iCs/>
        </w:rPr>
        <w:t>. The core difficulty is often taken to consist in seeing how specific first order property instances can follow from the obtaining of a second order relation.</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Bird (</w:t>
      </w:r>
      <w:r w:rsidR="002F7D65" w:rsidRPr="00713470">
        <w:rPr>
          <w:rFonts w:ascii="Calibri" w:eastAsia="Times New Roman" w:hAnsi="Calibri" w:cs="Times New Roman"/>
          <w:bCs/>
          <w:iCs/>
        </w:rPr>
        <w:t>2007: 91</w:t>
      </w:r>
      <w:r w:rsidR="002F7D65" w:rsidRPr="00713470">
        <w:rPr>
          <w:rFonts w:ascii="Calibri" w:eastAsia="Times New Roman" w:hAnsi="Calibri" w:cs="Times New Roman"/>
        </w:rPr>
        <w:t>–</w:t>
      </w:r>
      <w:r w:rsidR="002F7D65" w:rsidRPr="00713470">
        <w:rPr>
          <w:rFonts w:ascii="Calibri" w:eastAsia="Times New Roman" w:hAnsi="Calibri" w:cs="Times New Roman"/>
          <w:bCs/>
          <w:iCs/>
        </w:rPr>
        <w:t>97</w:t>
      </w:r>
      <w:r w:rsidR="002F7D65">
        <w:rPr>
          <w:rFonts w:ascii="Calibri" w:eastAsia="Times New Roman" w:hAnsi="Calibri" w:cs="Times New Roman"/>
          <w:bCs/>
          <w:iCs/>
        </w:rPr>
        <w:t>; 2005</w:t>
      </w:r>
      <w:r w:rsidRPr="00713470">
        <w:rPr>
          <w:rFonts w:ascii="Calibri" w:eastAsia="Times New Roman" w:hAnsi="Calibri" w:cs="Times New Roman"/>
          <w:bCs/>
          <w:iCs/>
        </w:rPr>
        <w:t>), though, develops a version of the inference problem that does not depend on this apparent difficulty. Bird’s version, instead, depends on the claim that Armstrong’s categoricalism leads to a version of the inference problem. Specifically, he argues that Armstrong’s categoricalism makes it impossible for first order regularities to follow from N(F,G) in a way that maintains Armstrong’s theory’s alleged advantages over Humean theories.</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In order to elucidate Armstrong’s theory, Bird (2007: 70) introduces an “extensional inclusion relation” that “[holds] between F and G…whenever </w:t>
      </w:r>
      <w:r w:rsidRPr="00713470">
        <w:rPr>
          <w:rFonts w:ascii="Cambria Math" w:eastAsia="Times New Roman" w:hAnsi="Cambria Math" w:cs="Cambria Math"/>
          <w:bCs/>
          <w:iCs/>
        </w:rPr>
        <w:sym w:font="Symbol" w:char="F022"/>
      </w:r>
      <w:r w:rsidRPr="00713470">
        <w:rPr>
          <w:rFonts w:ascii="Calibri" w:eastAsia="Times New Roman" w:hAnsi="Calibri" w:cs="Times New Roman"/>
          <w:bCs/>
          <w:i/>
          <w:iCs/>
        </w:rPr>
        <w:t>x</w:t>
      </w:r>
      <w:r w:rsidRPr="00713470">
        <w:rPr>
          <w:rFonts w:ascii="Calibri" w:eastAsia="Times New Roman" w:hAnsi="Calibri" w:cs="Times New Roman"/>
          <w:bCs/>
          <w:iCs/>
        </w:rPr>
        <w:t>(F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)…[and is] symbolized thus R(F,G).” The key idea behind Armstrong’s theory, then, is that the law, N(F,G), constrains first order property instances such that R(F,G) obtains. Because of this ontological connection between N(F,G) and R(F,G), N(F,G) is apt to explain R(F,G) in a manner that is genuinely distinct from and superior to Humean forms of explanation. Bird’s version of the inference problem is intended to show that given Armstrong’s categoricalism, these ontological and explanatory relations between N(F,G) and R(F,G) cannot, in fact, obtain.</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In support of this conclusion, Bird (2007: 92</w:t>
      </w:r>
      <w:r w:rsidRPr="00713470">
        <w:rPr>
          <w:rFonts w:ascii="Calibri" w:eastAsia="Times New Roman" w:hAnsi="Calibri" w:cs="Times New Roman"/>
        </w:rPr>
        <w:t>–</w:t>
      </w:r>
      <w:r w:rsidRPr="00713470">
        <w:rPr>
          <w:rFonts w:ascii="Calibri" w:eastAsia="Times New Roman" w:hAnsi="Calibri" w:cs="Times New Roman"/>
          <w:bCs/>
          <w:iCs/>
        </w:rPr>
        <w:t>93) first argues that Armstrong’s categoricalism about the fundamental natural properties means that N(F,G) cannot entail R(F,G). Armstrong’s categoricalism has the consequence that no fundamental natural property has a non-trivial modal character</w:t>
      </w:r>
      <w:r w:rsidRPr="00713470">
        <w:rPr>
          <w:rFonts w:ascii="Calibri" w:eastAsia="Times New Roman" w:hAnsi="Calibri" w:cs="Times New Roman"/>
          <w:bCs/>
          <w:iCs/>
          <w:vertAlign w:val="superscript"/>
        </w:rPr>
        <w:footnoteReference w:id="60"/>
      </w:r>
      <w:r w:rsidRPr="00713470">
        <w:rPr>
          <w:rFonts w:ascii="Calibri" w:eastAsia="Times New Roman" w:hAnsi="Calibri" w:cs="Times New Roman"/>
          <w:bCs/>
          <w:iCs/>
        </w:rPr>
        <w:t xml:space="preserve">. As N is supposed to be a </w:t>
      </w:r>
      <w:r w:rsidRPr="00713470">
        <w:rPr>
          <w:rFonts w:ascii="Calibri" w:eastAsia="Times New Roman" w:hAnsi="Calibri" w:cs="Times New Roman"/>
          <w:bCs/>
          <w:iCs/>
        </w:rPr>
        <w:lastRenderedPageBreak/>
        <w:t xml:space="preserve">fundamental, natural property, it follows that N cannot have a non-trivial modal character. However, it seems that for N(F,G) to entail R(F,G), </w:t>
      </w:r>
      <w:r w:rsidRPr="00713470">
        <w:rPr>
          <w:rFonts w:ascii="Calibri" w:eastAsia="Times New Roman" w:hAnsi="Calibri" w:cs="Times New Roman"/>
          <w:bCs/>
          <w:i/>
          <w:iCs/>
        </w:rPr>
        <w:t>N</w:t>
      </w:r>
      <w:r w:rsidRPr="00713470">
        <w:rPr>
          <w:rFonts w:ascii="Calibri" w:eastAsia="Times New Roman" w:hAnsi="Calibri" w:cs="Times New Roman"/>
          <w:bCs/>
          <w:iCs/>
        </w:rPr>
        <w:t xml:space="preserve"> must have a non-trivial modal character, which includes the fact that N’s relating F and G entails R’s relating F and G. So, Armstrong cannot claim that N(F,G) entails R(F,G), as this claim is inconsistent with his categoricalism.</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The obvious alternative for Armstrong is to claim that N(F,G) materially implies R(F,G). Bird (2007: 93) points out, though, that if the connection between N(F,G) and R(F,G) is simply material implication, then the connection is simply a regularity. Specifically, the connection is simply the regularity that whenever N(F,G) is the case, R(F,G) is also the case.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Bird (ibid.) argues, though, that if N(F,G) is connected to R(F,G) just via this sort of regularity, then the motivation for Armstrong’s theory is seriously undermined. As I noted above, Armstrong’s view depends crucially on the idea that the connection between N(F,G) and R(F,G) makes N(F,G) apt to explain R(F,G). So, if Armstrong were to accept that the connection between N(F,G) and R(F,G) is material implication, then he would have to accept that regularity relations between facts can make some of those facts apt to explain other of those facts. However, a rejection of the claim that regularity relations can in this way back explanations is central to the motivation for non-Humean theories of nomic modality. So, if Armstrong’s theory ultimately relies on this sort of explanation, then its motivation is seriously undermined.</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It seems, then, that Armstrong cannot claim either that the connection between N(F,G) and R(F,G) is entailment or that it is material implication. A third alternative that Bird (2007: 94) considers is that N(F,G) contingently necessitates R(F,G) in the same way that F contingently necessitates G. On this view, the relation between N(F,G) and R(F,G) is a higher order analogue of N itself.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Bird (ibid.), though, points out that this claim immediately leads to the question how this higher order analogue of N produces the higher order regularity R(N(F,G),R(F,G)). Implication and entailment are ruled out for the same reasons as in the case of the connection between N(F,G) and R(F,G). As such, it seems that the only option is to </w:t>
      </w:r>
      <w:r w:rsidRPr="00713470">
        <w:rPr>
          <w:rFonts w:ascii="Calibri" w:eastAsia="Times New Roman" w:hAnsi="Calibri" w:cs="Times New Roman"/>
          <w:bCs/>
          <w:iCs/>
        </w:rPr>
        <w:lastRenderedPageBreak/>
        <w:t>appeal to a fourth order contingent necessitation relation in order to explain the connection between N</w:t>
      </w:r>
      <w:r w:rsidRPr="00713470">
        <w:rPr>
          <w:rFonts w:ascii="Calibri" w:eastAsia="Times New Roman" w:hAnsi="Calibri" w:cs="Times New Roman"/>
          <w:bCs/>
          <w:iCs/>
        </w:rPr>
        <w:sym w:font="Symbol" w:char="F0A2"/>
      </w:r>
      <w:r w:rsidRPr="00713470">
        <w:rPr>
          <w:rFonts w:ascii="Calibri" w:eastAsia="Times New Roman" w:hAnsi="Calibri" w:cs="Times New Roman"/>
          <w:bCs/>
          <w:iCs/>
        </w:rPr>
        <w:t>(N(F,G),R(F,G)) and R(N(F,G),R(F,G)). Taking this route, though, leads to an infinite regress of appeals to continually higher order necessitation relations, and, as Bird (ibid.) points out, this infinite regress cannot solve the problem at hand:</w:t>
      </w:r>
    </w:p>
    <w:p w:rsidR="00713470" w:rsidRPr="00713470" w:rsidRDefault="00713470" w:rsidP="0008492C">
      <w:pPr>
        <w:spacing w:line="360" w:lineRule="auto"/>
        <w:ind w:left="720" w:right="662"/>
        <w:rPr>
          <w:rFonts w:ascii="Calibri" w:eastAsia="Times New Roman" w:hAnsi="Calibri" w:cs="Times New Roman"/>
          <w:bCs/>
          <w:iCs/>
        </w:rPr>
      </w:pPr>
      <w:r w:rsidRPr="00713470">
        <w:rPr>
          <w:rFonts w:ascii="Calibri" w:eastAsia="Times New Roman" w:hAnsi="Calibri" w:cs="Times New Roman"/>
          <w:bCs/>
          <w:iCs/>
        </w:rPr>
        <w:t>In the necessitation hierarchy N</w:t>
      </w:r>
      <w:r w:rsidRPr="00713470">
        <w:rPr>
          <w:rFonts w:ascii="Calibri" w:eastAsia="Times New Roman" w:hAnsi="Calibri" w:cs="Times New Roman"/>
          <w:bCs/>
          <w:i/>
          <w:iCs/>
          <w:vertAlign w:val="superscript"/>
        </w:rPr>
        <w:t>n</w:t>
      </w:r>
      <w:r w:rsidRPr="00713470">
        <w:rPr>
          <w:rFonts w:ascii="Calibri" w:eastAsia="Times New Roman" w:hAnsi="Calibri" w:cs="Times New Roman"/>
          <w:bCs/>
          <w:i/>
          <w:iCs/>
        </w:rPr>
        <w:t xml:space="preserve"> </w:t>
      </w:r>
      <w:r w:rsidRPr="00713470">
        <w:rPr>
          <w:rFonts w:ascii="Calibri" w:eastAsia="Times New Roman" w:hAnsi="Calibri" w:cs="Times New Roman"/>
          <w:bCs/>
          <w:iCs/>
        </w:rPr>
        <w:t>is supposed to have certain quasi-modal and explanatory properties, but it can have them only if they are conferred upon it by some N</w:t>
      </w:r>
      <w:r w:rsidRPr="00713470">
        <w:rPr>
          <w:rFonts w:ascii="Calibri" w:eastAsia="Times New Roman" w:hAnsi="Calibri" w:cs="Times New Roman"/>
          <w:bCs/>
          <w:i/>
          <w:iCs/>
          <w:vertAlign w:val="superscript"/>
        </w:rPr>
        <w:t>n</w:t>
      </w:r>
      <w:r w:rsidRPr="00713470">
        <w:rPr>
          <w:rFonts w:ascii="Calibri" w:eastAsia="Times New Roman" w:hAnsi="Calibri" w:cs="Times New Roman"/>
          <w:bCs/>
          <w:iCs/>
          <w:vertAlign w:val="superscript"/>
        </w:rPr>
        <w:t>+1</w:t>
      </w:r>
      <w:r w:rsidRPr="00713470">
        <w:rPr>
          <w:rFonts w:ascii="Calibri" w:eastAsia="Times New Roman" w:hAnsi="Calibri" w:cs="Times New Roman"/>
          <w:bCs/>
          <w:iCs/>
        </w:rPr>
        <w:t xml:space="preserve"> that has precisely the same kind of quasi-modal and explanatory properties. If so the source of this modality and explanatory force has not been located. There is nothing in the hierarchy that generates these features. In each case they are passed on from the higher-order N to the lower-order N, but we have no explication of whence they come.</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Bird (2007: 96) concludes that Armstrong cannot give an adequate account of the constraining and explanatory connections that he claims obtain between N(F,G) and R(F,G). Bird’s diagnosis of the underlying difficulty is that Armstrong’s categoricalism undermines his non-Humean theory of nomic modality, because Armstrong’s categoricalism does not allow fundamental natural properties such as N to have non-trivial entailments. Once these entailments are ruled out, the only options for the connection between N(F,G) and R(F,G) are material implication and a higher order contingent necessitation relation. However, the former option undermines the motivation for a non-Humean theory, while the latter option leads to a vicious regress.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Bird thinks that this result delivers an important advantage for DE over Armstrong’s theory. DE, unlike Armstrong’s theory, does allow fundamental natural properties to have non-trivial modal natures. Consequently, DE can accommodate the claim that facts about fundamental natural properties entail regularities in property instances. As such, DE can avoid the sort of vicious regress/collapse into regularity theory dilemma that Armstrong’s theory encounters.</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As I noted above, Bird’s version of the inference problem, unlike many versions of the problem, does not turn on any apparent difficulty in getting from a second order relation to particular patterns of first order property instances. Bird’s argument, though, is reminiscent of Lewis’s (1983: 366) well-known presentation of the inference problem:</w:t>
      </w:r>
    </w:p>
    <w:p w:rsidR="00713470" w:rsidRPr="00713470" w:rsidRDefault="00713470" w:rsidP="0008492C">
      <w:pPr>
        <w:spacing w:line="360" w:lineRule="auto"/>
        <w:ind w:left="720" w:right="662"/>
        <w:rPr>
          <w:rFonts w:ascii="Calibri" w:eastAsia="Times New Roman" w:hAnsi="Calibri" w:cs="Times New Roman"/>
          <w:bCs/>
          <w:iCs/>
        </w:rPr>
      </w:pPr>
      <w:r w:rsidRPr="00713470">
        <w:rPr>
          <w:rFonts w:ascii="Calibri" w:eastAsia="Times New Roman" w:hAnsi="Calibri" w:cs="Times New Roman"/>
          <w:bCs/>
          <w:iCs/>
        </w:rPr>
        <w:lastRenderedPageBreak/>
        <w:t>Whatever N may be, I cannot see how it could be absolutely impossible to have N(F,G) and Fa without Ga. (Unless N just is constant conjunction, or constant conjunction plus</w:t>
      </w:r>
      <w:r w:rsidR="00FF6C6D">
        <w:rPr>
          <w:rFonts w:ascii="Calibri" w:eastAsia="Times New Roman" w:hAnsi="Calibri" w:cs="Times New Roman"/>
          <w:bCs/>
          <w:iCs/>
        </w:rPr>
        <w:t xml:space="preserve"> </w:t>
      </w:r>
      <w:r w:rsidRPr="00713470">
        <w:rPr>
          <w:rFonts w:ascii="Calibri" w:eastAsia="Times New Roman" w:hAnsi="Calibri" w:cs="Times New Roman"/>
          <w:bCs/>
          <w:iCs/>
        </w:rPr>
        <w:t>something else, in which case Armstrong's theory turns into a form of the regularity theory he rejects.) The mystery is somewhat hidden by Armstrong's terminology. He uses 'necessitates' as a name for the lawmaking universal N; and who would be surprised 'to hear that if F 'necessitates' G and a has F, then a must have G? But I say that N deserves the name of 'necessitation' only if, somehow, it really can enter into the requisite necessary connections. It can't enter into them just by bearing a name, any more than one can have mighty biceps just by being called 'Armstrong'.</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In effect, Bird argues that Lewis’s position here is correct, given categoricalism about the fundamental natural properties. Bird’s basic argument is that given categoricalism, there is no way N “can enter into the requisite necessary connections”. As such, simply terming N a necessitation relation does not allow the categoricalist to produce a genuine non-Humean conception of the laws of nature.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However, on Bird’s view if one rejects categoricalism, then Lewis’s objection can be blocked. Given the rejection of categoricalism, a property such as N can have a non-trivial modal nature. N can, then, legitimately be termed a necessitation relation just in virtue of having a non-trivial modal nature that entails regularities in property instances.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So, Bird’s version of the inference problem is a problem for the conjunction of categoricalism about fundamental natural properties with the claim that certain fundamental natural properties or their instances necessitate regularities in first order property instances. The difficulty is that the latter claim requires that some fundamental natural properties have non-trivial modal natures, but categoricalism entails that no fundamental natural property has a non-trivial modal nature. The upshot for Bird is that non-Humean theories must be conjoined with a rejection of categoricalism. </w:t>
      </w:r>
    </w:p>
    <w:p w:rsidR="00713470" w:rsidRPr="00713470" w:rsidRDefault="00713470" w:rsidP="0008492C">
      <w:pPr>
        <w:pStyle w:val="Heading2"/>
        <w:spacing w:line="360" w:lineRule="auto"/>
      </w:pPr>
      <w:bookmarkStart w:id="70" w:name="_Toc476173412"/>
      <w:r w:rsidRPr="00713470">
        <w:t>ii) Non-Humean Entities and the Token Level Inference Problem</w:t>
      </w:r>
      <w:bookmarkEnd w:id="70"/>
    </w:p>
    <w:p w:rsidR="00713470" w:rsidRPr="00713470" w:rsidRDefault="00713470" w:rsidP="0008492C">
      <w:pPr>
        <w:spacing w:line="360" w:lineRule="auto"/>
        <w:rPr>
          <w:rFonts w:ascii="Calibri" w:eastAsia="Times New Roman" w:hAnsi="Calibri" w:cs="Times New Roman"/>
        </w:rPr>
      </w:pPr>
      <w:r w:rsidRPr="00713470">
        <w:rPr>
          <w:rFonts w:ascii="Calibri" w:eastAsia="Times New Roman" w:hAnsi="Calibri" w:cs="Times New Roman"/>
        </w:rPr>
        <w:t xml:space="preserve">Barker and Smart (2012) argue that Bird’s argument outlined in the previous section does not, in fact, show that DE has an advantage over Armstrong’s theory. In the first part of this section, I outline their argument and argue that it does not raise clear </w:t>
      </w:r>
      <w:r w:rsidRPr="00713470">
        <w:rPr>
          <w:rFonts w:ascii="Calibri" w:eastAsia="Times New Roman" w:hAnsi="Calibri" w:cs="Times New Roman"/>
        </w:rPr>
        <w:lastRenderedPageBreak/>
        <w:t>difficulties for Bird. Nonetheless, I argue that their discussion does indicate a way to develop Bird’s argument that raises serious difficulties for Bird’s dispositional essentialist response to the argument. The key difficulty is that Bird’s appeal to non-trivial modal natures fails to adequately capture the ontological and explanatory connections that the non-Humean requires between non-Humean entities and first-order facts, because the non-Humean requires that these connections be sensitive to facts of ontological source in a way that modal facts are not.</w:t>
      </w:r>
    </w:p>
    <w:p w:rsidR="00713470" w:rsidRPr="00713470" w:rsidRDefault="00713470" w:rsidP="0008492C">
      <w:pPr>
        <w:spacing w:line="360" w:lineRule="auto"/>
        <w:rPr>
          <w:rFonts w:ascii="Calibri" w:eastAsia="Times New Roman" w:hAnsi="Calibri" w:cs="Times New Roman"/>
          <w:b/>
        </w:rPr>
      </w:pPr>
      <w:r w:rsidRPr="00713470">
        <w:rPr>
          <w:rFonts w:ascii="Calibri" w:eastAsia="Times New Roman" w:hAnsi="Calibri" w:cs="Times New Roman"/>
        </w:rPr>
        <w:t>Standard DE is a non-Humean theory that in key respects parallels Armstrong’s non-Humean theory. On both theories, certain non-Humean entities constrain property instances in such a way that regularities in those property instances are produced. Because of this constraining effect, the non-Humean entities are apt to explain property instances and the regularities that characterise them. The key difference is that on the dispositional essentialist approach, the constraining non-Humean entities are powers or their essences. AFM</w:t>
      </w:r>
      <w:r w:rsidRPr="00713470">
        <w:rPr>
          <w:rFonts w:ascii="Calibri" w:eastAsia="Times New Roman" w:hAnsi="Calibri" w:cs="Times New Roman"/>
          <w:vertAlign w:val="subscript"/>
        </w:rPr>
        <w:t>N</w:t>
      </w:r>
      <w:r w:rsidRPr="00713470">
        <w:rPr>
          <w:rFonts w:ascii="Calibri" w:eastAsia="Times New Roman" w:hAnsi="Calibri" w:cs="Times New Roman"/>
        </w:rPr>
        <w:t xml:space="preserve"> is based on the idea that this identification of non-Humean, constraining entities allows for a particularly appealing theory of nomic modality.</w:t>
      </w:r>
    </w:p>
    <w:p w:rsidR="00713470" w:rsidRPr="00713470" w:rsidRDefault="00713470" w:rsidP="0008492C">
      <w:pPr>
        <w:spacing w:line="360" w:lineRule="auto"/>
        <w:rPr>
          <w:rFonts w:ascii="Calibri" w:eastAsia="Times New Roman" w:hAnsi="Calibri" w:cs="Times New Roman"/>
        </w:rPr>
      </w:pPr>
      <w:r w:rsidRPr="00713470">
        <w:rPr>
          <w:rFonts w:ascii="Calibri" w:eastAsia="Times New Roman" w:hAnsi="Calibri" w:cs="Times New Roman"/>
        </w:rPr>
        <w:t>Barker and Smart (2012: 719), on the basis of Bird’s own version of DE, work with the idea that the relevant constraining entity is the dispositional fact SR[(F, D), S]</w:t>
      </w:r>
      <w:r w:rsidRPr="00713470">
        <w:rPr>
          <w:rFonts w:ascii="Calibri" w:eastAsia="Times New Roman" w:hAnsi="Calibri" w:cs="Times New Roman"/>
          <w:vertAlign w:val="superscript"/>
        </w:rPr>
        <w:footnoteReference w:id="61"/>
      </w:r>
      <w:r w:rsidRPr="00713470">
        <w:rPr>
          <w:rFonts w:ascii="Calibri" w:eastAsia="Times New Roman" w:hAnsi="Calibri" w:cs="Times New Roman"/>
        </w:rPr>
        <w:t xml:space="preserve">. SR is a stimulus response relation such that SR[(F, D), S] is the fact that F is a property that manifests S in response to the stimulus, D. The idea is that SR[(F, D), S] is a dispositional fact that is essential to the power, F, and constrains the instantiation of F, D, and S. Due to this constraining effect, SR[(F, D), S] is apt to explain regularities in that pattern. </w:t>
      </w:r>
    </w:p>
    <w:p w:rsidR="00713470" w:rsidRPr="00713470" w:rsidRDefault="00713470" w:rsidP="0008492C">
      <w:pPr>
        <w:spacing w:line="360" w:lineRule="auto"/>
        <w:rPr>
          <w:rFonts w:ascii="Calibri" w:eastAsia="Times New Roman" w:hAnsi="Calibri" w:cs="Times New Roman"/>
        </w:rPr>
      </w:pPr>
      <w:r w:rsidRPr="00713470">
        <w:rPr>
          <w:rFonts w:ascii="Calibri" w:eastAsia="Times New Roman" w:hAnsi="Calibri" w:cs="Times New Roman"/>
        </w:rPr>
        <w:t>Barker and Smart (ibid.), though, point out that this theory relies on the obtaining of the following fact:</w:t>
      </w:r>
    </w:p>
    <w:p w:rsidR="00713470" w:rsidRPr="00713470" w:rsidRDefault="00713470" w:rsidP="0008492C">
      <w:pPr>
        <w:spacing w:line="360" w:lineRule="auto"/>
        <w:ind w:left="720"/>
        <w:rPr>
          <w:rFonts w:ascii="Calibri" w:eastAsia="Times New Roman" w:hAnsi="Calibri" w:cs="Times New Roman"/>
        </w:rPr>
      </w:pPr>
      <w:r w:rsidRPr="00713470">
        <w:rPr>
          <w:rFonts w:ascii="Calibri" w:eastAsia="Times New Roman" w:hAnsi="Calibri" w:cs="Times New Roman"/>
        </w:rPr>
        <w:t xml:space="preserve">SRN: If SR[(F, D), S] obtains in any metaphysically possible world </w:t>
      </w:r>
      <w:r w:rsidRPr="00713470">
        <w:rPr>
          <w:rFonts w:ascii="Calibri" w:eastAsia="Times New Roman" w:hAnsi="Calibri" w:cs="Times New Roman"/>
          <w:i/>
        </w:rPr>
        <w:t>w</w:t>
      </w:r>
      <w:r w:rsidRPr="00713470">
        <w:rPr>
          <w:rFonts w:ascii="Calibri" w:eastAsia="Times New Roman" w:hAnsi="Calibri" w:cs="Times New Roman"/>
        </w:rPr>
        <w:t xml:space="preserve">, then every </w:t>
      </w:r>
      <w:r w:rsidRPr="00713470">
        <w:rPr>
          <w:rFonts w:ascii="Calibri" w:eastAsia="Times New Roman" w:hAnsi="Calibri" w:cs="Times New Roman"/>
          <w:i/>
        </w:rPr>
        <w:t>x</w:t>
      </w:r>
      <w:r w:rsidRPr="00713470">
        <w:rPr>
          <w:rFonts w:ascii="Calibri" w:eastAsia="Times New Roman" w:hAnsi="Calibri" w:cs="Times New Roman"/>
        </w:rPr>
        <w:t xml:space="preserve"> that is F and D in </w:t>
      </w:r>
      <w:r w:rsidRPr="00713470">
        <w:rPr>
          <w:rFonts w:ascii="Calibri" w:eastAsia="Times New Roman" w:hAnsi="Calibri" w:cs="Times New Roman"/>
          <w:i/>
        </w:rPr>
        <w:t>w</w:t>
      </w:r>
      <w:r w:rsidRPr="00713470">
        <w:rPr>
          <w:rFonts w:ascii="Calibri" w:eastAsia="Times New Roman" w:hAnsi="Calibri" w:cs="Times New Roman"/>
        </w:rPr>
        <w:t>, is (or will tend to be</w:t>
      </w:r>
      <w:r w:rsidRPr="00713470">
        <w:rPr>
          <w:rFonts w:ascii="Calibri" w:eastAsia="Times New Roman" w:hAnsi="Calibri" w:cs="Times New Roman"/>
          <w:vertAlign w:val="superscript"/>
        </w:rPr>
        <w:footnoteReference w:id="62"/>
      </w:r>
      <w:r w:rsidRPr="00713470">
        <w:rPr>
          <w:rFonts w:ascii="Calibri" w:eastAsia="Times New Roman" w:hAnsi="Calibri" w:cs="Times New Roman"/>
        </w:rPr>
        <w:t xml:space="preserve">) S in </w:t>
      </w:r>
      <w:r w:rsidRPr="00713470">
        <w:rPr>
          <w:rFonts w:ascii="Calibri" w:eastAsia="Times New Roman" w:hAnsi="Calibri" w:cs="Times New Roman"/>
          <w:i/>
        </w:rPr>
        <w:t>w</w:t>
      </w:r>
      <w:r w:rsidRPr="00713470">
        <w:rPr>
          <w:rFonts w:ascii="Calibri" w:eastAsia="Times New Roman" w:hAnsi="Calibri" w:cs="Times New Roman"/>
        </w:rPr>
        <w:t>.</w:t>
      </w:r>
    </w:p>
    <w:p w:rsidR="00713470" w:rsidRPr="00713470" w:rsidRDefault="00713470" w:rsidP="0008492C">
      <w:pPr>
        <w:spacing w:line="360" w:lineRule="auto"/>
        <w:rPr>
          <w:rFonts w:ascii="Calibri" w:eastAsia="Times New Roman" w:hAnsi="Calibri" w:cs="Times New Roman"/>
        </w:rPr>
      </w:pPr>
      <w:r w:rsidRPr="00713470">
        <w:rPr>
          <w:rFonts w:ascii="Calibri" w:eastAsia="Times New Roman" w:hAnsi="Calibri" w:cs="Times New Roman"/>
        </w:rPr>
        <w:t xml:space="preserve">Restating this claim using the extensional inclusion relation, Bird is committed to the claim that at every metaphysically possible world, SR[(F, D), S] </w:t>
      </w:r>
      <w:r w:rsidRPr="00713470">
        <w:rPr>
          <w:rFonts w:ascii="Cambria Math" w:eastAsia="Times New Roman" w:hAnsi="Cambria Math" w:cs="Times New Roman"/>
        </w:rPr>
        <w:t>→</w:t>
      </w:r>
      <w:r w:rsidRPr="00713470">
        <w:rPr>
          <w:rFonts w:ascii="Calibri" w:eastAsia="Times New Roman" w:hAnsi="Calibri" w:cs="Times New Roman"/>
        </w:rPr>
        <w:t xml:space="preserve"> R[(F,D), S]. Barker and </w:t>
      </w:r>
      <w:r w:rsidRPr="00713470">
        <w:rPr>
          <w:rFonts w:ascii="Calibri" w:eastAsia="Times New Roman" w:hAnsi="Calibri" w:cs="Times New Roman"/>
        </w:rPr>
        <w:lastRenderedPageBreak/>
        <w:t xml:space="preserve">Smart (2012: 720), though, think that SRN runs into just the same problem as the connection that Armstrong posits between N(F,G) and R(F,G): </w:t>
      </w:r>
    </w:p>
    <w:p w:rsidR="00713470" w:rsidRPr="00713470" w:rsidRDefault="00713470" w:rsidP="0008492C">
      <w:pPr>
        <w:spacing w:line="360" w:lineRule="auto"/>
        <w:ind w:left="720" w:right="662"/>
        <w:rPr>
          <w:rFonts w:ascii="Calibri" w:eastAsia="Times New Roman" w:hAnsi="Calibri" w:cs="Times New Roman"/>
        </w:rPr>
      </w:pPr>
      <w:r w:rsidRPr="00713470">
        <w:rPr>
          <w:rFonts w:ascii="Calibri" w:eastAsia="Times New Roman" w:hAnsi="Calibri" w:cs="Times New Roman"/>
        </w:rPr>
        <w:t>But in virtue of what does this necessitation between the second-order fact, SR[(F, D), S], and the first-order patterns…hold? This is, effectively, the same question that leads us on Bird’s regress. To explain the necessitation in SRN, we need a third-order fact to link SR[(F, D), S] to the tendency between particular concrete events.</w:t>
      </w:r>
    </w:p>
    <w:p w:rsidR="00713470" w:rsidRPr="00713470" w:rsidRDefault="00713470" w:rsidP="0008492C">
      <w:pPr>
        <w:spacing w:line="360" w:lineRule="auto"/>
        <w:rPr>
          <w:rFonts w:ascii="Calibri" w:eastAsia="Times New Roman" w:hAnsi="Calibri" w:cs="Times New Roman"/>
        </w:rPr>
      </w:pPr>
      <w:r w:rsidRPr="00713470">
        <w:rPr>
          <w:rFonts w:ascii="Calibri" w:eastAsia="Times New Roman" w:hAnsi="Calibri" w:cs="Times New Roman"/>
        </w:rPr>
        <w:t>The idea, then, is that SRN in just the same way as Armstrong’s theory leads to a vicious regress of higher order necessitation relations. Barker and Smart think that the only way around this regress for both Bird and Armstrong is to posit a brute necessary connection between the putative constraining entity and the relevant first order regularity. While appeals to brute necessitation may not be theoretically attractive, they are the only way to accommodate the sort of necessitation required by both Bird and Armstrong. On this basis, Barker and Smart conclude that the considerations behind Bird’s argument lead to just the same difficulties for his theory as for Armstrong’s theory.</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A noticeable characteristic of Barker and Smart’s argument is that it does not clearly engage with Bird’s central claim that the inference problem that he raises for Armstrong does not arise for DE, just because DE, unlike Armstrong style categoricalism, allows fundamental natural properties to have non-trivial modal characters. This point has immediate implications for Barker and Smart’s claim that an appeal to brute necessity is equally available to both Armstrong and Bird.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If Armstrong’s theory were conjoined with this sort of necessity, then N would have non-trivial necessary properties. For instance, N would necessarily be a property such that if it relates F and G, then R(F,G). Given a modal conception of essence, though, the result would be that N would essentially be a property such that if it relates F and G, then R(F,G). However, that N has this sort of non-trivial essence is incompatible with Armstrong’s categoricalism. On the other hand, an appeal to this sort of necessity is fully compatible with DE, just because DE is compatible with fundamental natural properties having a non-trivial modal character.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Indeed, it is hard to distinguish the dispositional essentialist solution that Bird posits to his inference problem from the solution posited by Barker and Smart. Bird thinks that DE </w:t>
      </w:r>
      <w:r w:rsidRPr="00713470">
        <w:rPr>
          <w:rFonts w:ascii="Calibri" w:eastAsia="Times New Roman" w:hAnsi="Calibri" w:cs="Times New Roman"/>
          <w:bCs/>
          <w:iCs/>
        </w:rPr>
        <w:lastRenderedPageBreak/>
        <w:t>avoids the inference problem just because DE is compatible with fundamental natural properties having non-trivial modal characters. It seems, though, that this is just the solution to the problem that Barker and Smart accept. They are happy to allow that the fact that SR[(F,D) S] entails R[(F,D),S] produces the sort of necessitation that Bird’s theory requires in order to succeed.</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It is, then, not entirely clear how Barker and Smart’s argument is supposed to function as a criticism of Bird’s argument. Their solution to Bird’s inference problem is to posit non-trivial modal facts about fundamental natural properties, which seems fully in line with Bird’s solution. Furthermore, at least given a modal conception of essence, their suggestion that Armstrong has access to just the same response seems to depend on Armstrong giving up his categoricalism. Of course, this result is directly in line with Bird’s claim that it is Armstrong’s categoricalism that produces the inference problem for this theory.</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Nonetheless, Barker and Smart’s discussion does indicate a promising way to develop Bird’s inference problem, such that it raises genuine difficulties for Bird’s proposed dispositional essentialist solution to the problem. The idea that I want to develop is that Barker and Smart’s description of Bird’s favoured modal response to the problem, in fact, demonstrates that this response runs into the same sort of difficulties that Bird raises for the response based on material implication. So, contra both Bird and Barker and Smart, this option does not present a way around Bird’s version of the inference problem whether or not one is willing to posit facts of brute necessity.</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As Barker and Smart (2012: 716) point out, SRN, is really “a kind of </w:t>
      </w:r>
      <w:r w:rsidRPr="00713470">
        <w:rPr>
          <w:rFonts w:ascii="Calibri" w:eastAsia="Times New Roman" w:hAnsi="Calibri" w:cs="Times New Roman"/>
          <w:bCs/>
          <w:i/>
          <w:iCs/>
        </w:rPr>
        <w:t>transworld regularity</w:t>
      </w:r>
      <w:r w:rsidRPr="00713470">
        <w:rPr>
          <w:rFonts w:ascii="Calibri" w:eastAsia="Times New Roman" w:hAnsi="Calibri" w:cs="Times New Roman"/>
          <w:bCs/>
          <w:iCs/>
        </w:rPr>
        <w:t>”. SRN is just the fact that at every possible world at which SR[(F, D), S] obtains R[(F, D), S] also obtains. This fact, though, is simply the fact that a transworld regularity obtains such that every SR[(F, D), S] world is also characterised by a regularity in the instances of F, D and S. So, Bird’s proposed dispositional essentialist conception of the connection between the putative constraining entities and first order regularities seems to collapse into a sort of transworld regularity.</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This result, though, plausibly means that the entailment option for responding to Bird’s inference problem ultimately runs into the same sort of difficulty as the implication option. That is, it seems as though the entailment option, like the material implication </w:t>
      </w:r>
      <w:r w:rsidRPr="00713470">
        <w:rPr>
          <w:rFonts w:ascii="Calibri" w:eastAsia="Times New Roman" w:hAnsi="Calibri" w:cs="Times New Roman"/>
          <w:bCs/>
          <w:iCs/>
        </w:rPr>
        <w:lastRenderedPageBreak/>
        <w:t xml:space="preserve">option, does not provide a genuine alternative to backing explanatory relations with regularity relations. If the transworld regularity between SR[(F, D), S] and R[(F, D), S] backs the fact that the actual existence of SR[(F, D), S] explains the actual existence of R(F,D,S), then it seems that one fact can explain another just because a regularity characterises the obtaining of those facts. Employing regularities to back explanations in this way, though, is just what non-Humean theories of nomic modality are supposed to avoid.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This danger of a collapse into a sort of regularity theory indicates a more basic underlying problem with the entailment option. This problem is that SRN does not capture the key non-Humean idea that certain entities </w:t>
      </w:r>
      <w:r w:rsidRPr="00713470">
        <w:rPr>
          <w:rFonts w:ascii="Calibri" w:eastAsia="Times New Roman" w:hAnsi="Calibri" w:cs="Times New Roman"/>
          <w:bCs/>
          <w:i/>
          <w:iCs/>
        </w:rPr>
        <w:t>constrain</w:t>
      </w:r>
      <w:r w:rsidRPr="00713470">
        <w:rPr>
          <w:rFonts w:ascii="Calibri" w:eastAsia="Times New Roman" w:hAnsi="Calibri" w:cs="Times New Roman"/>
          <w:bCs/>
          <w:iCs/>
        </w:rPr>
        <w:t xml:space="preserve"> first order regularities. SRN says merely that every SR[(F, D), S] world is also a R[(F, D), S] world. This fact, though, in no way picks out the putative fact that SR[(F, D), S] </w:t>
      </w:r>
      <w:r w:rsidRPr="00713470">
        <w:rPr>
          <w:rFonts w:ascii="Calibri" w:eastAsia="Times New Roman" w:hAnsi="Calibri" w:cs="Times New Roman"/>
          <w:bCs/>
          <w:i/>
          <w:iCs/>
        </w:rPr>
        <w:t>constrains</w:t>
      </w:r>
      <w:r w:rsidRPr="00713470">
        <w:rPr>
          <w:rFonts w:ascii="Calibri" w:eastAsia="Times New Roman" w:hAnsi="Calibri" w:cs="Times New Roman"/>
          <w:bCs/>
          <w:iCs/>
        </w:rPr>
        <w:t xml:space="preserve"> property instances and in that way </w:t>
      </w:r>
      <w:r w:rsidRPr="00713470">
        <w:rPr>
          <w:rFonts w:ascii="Calibri" w:eastAsia="Times New Roman" w:hAnsi="Calibri" w:cs="Times New Roman"/>
          <w:bCs/>
          <w:i/>
          <w:iCs/>
        </w:rPr>
        <w:t>is ontologically responsible for</w:t>
      </w:r>
      <w:r w:rsidRPr="00713470">
        <w:rPr>
          <w:rFonts w:ascii="Calibri" w:eastAsia="Times New Roman" w:hAnsi="Calibri" w:cs="Times New Roman"/>
          <w:bCs/>
          <w:iCs/>
        </w:rPr>
        <w:t xml:space="preserve"> R[(F, D), S].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However, this putative </w:t>
      </w:r>
      <w:r w:rsidRPr="00713470">
        <w:rPr>
          <w:rFonts w:ascii="Calibri" w:eastAsia="Times New Roman" w:hAnsi="Calibri" w:cs="Times New Roman"/>
          <w:bCs/>
          <w:i/>
          <w:iCs/>
        </w:rPr>
        <w:t>constraining</w:t>
      </w:r>
      <w:r w:rsidRPr="00713470">
        <w:rPr>
          <w:rFonts w:ascii="Calibri" w:eastAsia="Times New Roman" w:hAnsi="Calibri" w:cs="Times New Roman"/>
          <w:bCs/>
          <w:iCs/>
        </w:rPr>
        <w:t xml:space="preserve"> or </w:t>
      </w:r>
      <w:r w:rsidRPr="00713470">
        <w:rPr>
          <w:rFonts w:ascii="Calibri" w:eastAsia="Times New Roman" w:hAnsi="Calibri" w:cs="Times New Roman"/>
          <w:bCs/>
          <w:i/>
          <w:iCs/>
        </w:rPr>
        <w:t xml:space="preserve">producing </w:t>
      </w:r>
      <w:r w:rsidRPr="00713470">
        <w:rPr>
          <w:rFonts w:ascii="Calibri" w:eastAsia="Times New Roman" w:hAnsi="Calibri" w:cs="Times New Roman"/>
          <w:bCs/>
          <w:iCs/>
        </w:rPr>
        <w:t xml:space="preserve">effect of non-Humean entities is at the heart of </w:t>
      </w:r>
      <w:r w:rsidR="00E55EA7">
        <w:rPr>
          <w:rFonts w:ascii="Calibri" w:eastAsia="Times New Roman" w:hAnsi="Calibri" w:cs="Times New Roman"/>
          <w:bCs/>
          <w:iCs/>
        </w:rPr>
        <w:t>non-</w:t>
      </w:r>
      <w:r w:rsidRPr="00713470">
        <w:rPr>
          <w:rFonts w:ascii="Calibri" w:eastAsia="Times New Roman" w:hAnsi="Calibri" w:cs="Times New Roman"/>
          <w:bCs/>
          <w:iCs/>
        </w:rPr>
        <w:t xml:space="preserve">Humean theories and is also central to their putative advantages over Humean theories. Non-Humean theories mark a robust distinction between accidental and nomic generalisations just because non-Humean entities produce the latter but not the former. Non-Humean theories provide explanations of first order property instances and their regularities that are superior to Humean theories, just because the </w:t>
      </w:r>
      <w:r w:rsidRPr="00713470">
        <w:rPr>
          <w:rFonts w:ascii="Calibri" w:eastAsia="Times New Roman" w:hAnsi="Calibri" w:cs="Times New Roman"/>
          <w:bCs/>
          <w:i/>
          <w:iCs/>
        </w:rPr>
        <w:t xml:space="preserve">constraining </w:t>
      </w:r>
      <w:r w:rsidRPr="00713470">
        <w:rPr>
          <w:rFonts w:ascii="Calibri" w:eastAsia="Times New Roman" w:hAnsi="Calibri" w:cs="Times New Roman"/>
          <w:bCs/>
          <w:iCs/>
        </w:rPr>
        <w:t xml:space="preserve">or </w:t>
      </w:r>
      <w:r w:rsidRPr="00713470">
        <w:rPr>
          <w:rFonts w:ascii="Calibri" w:eastAsia="Times New Roman" w:hAnsi="Calibri" w:cs="Times New Roman"/>
          <w:bCs/>
          <w:i/>
          <w:iCs/>
        </w:rPr>
        <w:t xml:space="preserve">producing </w:t>
      </w:r>
      <w:r w:rsidRPr="00713470">
        <w:rPr>
          <w:rFonts w:ascii="Calibri" w:eastAsia="Times New Roman" w:hAnsi="Calibri" w:cs="Times New Roman"/>
          <w:bCs/>
          <w:iCs/>
        </w:rPr>
        <w:t xml:space="preserve">effect of the non-Humean entities backs non-Humean explanations.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In his criticism of the modal conception of essence, Fine indicates a plausible diagnosis of the underlying problem. At the heart of this criticism is the fact that “[t]he concept of metaphysical necessity…is insensitive to source: all objects are treated equally as possible grounds of necessary truth; they are all grist to the necessitarian mill” (Fine 1994: 9). It is for just this reason that the modal conception of essence cannot pick out the essence of Socrates’s singleton rather than the essence of Socrates as the source of the fact that, necessarily, Socrates exists if and only if his singleton exists.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This insensitivity of metaphysical necessity to source plausibly indicates the underlying problem with thinking in modal terms about the effect of a constraining entity on the regularities that it produces. A constraining entity is meant to be the ontological source </w:t>
      </w:r>
      <w:r w:rsidRPr="00713470">
        <w:rPr>
          <w:rFonts w:ascii="Calibri" w:eastAsia="Times New Roman" w:hAnsi="Calibri" w:cs="Times New Roman"/>
          <w:bCs/>
          <w:iCs/>
        </w:rPr>
        <w:lastRenderedPageBreak/>
        <w:t xml:space="preserve">of the relevant regularities. It is this ontological relation that is supposed to back an explanatory relation that is genuinely distinct from the sort of explanatory relation available to the Humean. Because N(F,G) </w:t>
      </w:r>
      <w:r w:rsidRPr="00713470">
        <w:rPr>
          <w:rFonts w:ascii="Calibri" w:eastAsia="Times New Roman" w:hAnsi="Calibri" w:cs="Times New Roman"/>
          <w:bCs/>
          <w:i/>
          <w:iCs/>
        </w:rPr>
        <w:t>produces</w:t>
      </w:r>
      <w:r w:rsidRPr="00713470">
        <w:rPr>
          <w:rFonts w:ascii="Calibri" w:eastAsia="Times New Roman" w:hAnsi="Calibri" w:cs="Times New Roman"/>
          <w:bCs/>
          <w:iCs/>
        </w:rPr>
        <w:t xml:space="preserve"> R(F,G), N(F,G) is apt to explain R(F,G). However, the fact that N(F,G) entails R(F,G) cannot capture this idea, just because metaphysical necessity is, in general, insensitive to source. As such, an entailment relation obtaining between a putative constraining entity and the relevant regularity is insufficient to capture the key ontological and explanatory idea behind a non-Humean theory of the laws of nature.</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This result applies to non-Humean theories of nomic modality in general. Non-Humean theories depend on the idea that some constraining or governing entity is the ontological and explanatory source of regularities in property instances. The constraining entity must be connected to the relevant regularities in a manner that makes the constraining entity ontologically responsible for and, thereby, apt to explain those regularities. This connection, though, cannot simply be entailment or material implication, as neither of these connections captures the sense in which the constraining entity is the ontological source of the regularity.</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Importantly, this point does not depend on the idea that the connection between the non-Humean entities and the regularities is a connection between second order relations and first order facts. For both Armstrong and the version of DE discussed by Barker and Smart, the second order relation has its first order effect just in virtue of being instantiated as a relation between first order states of affairs. On Armstrong’s view, N(F,G) is such that a non-Humean relation of singular causation connects any instance of F with an instance of G. The idea is that this token level fact,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causes G</w:t>
      </w:r>
      <w:r w:rsidRPr="00713470">
        <w:rPr>
          <w:rFonts w:ascii="Calibri" w:eastAsia="Times New Roman" w:hAnsi="Calibri" w:cs="Times New Roman"/>
          <w:bCs/>
          <w:i/>
          <w:iCs/>
        </w:rPr>
        <w:t>x</w:t>
      </w:r>
      <w:r w:rsidRPr="00713470">
        <w:rPr>
          <w:rFonts w:ascii="Calibri" w:eastAsia="Times New Roman" w:hAnsi="Calibri" w:cs="Times New Roman"/>
          <w:bCs/>
          <w:iCs/>
        </w:rPr>
        <w:t>]</w:t>
      </w:r>
      <w:r w:rsidRPr="00713470">
        <w:rPr>
          <w:rFonts w:ascii="Calibri" w:eastAsia="Times New Roman" w:hAnsi="Calibri" w:cs="Times New Roman"/>
          <w:bCs/>
          <w:iCs/>
          <w:vertAlign w:val="superscript"/>
        </w:rPr>
        <w:footnoteReference w:id="63"/>
      </w:r>
      <w:r w:rsidRPr="00713470">
        <w:rPr>
          <w:rFonts w:ascii="Calibri" w:eastAsia="Times New Roman" w:hAnsi="Calibri" w:cs="Times New Roman"/>
          <w:bCs/>
          <w:iCs/>
        </w:rPr>
        <w:t>, can be the ontological source of the fact,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 xml:space="preserve">]. The generalisation </w:t>
      </w:r>
      <w:r w:rsidRPr="00713470">
        <w:rPr>
          <w:rFonts w:ascii="Calibri" w:eastAsia="Times New Roman" w:hAnsi="Calibri" w:cs="Times New Roman"/>
          <w:bCs/>
          <w:iCs/>
        </w:rPr>
        <w:sym w:font="Symbol" w:char="F022"/>
      </w:r>
      <w:r w:rsidRPr="00713470">
        <w:rPr>
          <w:rFonts w:ascii="Calibri" w:eastAsia="Times New Roman" w:hAnsi="Calibri" w:cs="Times New Roman"/>
          <w:bCs/>
          <w:i/>
          <w:iCs/>
        </w:rPr>
        <w:t>x</w:t>
      </w:r>
      <w:r w:rsidRPr="00713470">
        <w:rPr>
          <w:rFonts w:ascii="Calibri" w:eastAsia="Times New Roman" w:hAnsi="Calibri" w:cs="Times New Roman"/>
          <w:bCs/>
          <w:iCs/>
        </w:rPr>
        <w:t>(F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 follows just because N(F,G) ensures that any instance of F stands in this sort of causal relation with some instance of G.</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Similarly, in the dispositional essentialist case SR[(F, D), S] constrains first order property instances, just because its obtaining has the consequence that any instance of F stands in a token dispositional stimulus-response relation with an instance of D and an instance of S. This token level fact, [if F</w:t>
      </w:r>
      <w:r w:rsidRPr="00713470">
        <w:rPr>
          <w:rFonts w:ascii="Calibri" w:eastAsia="Times New Roman" w:hAnsi="Calibri" w:cs="Times New Roman"/>
          <w:bCs/>
          <w:i/>
          <w:iCs/>
        </w:rPr>
        <w:t>x</w:t>
      </w:r>
      <w:r w:rsidRPr="00713470">
        <w:rPr>
          <w:rFonts w:ascii="Calibri" w:eastAsia="Times New Roman" w:hAnsi="Calibri" w:cs="Times New Roman"/>
          <w:bCs/>
          <w:iCs/>
        </w:rPr>
        <w:t>, then x is disposed to D</w:t>
      </w:r>
      <w:r w:rsidRPr="00713470">
        <w:rPr>
          <w:rFonts w:ascii="Calibri" w:eastAsia="Times New Roman" w:hAnsi="Calibri" w:cs="Times New Roman"/>
          <w:bCs/>
          <w:i/>
          <w:iCs/>
        </w:rPr>
        <w:t>x</w:t>
      </w:r>
      <w:r w:rsidRPr="00713470">
        <w:rPr>
          <w:rFonts w:ascii="Calibri" w:eastAsia="Times New Roman" w:hAnsi="Calibri" w:cs="Times New Roman"/>
          <w:bCs/>
          <w:iCs/>
        </w:rPr>
        <w:t>, when S</w:t>
      </w:r>
      <w:r w:rsidRPr="00713470">
        <w:rPr>
          <w:rFonts w:ascii="Calibri" w:eastAsia="Times New Roman" w:hAnsi="Calibri" w:cs="Times New Roman"/>
          <w:bCs/>
          <w:i/>
          <w:iCs/>
        </w:rPr>
        <w:t>x</w:t>
      </w:r>
      <w:r w:rsidRPr="00713470">
        <w:rPr>
          <w:rFonts w:ascii="Calibri" w:eastAsia="Times New Roman" w:hAnsi="Calibri" w:cs="Times New Roman"/>
          <w:bCs/>
          <w:iCs/>
        </w:rPr>
        <w:t xml:space="preserve">], is, then, supposed to </w:t>
      </w:r>
      <w:r w:rsidRPr="00713470">
        <w:rPr>
          <w:rFonts w:ascii="Calibri" w:eastAsia="Times New Roman" w:hAnsi="Calibri" w:cs="Times New Roman"/>
          <w:bCs/>
          <w:iCs/>
        </w:rPr>
        <w:lastRenderedPageBreak/>
        <w:t>be capable of being the ontological source of the fact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&amp; D</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(S</w:t>
      </w:r>
      <w:r w:rsidRPr="00713470">
        <w:rPr>
          <w:rFonts w:ascii="Calibri" w:eastAsia="Times New Roman" w:hAnsi="Calibri" w:cs="Times New Roman"/>
          <w:bCs/>
          <w:i/>
          <w:iCs/>
        </w:rPr>
        <w:t>x</w:t>
      </w:r>
      <w:r w:rsidRPr="00713470">
        <w:rPr>
          <w:rFonts w:ascii="Calibri" w:eastAsia="Times New Roman" w:hAnsi="Calibri" w:cs="Times New Roman"/>
          <w:bCs/>
          <w:iCs/>
        </w:rPr>
        <w:t xml:space="preserve">)]. The generalisation </w:t>
      </w:r>
      <w:r w:rsidRPr="00713470">
        <w:rPr>
          <w:rFonts w:ascii="Calibri" w:eastAsia="Times New Roman" w:hAnsi="Calibri" w:cs="Times New Roman"/>
          <w:bCs/>
          <w:iCs/>
        </w:rPr>
        <w:sym w:font="Symbol" w:char="F022"/>
      </w:r>
      <w:r w:rsidRPr="00713470">
        <w:rPr>
          <w:rFonts w:ascii="Calibri" w:eastAsia="Times New Roman" w:hAnsi="Calibri" w:cs="Times New Roman"/>
          <w:bCs/>
          <w:i/>
          <w:iCs/>
        </w:rPr>
        <w:t>x</w:t>
      </w:r>
      <w:r w:rsidRPr="00713470">
        <w:rPr>
          <w:rFonts w:ascii="Calibri" w:eastAsia="Times New Roman" w:hAnsi="Calibri" w:cs="Times New Roman"/>
          <w:bCs/>
          <w:iCs/>
        </w:rPr>
        <w:t>((F</w:t>
      </w:r>
      <w:r w:rsidRPr="00713470">
        <w:rPr>
          <w:rFonts w:ascii="Calibri" w:eastAsia="Times New Roman" w:hAnsi="Calibri" w:cs="Times New Roman"/>
          <w:bCs/>
          <w:i/>
          <w:iCs/>
        </w:rPr>
        <w:t>x</w:t>
      </w:r>
      <w:r w:rsidRPr="00713470">
        <w:rPr>
          <w:rFonts w:ascii="Calibri" w:eastAsia="Times New Roman" w:hAnsi="Calibri" w:cs="Times New Roman"/>
          <w:bCs/>
          <w:iCs/>
        </w:rPr>
        <w:t xml:space="preserve"> &amp; S</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(D</w:t>
      </w:r>
      <w:r w:rsidRPr="00713470">
        <w:rPr>
          <w:rFonts w:ascii="Calibri" w:eastAsia="Times New Roman" w:hAnsi="Calibri" w:cs="Times New Roman"/>
          <w:bCs/>
          <w:i/>
          <w:iCs/>
        </w:rPr>
        <w:t>x</w:t>
      </w:r>
      <w:r w:rsidRPr="00713470">
        <w:rPr>
          <w:rFonts w:ascii="Calibri" w:eastAsia="Times New Roman" w:hAnsi="Calibri" w:cs="Times New Roman"/>
          <w:bCs/>
          <w:iCs/>
        </w:rPr>
        <w:t>)) follows just because SR[(F, D), S] ensures that every instance of F stands in the relevant token dispositional relation.</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The difficulty developed in this section, though, applies also to the postulated non-Humean relation between the token level causal or dispositional facts and the token level facts of which they are allegedly the source. Because this relation is again a relation of ontological source, it cannot be captured in terms of implication or entailment relations. These relations simply pick out an actual correlation and a transworld correlation respectively, both of which are insensitive to any facts of ontological source.</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 A significant consequence is that the problem unpacked here is as much a problem for trope non-Humean theories as it is for non-Humean theories that employ universals. On trope theories, the token level dispositional or causal facts will be basic rather than being derived from a type level fact involving a second order relation. However, because the difficulty arises also for these token level facts, trope theories are just as susceptible as theories involving universals to the current version of the inference problem.</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Contra both Bird and Barker and Smart, then, the connection that the non-Humean requires between non-Humean entities and first order facts can no more be an intensional connection than an extensional connection. The reason for this is that intensional relations cannot pick out facts of ontological source, but the non-Humean requires a relation that does pick out facts of ontological source. Importantly, this result applies on the token level as much as on the type level, and, consequently, the result applies to trope non-Humean theories as well as to non-Humean theories that employ universals.</w:t>
      </w:r>
    </w:p>
    <w:p w:rsidR="00713470" w:rsidRPr="00713470" w:rsidRDefault="00713470" w:rsidP="0008492C">
      <w:pPr>
        <w:pStyle w:val="Heading2"/>
        <w:spacing w:line="360" w:lineRule="auto"/>
      </w:pPr>
      <w:bookmarkStart w:id="71" w:name="_Toc476173413"/>
      <w:r w:rsidRPr="00713470">
        <w:t>iii) Hyperintensional Metaphysics and the Token Level Inference Problem</w:t>
      </w:r>
      <w:bookmarkEnd w:id="71"/>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In this section I propose a way to develop Armstrong’s theory so that it gets around the token level inference problem introduced in the previous section. Specifically, I propose applying the hyperintensional notions of metaphysical grounding and Finean essence to the non-Humean sort of singular causation posited by Armstrong. I argue that this approach allows the non-Humean nature of the relevant sort of causality to be the ultimate ontological and explanatory source of first order facts.</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lastRenderedPageBreak/>
        <w:t>My argument in the previous section indicates that a successful non-Humean theory must come with a relation between non-Humean entities and first order facts that satisfies some significant conditions. In the first place, this relation must be hyperintensional, as intensional and extensional relations are insensitive to facts of ontological source. This hyperintensional relation needs to be sensitive to ontological source in the sense that its instantiation has the consequence that one of its relata is the ontological source of the other relatum. This relation also needs to back an explanatory relation between its relata such that the obtaining of the ontological source relatum provides an explanation for the obtaining of the other relatum.</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The notion of metaphysical grounding, which has recently received extensive attention, is a notion of just this sort of relation</w:t>
      </w:r>
      <w:r w:rsidRPr="00713470">
        <w:rPr>
          <w:rFonts w:ascii="Calibri" w:eastAsia="Times New Roman" w:hAnsi="Calibri" w:cs="Times New Roman"/>
          <w:bCs/>
          <w:iCs/>
          <w:vertAlign w:val="superscript"/>
        </w:rPr>
        <w:footnoteReference w:id="64"/>
      </w:r>
      <w:r w:rsidRPr="00713470">
        <w:rPr>
          <w:rFonts w:ascii="Calibri" w:eastAsia="Times New Roman" w:hAnsi="Calibri" w:cs="Times New Roman"/>
          <w:bCs/>
          <w:iCs/>
        </w:rPr>
        <w:t xml:space="preserve">. Grounding is a hyperintensional relation of metaphysical determination in which the grounding entity is ontologically responsible for the grounded entity. The grounding relation is also either itself an explanatory relation or a relation that backs explanatory relations. The form of explanation in question is not causal explanation but rather the sort of explanation that is standardly picked out by “in virtue of” locutions. Where φ grounds ψ, ψ obtains </w:t>
      </w:r>
      <w:r w:rsidRPr="00713470">
        <w:rPr>
          <w:rFonts w:ascii="Calibri" w:eastAsia="Times New Roman" w:hAnsi="Calibri" w:cs="Times New Roman"/>
          <w:bCs/>
          <w:i/>
          <w:iCs/>
        </w:rPr>
        <w:t xml:space="preserve">in virtue of </w:t>
      </w:r>
      <w:r w:rsidRPr="00713470">
        <w:rPr>
          <w:rFonts w:ascii="Calibri" w:eastAsia="Times New Roman" w:hAnsi="Calibri" w:cs="Times New Roman"/>
          <w:bCs/>
          <w:iCs/>
        </w:rPr>
        <w:t>φ.</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A seemingly appealing response for the non-Humean to the token level inference problem, then, would be to claim that non-Humean entities are connected to the first order facts that they produce via the relation of grounding. Grounding relations, however, cannot be stipulated. For a grounding claim to be plausible, it needs to be plausible that the relevant </w:t>
      </w:r>
      <w:r w:rsidRPr="00713470">
        <w:rPr>
          <w:rFonts w:ascii="Calibri" w:eastAsia="Times New Roman" w:hAnsi="Calibri" w:cs="Times New Roman"/>
          <w:bCs/>
          <w:i/>
          <w:iCs/>
        </w:rPr>
        <w:t xml:space="preserve">in virtue of </w:t>
      </w:r>
      <w:r w:rsidRPr="00713470">
        <w:rPr>
          <w:rFonts w:ascii="Calibri" w:eastAsia="Times New Roman" w:hAnsi="Calibri" w:cs="Times New Roman"/>
          <w:bCs/>
          <w:iCs/>
        </w:rPr>
        <w:t>relation actually obtains. So, the challenge for the non-Humean in developing this approach is to show that first order facts actually plausibly obtain in virtue of token level non-Humean facts.</w:t>
      </w:r>
    </w:p>
    <w:p w:rsidR="00713470" w:rsidRPr="00713470" w:rsidRDefault="00713470" w:rsidP="0008492C">
      <w:pPr>
        <w:spacing w:line="360" w:lineRule="auto"/>
        <w:rPr>
          <w:rFonts w:ascii="Calibri" w:eastAsia="Times New Roman" w:hAnsi="Calibri" w:cs="Times New Roman"/>
          <w:b/>
          <w:bCs/>
          <w:iCs/>
        </w:rPr>
      </w:pPr>
      <w:r w:rsidRPr="00713470">
        <w:rPr>
          <w:rFonts w:ascii="Calibri" w:eastAsia="Times New Roman" w:hAnsi="Calibri" w:cs="Times New Roman"/>
          <w:bCs/>
          <w:iCs/>
        </w:rPr>
        <w:t xml:space="preserve">In order to develop a way for the non-Humean to meet this challenge, I employ the notion of singular causation that Armstrong deploys in his response to the standard version of the inference problem. In giving this response, Armstrong first claims that there are good grounds to accept a relation of singular causation that involves </w:t>
      </w:r>
      <w:r w:rsidRPr="00713470">
        <w:rPr>
          <w:rFonts w:ascii="Calibri" w:eastAsia="Times New Roman" w:hAnsi="Calibri" w:cs="Times New Roman"/>
          <w:bCs/>
          <w:iCs/>
        </w:rPr>
        <w:lastRenderedPageBreak/>
        <w:t xml:space="preserve">“something (plausibly a state of affairs) </w:t>
      </w:r>
      <w:r w:rsidRPr="00713470">
        <w:rPr>
          <w:rFonts w:ascii="Calibri" w:eastAsia="Times New Roman" w:hAnsi="Calibri" w:cs="Times New Roman"/>
          <w:bCs/>
          <w:i/>
          <w:iCs/>
        </w:rPr>
        <w:t>mak[ing] something happen</w:t>
      </w:r>
      <w:r w:rsidRPr="00713470">
        <w:rPr>
          <w:rFonts w:ascii="Calibri" w:eastAsia="Times New Roman" w:hAnsi="Calibri" w:cs="Times New Roman"/>
          <w:bCs/>
          <w:iCs/>
        </w:rPr>
        <w:t xml:space="preserve"> (another state of affairs)” (Armstrong 1997: 210). This thick, non-Humean sort of singular causation involves one entity locally and immediately </w:t>
      </w:r>
      <w:r w:rsidRPr="00713470">
        <w:rPr>
          <w:rFonts w:ascii="Calibri" w:eastAsia="Times New Roman" w:hAnsi="Calibri" w:cs="Times New Roman"/>
          <w:bCs/>
          <w:i/>
          <w:iCs/>
        </w:rPr>
        <w:t>bringing about</w:t>
      </w:r>
      <w:r w:rsidRPr="00713470">
        <w:rPr>
          <w:rFonts w:ascii="Calibri" w:eastAsia="Times New Roman" w:hAnsi="Calibri" w:cs="Times New Roman"/>
          <w:bCs/>
          <w:iCs/>
        </w:rPr>
        <w:t xml:space="preserve"> or </w:t>
      </w:r>
      <w:r w:rsidRPr="00713470">
        <w:rPr>
          <w:rFonts w:ascii="Calibri" w:eastAsia="Times New Roman" w:hAnsi="Calibri" w:cs="Times New Roman"/>
          <w:bCs/>
          <w:i/>
          <w:iCs/>
        </w:rPr>
        <w:t>producing</w:t>
      </w:r>
      <w:r w:rsidRPr="00713470">
        <w:rPr>
          <w:rFonts w:ascii="Calibri" w:eastAsia="Times New Roman" w:hAnsi="Calibri" w:cs="Times New Roman"/>
          <w:bCs/>
          <w:iCs/>
        </w:rPr>
        <w:t xml:space="preserve"> another entity.</w:t>
      </w:r>
      <w:r w:rsidR="00FF6C6D">
        <w:rPr>
          <w:rFonts w:ascii="Calibri" w:eastAsia="Times New Roman" w:hAnsi="Calibri" w:cs="Times New Roman"/>
          <w:bCs/>
          <w:iCs/>
        </w:rPr>
        <w:t xml:space="preserve"> </w:t>
      </w:r>
      <w:r w:rsidRPr="00713470">
        <w:rPr>
          <w:rFonts w:ascii="Calibri" w:eastAsia="Times New Roman" w:hAnsi="Calibri" w:cs="Times New Roman"/>
          <w:bCs/>
          <w:iCs/>
        </w:rPr>
        <w:t>Armstrong (1997: 216</w:t>
      </w:r>
      <w:r w:rsidRPr="00713470">
        <w:rPr>
          <w:rFonts w:ascii="Calibri" w:eastAsia="Times New Roman" w:hAnsi="Calibri" w:cs="Times New Roman"/>
        </w:rPr>
        <w:t>–</w:t>
      </w:r>
      <w:r w:rsidRPr="00713470">
        <w:rPr>
          <w:rFonts w:ascii="Calibri" w:eastAsia="Times New Roman" w:hAnsi="Calibri" w:cs="Times New Roman"/>
          <w:bCs/>
          <w:iCs/>
        </w:rPr>
        <w:t>228), then, identifies the necessitation relation, N, with a nomic connection between state of affairs types, and claims that the sort of singular causation that he posits consists just in instantiations of this nomic connection. Armstrong (1997: 228) claims that this identification “would seem to solve the Inference problem.” Because the consequence of the identification is that N involves “the making it happen, the producing, the bringing about, that is involved in singular causation” (Armstrong 1997: 219), there is no mystery involved in N(F,G) necessitating R(F,G).</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As a response to standard versions of the inference problem, on which the problem is about the relation between a second order relation and first order states of affairs, the identification of the type level nomic relation with the relation of singular causation is at the heart of the argument. It is this move that is supposed to show how a second order relation can constrain first order regularities. My concern, though, is not with this part of Armstrong’s argument.</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Instead, my focus is on how an appeal to the sort of non-Humean singular causation that Armstrong posits might, in conjunction with the notion of metaphysical grounding, provide a way around the token level inference problem outlined at the end of the previous section. The key characteristic of this sort of causation is that it is a relation with a conceptually primitive </w:t>
      </w:r>
      <w:r w:rsidRPr="00713470">
        <w:rPr>
          <w:rFonts w:ascii="Calibri" w:eastAsia="Times New Roman" w:hAnsi="Calibri" w:cs="Times New Roman"/>
          <w:bCs/>
          <w:i/>
          <w:iCs/>
        </w:rPr>
        <w:t>bringing about</w:t>
      </w:r>
      <w:r w:rsidRPr="00713470">
        <w:rPr>
          <w:rFonts w:ascii="Calibri" w:eastAsia="Times New Roman" w:hAnsi="Calibri" w:cs="Times New Roman"/>
          <w:bCs/>
          <w:iCs/>
        </w:rPr>
        <w:t xml:space="preserve"> nature. This sort of singular causation seems to provide the basis for a plausible version of just the sort of grounding claim required by non-Humean theories. Given this sort of causation, it seems intuitively plausible that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 can obtain in virtue of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libri" w:eastAsia="Times New Roman" w:hAnsi="Calibri" w:cs="Times New Roman"/>
          <w:bCs/>
          <w:i/>
          <w:iCs/>
        </w:rPr>
        <w:t>causes</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 The nature of the latter fact is that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libri" w:eastAsia="Times New Roman" w:hAnsi="Calibri" w:cs="Times New Roman"/>
          <w:bCs/>
          <w:i/>
          <w:iCs/>
        </w:rPr>
        <w:t>brings about</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 xml:space="preserve"> or </w:t>
      </w:r>
      <w:r w:rsidRPr="00713470">
        <w:rPr>
          <w:rFonts w:ascii="Calibri" w:eastAsia="Times New Roman" w:hAnsi="Calibri" w:cs="Times New Roman"/>
          <w:bCs/>
          <w:i/>
          <w:iCs/>
        </w:rPr>
        <w:t>produces</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 and it seems entirely plausible that this sort of production of G</w:t>
      </w:r>
      <w:r w:rsidRPr="00713470">
        <w:rPr>
          <w:rFonts w:ascii="Calibri" w:eastAsia="Times New Roman" w:hAnsi="Calibri" w:cs="Times New Roman"/>
          <w:bCs/>
          <w:i/>
          <w:iCs/>
        </w:rPr>
        <w:t>x</w:t>
      </w:r>
      <w:r w:rsidRPr="00713470">
        <w:rPr>
          <w:rFonts w:ascii="Calibri" w:eastAsia="Times New Roman" w:hAnsi="Calibri" w:cs="Times New Roman"/>
          <w:bCs/>
          <w:iCs/>
        </w:rPr>
        <w:t xml:space="preserve"> by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can ground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 So, given the notion of grounding and Armstrong’s conception of singular causation, it is possible to give a prima facie plausible response to the version of the inference problem raised over the last couple of sections of this chapter.</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The nature of Armstrong style causation performs the key ontological and explanatory work in the approach just outlined. It is just because of the </w:t>
      </w:r>
      <w:r w:rsidRPr="00713470">
        <w:rPr>
          <w:rFonts w:ascii="Calibri" w:eastAsia="Times New Roman" w:hAnsi="Calibri" w:cs="Times New Roman"/>
          <w:bCs/>
          <w:i/>
          <w:iCs/>
        </w:rPr>
        <w:t xml:space="preserve">bringing about </w:t>
      </w:r>
      <w:r w:rsidRPr="00713470">
        <w:rPr>
          <w:rFonts w:ascii="Calibri" w:eastAsia="Times New Roman" w:hAnsi="Calibri" w:cs="Times New Roman"/>
          <w:bCs/>
          <w:iCs/>
        </w:rPr>
        <w:t>nature of this sort of causation that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libri" w:eastAsia="Times New Roman" w:hAnsi="Calibri" w:cs="Times New Roman"/>
          <w:bCs/>
          <w:i/>
          <w:iCs/>
        </w:rPr>
        <w:t>causes</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 xml:space="preserve">] can be the ontological and explanatory source of </w:t>
      </w:r>
      <w:r w:rsidRPr="00713470">
        <w:rPr>
          <w:rFonts w:ascii="Calibri" w:eastAsia="Times New Roman" w:hAnsi="Calibri" w:cs="Times New Roman"/>
          <w:bCs/>
          <w:iCs/>
        </w:rPr>
        <w:lastRenderedPageBreak/>
        <w:t>[F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 In other words, that the token causal fact metaphysically determines and explains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 xml:space="preserve">] is ultimately, at least partly, explained and determined by the </w:t>
      </w:r>
      <w:r w:rsidRPr="00713470">
        <w:rPr>
          <w:rFonts w:ascii="Calibri" w:eastAsia="Times New Roman" w:hAnsi="Calibri" w:cs="Times New Roman"/>
          <w:bCs/>
          <w:i/>
          <w:iCs/>
        </w:rPr>
        <w:t xml:space="preserve">bringing about </w:t>
      </w:r>
      <w:r w:rsidRPr="00713470">
        <w:rPr>
          <w:rFonts w:ascii="Calibri" w:eastAsia="Times New Roman" w:hAnsi="Calibri" w:cs="Times New Roman"/>
          <w:bCs/>
          <w:iCs/>
        </w:rPr>
        <w:t>nature of the relevant sort of causation.</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This claim, though, is untenable if the nature of the causal relation is understood either extensionally or intensionally. On the former approach, the nature of the relation is exhausted just by some set of material implications, while on the latter approach the nature is exhausted by a set of entailments. The argument in the previous two sections, though, indicates that neither a set of implications nor a set of entailments can be sensitive to facts of ontological source. As such, it seems clear that such sets can neither metaphysically determine nor explain facts of ontological source. Consequently, the approach outlined in this section needs to be conjoined with the claim that Armstrongian singular causation has a hyperintensional rather than an intensional or extensional nature.</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The obvious move for the non-Humean in response to this result is to appeal to a Finean conception of essence. On this approach, what does the ultimate explanatory work for the non-Humean is a primitive, hyperintensional sense of what it is to be the sort of thick non-Humean causation posited by Armstrong. The key idea is that </w:t>
      </w:r>
      <w:r w:rsidRPr="00713470">
        <w:rPr>
          <w:rFonts w:ascii="Calibri" w:eastAsia="Times New Roman" w:hAnsi="Calibri" w:cs="Times New Roman"/>
          <w:bCs/>
          <w:i/>
          <w:iCs/>
        </w:rPr>
        <w:t>what it is to be</w:t>
      </w:r>
      <w:r w:rsidRPr="00713470">
        <w:rPr>
          <w:rFonts w:ascii="Calibri" w:eastAsia="Times New Roman" w:hAnsi="Calibri" w:cs="Times New Roman"/>
          <w:bCs/>
          <w:iCs/>
        </w:rPr>
        <w:t xml:space="preserve"> a primitive causal relation grounds the fact that instances of this relation </w:t>
      </w:r>
      <w:r w:rsidRPr="00713470">
        <w:rPr>
          <w:rFonts w:ascii="Calibri" w:eastAsia="Times New Roman" w:hAnsi="Calibri" w:cs="Times New Roman"/>
          <w:bCs/>
          <w:i/>
          <w:iCs/>
        </w:rPr>
        <w:t>ground</w:t>
      </w:r>
      <w:r w:rsidRPr="00713470">
        <w:rPr>
          <w:rFonts w:ascii="Calibri" w:eastAsia="Times New Roman" w:hAnsi="Calibri" w:cs="Times New Roman"/>
          <w:bCs/>
          <w:iCs/>
        </w:rPr>
        <w:t xml:space="preserve"> facts such as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G</w:t>
      </w:r>
      <w:r w:rsidRPr="00713470">
        <w:rPr>
          <w:rFonts w:ascii="Calibri" w:eastAsia="Times New Roman" w:hAnsi="Calibri" w:cs="Times New Roman"/>
          <w:bCs/>
          <w:i/>
          <w:iCs/>
        </w:rPr>
        <w:t>x</w:t>
      </w:r>
      <w:r w:rsidRPr="00713470">
        <w:rPr>
          <w:rFonts w:ascii="Calibri" w:eastAsia="Times New Roman" w:hAnsi="Calibri" w:cs="Times New Roman"/>
          <w:bCs/>
          <w:iCs/>
        </w:rPr>
        <w:t>]. Once this idea is accepted, non-Humean facts of nomic modality can constitute the ontological and explanatory source of first order facts in a way that is genuinely distinct from Humean, regularity theories of nomic modality.</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The approach just sketched works by drawing on a key intuitive motivation for Armstrong’s theory. Specifically, it taps into the idea that to be causation is to be a certain sort of immediate, local bringing about that can explain the existence of actual property instances. On the approach just outlined, it is this primitive </w:t>
      </w:r>
      <w:r w:rsidRPr="00713470">
        <w:rPr>
          <w:rFonts w:ascii="Calibri" w:eastAsia="Times New Roman" w:hAnsi="Calibri" w:cs="Times New Roman"/>
          <w:bCs/>
          <w:i/>
          <w:iCs/>
        </w:rPr>
        <w:t>bringing about</w:t>
      </w:r>
      <w:r w:rsidRPr="00713470">
        <w:rPr>
          <w:rFonts w:ascii="Calibri" w:eastAsia="Times New Roman" w:hAnsi="Calibri" w:cs="Times New Roman"/>
          <w:bCs/>
          <w:iCs/>
        </w:rPr>
        <w:t xml:space="preserve"> nature of causation that renders the idea of non-Humean nomic modality coherent. The approach outlined in this section, then, seems to make good sense of the sort of non-Humean approach advocated by Armstrong in a way that avoids the token level inference problem.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My discussion in this section also indicates a plausible diagnosis of the source of concerns about the intelligibility of this sort of non-Humean theory. This diagnosis is that </w:t>
      </w:r>
      <w:r w:rsidRPr="00713470">
        <w:rPr>
          <w:rFonts w:ascii="Calibri" w:eastAsia="Times New Roman" w:hAnsi="Calibri" w:cs="Times New Roman"/>
          <w:bCs/>
          <w:iCs/>
        </w:rPr>
        <w:lastRenderedPageBreak/>
        <w:t>such non-Humean theories do not make sense against the background of an exclusively intensional metaphysics, because this background cannot accommodate the idea of ontological source, which these theories ultimately require. Once the metaphysical background is altered by introducing such hyperintensional, source sensitive metaphysical notions as grounding and a Finean conception of essence, it is possible to make sense of the non-Humean theories. Against this background it is coherent to think of thick constraining or bringing about natural modalities being responsible for first order regularities in a manner that is clearly distinct from Humean theories.</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It is, of course, a separate question whether the existence of these sorts of non-Humean modalities ought to be accepted. The correct verdict on this question depends on whether Armstrong (1997: 211</w:t>
      </w:r>
      <w:r w:rsidRPr="00713470">
        <w:rPr>
          <w:rFonts w:ascii="Calibri" w:eastAsia="Times New Roman" w:hAnsi="Calibri" w:cs="Times New Roman"/>
        </w:rPr>
        <w:t>–</w:t>
      </w:r>
      <w:r w:rsidRPr="00713470">
        <w:rPr>
          <w:rFonts w:ascii="Calibri" w:eastAsia="Times New Roman" w:hAnsi="Calibri" w:cs="Times New Roman"/>
          <w:bCs/>
          <w:iCs/>
        </w:rPr>
        <w:t>216) is right that such modalities are in good epistemic standing. The point here is just that given a hyperintensional metaphysics, it seems possible to provide a conception of non-Humean entities that gets around the sort of inference problem developed in the previous two sections.</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Armstrong’s theory, then, can be developed into an approach that is in line with Armstrong’s key non-Humean idea and that gets around the token level inference problem developed in the previous two sections. The key to this approach is to apply certain hyperintensional categories to Armstrong’s notion of singular causation. In particular, once it is accepted that this sort of causation has a Finean </w:t>
      </w:r>
      <w:r w:rsidRPr="00713470">
        <w:rPr>
          <w:rFonts w:ascii="Calibri" w:eastAsia="Times New Roman" w:hAnsi="Calibri" w:cs="Times New Roman"/>
          <w:bCs/>
          <w:i/>
          <w:iCs/>
        </w:rPr>
        <w:t>bringing about</w:t>
      </w:r>
      <w:r w:rsidRPr="00713470">
        <w:rPr>
          <w:rFonts w:ascii="Calibri" w:eastAsia="Times New Roman" w:hAnsi="Calibri" w:cs="Times New Roman"/>
          <w:bCs/>
          <w:iCs/>
        </w:rPr>
        <w:t xml:space="preserve"> nature, non-Humean facts involving this sort of causation can </w:t>
      </w:r>
      <w:r w:rsidRPr="00713470">
        <w:rPr>
          <w:rFonts w:ascii="Calibri" w:eastAsia="Times New Roman" w:hAnsi="Calibri" w:cs="Times New Roman"/>
          <w:bCs/>
          <w:i/>
          <w:iCs/>
        </w:rPr>
        <w:t>ground</w:t>
      </w:r>
      <w:r w:rsidRPr="00713470">
        <w:rPr>
          <w:rFonts w:ascii="Calibri" w:eastAsia="Times New Roman" w:hAnsi="Calibri" w:cs="Times New Roman"/>
          <w:bCs/>
          <w:iCs/>
        </w:rPr>
        <w:t>, and, thereby, constitute the ontological and explanatory source of facts about first order property instances just in virtue of their non-Humean nature.</w:t>
      </w:r>
    </w:p>
    <w:p w:rsidR="00713470" w:rsidRPr="00713470" w:rsidRDefault="00713470" w:rsidP="0008492C">
      <w:pPr>
        <w:pStyle w:val="Heading2"/>
        <w:spacing w:line="360" w:lineRule="auto"/>
      </w:pPr>
      <w:bookmarkStart w:id="72" w:name="_Toc476173414"/>
      <w:r w:rsidRPr="00713470">
        <w:t>iv) Dispositional Essentialism and the Token Level Inference Problem</w:t>
      </w:r>
      <w:bookmarkEnd w:id="72"/>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My goal in this section is to consider the plausibility of developing the solution to the token level inference problem proposed in the last section so that it applies also to DE. I argue that on at least some standard conceptions of DE this development of the solution seems promising. In particular, the development seems promising given the idea that token powers are essentially ch</w:t>
      </w:r>
      <w:r w:rsidR="005922AC">
        <w:rPr>
          <w:rFonts w:ascii="Calibri" w:eastAsia="Times New Roman" w:hAnsi="Calibri" w:cs="Times New Roman"/>
          <w:bCs/>
          <w:iCs/>
        </w:rPr>
        <w:t>aracterised by certain sorts of token level directedness</w:t>
      </w:r>
    </w:p>
    <w:p w:rsidR="00713470" w:rsidRPr="00713470" w:rsidRDefault="00713470" w:rsidP="0008492C">
      <w:pPr>
        <w:spacing w:line="360" w:lineRule="auto"/>
        <w:rPr>
          <w:rFonts w:ascii="Calibri" w:eastAsia="Times New Roman" w:hAnsi="Calibri" w:cs="Times New Roman"/>
          <w:bCs/>
        </w:rPr>
      </w:pPr>
      <w:r w:rsidRPr="00713470">
        <w:rPr>
          <w:rFonts w:ascii="Calibri" w:eastAsia="Times New Roman" w:hAnsi="Calibri" w:cs="Times New Roman"/>
          <w:bCs/>
        </w:rPr>
        <w:t>A natural way to begin extending the discussion in the previous section to DE is to claim that</w:t>
      </w:r>
      <w:r w:rsidR="005922AC">
        <w:rPr>
          <w:rFonts w:ascii="Calibri" w:eastAsia="Times New Roman" w:hAnsi="Calibri" w:cs="Times New Roman"/>
          <w:bCs/>
        </w:rPr>
        <w:t xml:space="preserve"> a power’s</w:t>
      </w:r>
      <w:r w:rsidRPr="00713470">
        <w:rPr>
          <w:rFonts w:ascii="Calibri" w:eastAsia="Times New Roman" w:hAnsi="Calibri" w:cs="Times New Roman"/>
          <w:bCs/>
        </w:rPr>
        <w:t xml:space="preserve"> directedness is tokened as a relation with some sort of bringing about or producing nature. A prominent extant version of this idea, developed at length by </w:t>
      </w:r>
      <w:r w:rsidRPr="00713470">
        <w:rPr>
          <w:rFonts w:ascii="Calibri" w:eastAsia="Times New Roman" w:hAnsi="Calibri" w:cs="Times New Roman"/>
          <w:bCs/>
        </w:rPr>
        <w:lastRenderedPageBreak/>
        <w:t xml:space="preserve">Mumford and Anjum (2011), is that directedness is tokened as a primitive dispositional relation with a </w:t>
      </w:r>
      <w:r w:rsidRPr="00713470">
        <w:rPr>
          <w:rFonts w:ascii="Calibri" w:eastAsia="Times New Roman" w:hAnsi="Calibri" w:cs="Times New Roman"/>
          <w:bCs/>
          <w:i/>
        </w:rPr>
        <w:t>tending toward</w:t>
      </w:r>
      <w:r w:rsidRPr="00713470">
        <w:rPr>
          <w:rFonts w:ascii="Calibri" w:eastAsia="Times New Roman" w:hAnsi="Calibri" w:cs="Times New Roman"/>
          <w:bCs/>
        </w:rPr>
        <w:t xml:space="preserve"> nature. That is, the relation has a nature such that one of its relata </w:t>
      </w:r>
      <w:r w:rsidRPr="00713470">
        <w:rPr>
          <w:rFonts w:ascii="Calibri" w:eastAsia="Times New Roman" w:hAnsi="Calibri" w:cs="Times New Roman"/>
          <w:bCs/>
          <w:i/>
        </w:rPr>
        <w:t xml:space="preserve">tends toward </w:t>
      </w:r>
      <w:r w:rsidRPr="00713470">
        <w:rPr>
          <w:rFonts w:ascii="Calibri" w:eastAsia="Times New Roman" w:hAnsi="Calibri" w:cs="Times New Roman"/>
          <w:bCs/>
        </w:rPr>
        <w:t xml:space="preserve">bringing about or producing the other relatum. So, as with Armstrong’s causal relation, this relation has a nature such that one of the relation’s relata can bring about or produce another of its relata. However, unlike Armstrong’s relation, this dispositional relation is not such that in any of its instances one of its relata in fact produces or brings about the other relatum; rather, it is such that the relevant relatum </w:t>
      </w:r>
      <w:r w:rsidRPr="00713470">
        <w:rPr>
          <w:rFonts w:ascii="Calibri" w:eastAsia="Times New Roman" w:hAnsi="Calibri" w:cs="Times New Roman"/>
          <w:bCs/>
          <w:i/>
        </w:rPr>
        <w:t xml:space="preserve">tends toward </w:t>
      </w:r>
      <w:r w:rsidRPr="00713470">
        <w:rPr>
          <w:rFonts w:ascii="Calibri" w:eastAsia="Times New Roman" w:hAnsi="Calibri" w:cs="Times New Roman"/>
          <w:bCs/>
        </w:rPr>
        <w:t>this production.</w:t>
      </w:r>
    </w:p>
    <w:p w:rsidR="00713470" w:rsidRPr="00713470" w:rsidRDefault="00713470" w:rsidP="0008492C">
      <w:pPr>
        <w:spacing w:line="360" w:lineRule="auto"/>
        <w:rPr>
          <w:rFonts w:ascii="Calibri" w:eastAsia="Times New Roman" w:hAnsi="Calibri" w:cs="Times New Roman"/>
          <w:bCs/>
        </w:rPr>
      </w:pPr>
      <w:r w:rsidRPr="00713470">
        <w:rPr>
          <w:rFonts w:ascii="Calibri" w:eastAsia="Times New Roman" w:hAnsi="Calibri" w:cs="Times New Roman"/>
          <w:bCs/>
        </w:rPr>
        <w:t xml:space="preserve">This difference between the two relations has the implication that first order facts cannot be as straightforwardly grounded in instances of the dispositional relation as in instances of the causal relation. Given the </w:t>
      </w:r>
      <w:r w:rsidRPr="00713470">
        <w:rPr>
          <w:rFonts w:ascii="Calibri" w:eastAsia="Times New Roman" w:hAnsi="Calibri" w:cs="Times New Roman"/>
          <w:bCs/>
          <w:i/>
        </w:rPr>
        <w:t>tending toward</w:t>
      </w:r>
      <w:r w:rsidRPr="00713470">
        <w:rPr>
          <w:rFonts w:ascii="Calibri" w:eastAsia="Times New Roman" w:hAnsi="Calibri" w:cs="Times New Roman"/>
          <w:bCs/>
        </w:rPr>
        <w:t xml:space="preserve"> nature of dispositionality, [</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libri" w:eastAsia="Times New Roman" w:hAnsi="Calibri" w:cs="Times New Roman"/>
          <w:bCs/>
          <w:i/>
        </w:rPr>
        <w:t xml:space="preserve">is disposed to </w:t>
      </w:r>
      <w:r w:rsidRPr="00713470">
        <w:rPr>
          <w:rFonts w:ascii="Calibri" w:eastAsia="Times New Roman" w:hAnsi="Calibri" w:cs="Times New Roman"/>
          <w:bCs/>
        </w:rPr>
        <w:t>M</w:t>
      </w:r>
      <w:r w:rsidRPr="00713470">
        <w:rPr>
          <w:rFonts w:ascii="Calibri" w:eastAsia="Times New Roman" w:hAnsi="Calibri" w:cs="Times New Roman"/>
          <w:bCs/>
          <w:i/>
        </w:rPr>
        <w:t>x</w:t>
      </w:r>
      <w:r w:rsidRPr="00713470">
        <w:rPr>
          <w:rFonts w:ascii="Calibri" w:eastAsia="Times New Roman" w:hAnsi="Calibri" w:cs="Times New Roman"/>
          <w:bCs/>
        </w:rPr>
        <w:t>, when S</w:t>
      </w:r>
      <w:r w:rsidRPr="00713470">
        <w:rPr>
          <w:rFonts w:ascii="Calibri" w:eastAsia="Times New Roman" w:hAnsi="Calibri" w:cs="Times New Roman"/>
          <w:bCs/>
          <w:i/>
        </w:rPr>
        <w:t>x</w:t>
      </w:r>
      <w:r w:rsidRPr="00713470">
        <w:rPr>
          <w:rFonts w:ascii="Calibri" w:eastAsia="Times New Roman" w:hAnsi="Calibri" w:cs="Times New Roman"/>
          <w:bCs/>
        </w:rPr>
        <w:t>] cannot, in itself, ground [S</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w:t>
      </w:r>
      <w:r w:rsidRPr="00713470">
        <w:rPr>
          <w:rFonts w:ascii="Calibri" w:eastAsia="Times New Roman" w:hAnsi="Calibri" w:cs="Times New Roman"/>
          <w:b/>
          <w:bCs/>
        </w:rPr>
        <w:t xml:space="preserve"> </w:t>
      </w:r>
      <w:r w:rsidRPr="00713470">
        <w:rPr>
          <w:rFonts w:ascii="Calibri" w:eastAsia="Times New Roman" w:hAnsi="Calibri" w:cs="Times New Roman"/>
          <w:bCs/>
        </w:rPr>
        <w:t xml:space="preserve">It is possible, after all, that </w:t>
      </w:r>
      <w:r w:rsidRPr="00713470">
        <w:rPr>
          <w:rFonts w:ascii="Calibri" w:eastAsia="Times New Roman" w:hAnsi="Calibri" w:cs="Times New Roman"/>
          <w:bCs/>
          <w:i/>
        </w:rPr>
        <w:t>x</w:t>
      </w:r>
      <w:r w:rsidRPr="00713470">
        <w:rPr>
          <w:rFonts w:ascii="Calibri" w:eastAsia="Times New Roman" w:hAnsi="Calibri" w:cs="Times New Roman"/>
          <w:bCs/>
        </w:rPr>
        <w:t xml:space="preserve"> tends toward [M</w:t>
      </w:r>
      <w:r w:rsidRPr="00713470">
        <w:rPr>
          <w:rFonts w:ascii="Calibri" w:eastAsia="Times New Roman" w:hAnsi="Calibri" w:cs="Times New Roman"/>
          <w:bCs/>
          <w:i/>
        </w:rPr>
        <w:t>x</w:t>
      </w:r>
      <w:r w:rsidRPr="00713470">
        <w:rPr>
          <w:rFonts w:ascii="Calibri" w:eastAsia="Times New Roman" w:hAnsi="Calibri" w:cs="Times New Roman"/>
          <w:bCs/>
        </w:rPr>
        <w:t>], when [S</w:t>
      </w:r>
      <w:r w:rsidRPr="00713470">
        <w:rPr>
          <w:rFonts w:ascii="Calibri" w:eastAsia="Times New Roman" w:hAnsi="Calibri" w:cs="Times New Roman"/>
          <w:bCs/>
          <w:i/>
        </w:rPr>
        <w:t>x</w:t>
      </w:r>
      <w:r w:rsidRPr="00713470">
        <w:rPr>
          <w:rFonts w:ascii="Calibri" w:eastAsia="Times New Roman" w:hAnsi="Calibri" w:cs="Times New Roman"/>
          <w:bCs/>
        </w:rPr>
        <w:t>], but, nonetheless, [S</w:t>
      </w:r>
      <w:r w:rsidRPr="00713470">
        <w:rPr>
          <w:rFonts w:ascii="Calibri" w:eastAsia="Times New Roman" w:hAnsi="Calibri" w:cs="Times New Roman"/>
          <w:bCs/>
          <w:i/>
        </w:rPr>
        <w:t>x</w:t>
      </w:r>
      <w:r w:rsidRPr="00713470">
        <w:rPr>
          <w:rFonts w:ascii="Calibri" w:eastAsia="Times New Roman" w:hAnsi="Calibri" w:cs="Times New Roman"/>
          <w:bCs/>
        </w:rPr>
        <w:t>]</w:t>
      </w:r>
      <w:r w:rsidRPr="00713470">
        <w:rPr>
          <w:rFonts w:ascii="Calibri" w:eastAsia="Times New Roman" w:hAnsi="Calibri" w:cs="Times New Roman"/>
          <w:bCs/>
          <w:i/>
        </w:rPr>
        <w:t xml:space="preserve"> </w:t>
      </w:r>
      <w:r w:rsidRPr="00713470">
        <w:rPr>
          <w:rFonts w:ascii="Calibri" w:eastAsia="Times New Roman" w:hAnsi="Calibri" w:cs="Times New Roman"/>
          <w:bCs/>
        </w:rPr>
        <w:t>and it is not the case that [M</w:t>
      </w:r>
      <w:r w:rsidRPr="00713470">
        <w:rPr>
          <w:rFonts w:ascii="Calibri" w:eastAsia="Times New Roman" w:hAnsi="Calibri" w:cs="Times New Roman"/>
          <w:bCs/>
          <w:i/>
        </w:rPr>
        <w:t>x</w:t>
      </w:r>
      <w:r w:rsidRPr="00713470">
        <w:rPr>
          <w:rFonts w:ascii="Calibri" w:eastAsia="Times New Roman" w:hAnsi="Calibri" w:cs="Times New Roman"/>
          <w:bCs/>
        </w:rPr>
        <w:t>]. So, in order for the version of DE currently under consideration to provide a solution to the token level inference problem, it would have to be allied with an alternative way of grounding facts like [S</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in token dispositional facts.</w:t>
      </w:r>
    </w:p>
    <w:p w:rsidR="00713470" w:rsidRPr="00713470" w:rsidRDefault="00713470" w:rsidP="0008492C">
      <w:pPr>
        <w:spacing w:line="360" w:lineRule="auto"/>
        <w:rPr>
          <w:rFonts w:ascii="Calibri" w:eastAsia="Times New Roman" w:hAnsi="Calibri" w:cs="Times New Roman"/>
          <w:bCs/>
        </w:rPr>
      </w:pPr>
      <w:r w:rsidRPr="00713470">
        <w:rPr>
          <w:rFonts w:ascii="Calibri" w:eastAsia="Times New Roman" w:hAnsi="Calibri" w:cs="Times New Roman"/>
          <w:bCs/>
        </w:rPr>
        <w:t>The obvious move is to ground facts such as [S</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in complex facts about the cumulative strength of a set of relevant dispositional tendencies. Mumford and Anjum (2011) develop this sort of approach at length, using vectors to model the cumulative effects of varying dispositional tendencies. In the present context, though, the details of this approach are not relevant. Instead, what matters is the in principle plausibility of the core idea that a set of dispositional facts,</w:t>
      </w:r>
      <w:r w:rsidRPr="00713470">
        <w:rPr>
          <w:rFonts w:ascii="Calibri" w:eastAsia="Times New Roman" w:hAnsi="Calibri" w:cs="Times New Roman"/>
          <w:bCs/>
          <w:i/>
        </w:rPr>
        <w:t xml:space="preserve"> in virtue of </w:t>
      </w:r>
      <w:r w:rsidRPr="00713470">
        <w:rPr>
          <w:rFonts w:ascii="Calibri" w:eastAsia="Times New Roman" w:hAnsi="Calibri" w:cs="Times New Roman"/>
          <w:bCs/>
        </w:rPr>
        <w:t>their primitive tending toward natures, can ground a fact like [S</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This idea does seem plausible in much the same way that it is plausible that a causal fact can ground a fact like [F</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G</w:t>
      </w:r>
      <w:r w:rsidRPr="00713470">
        <w:rPr>
          <w:rFonts w:ascii="Calibri" w:eastAsia="Times New Roman" w:hAnsi="Calibri" w:cs="Times New Roman"/>
          <w:bCs/>
          <w:i/>
        </w:rPr>
        <w:t>x</w:t>
      </w:r>
      <w:r w:rsidRPr="00713470">
        <w:rPr>
          <w:rFonts w:ascii="Calibri" w:eastAsia="Times New Roman" w:hAnsi="Calibri" w:cs="Times New Roman"/>
          <w:bCs/>
        </w:rPr>
        <w:t xml:space="preserve">] in virtue of the </w:t>
      </w:r>
      <w:r w:rsidRPr="00713470">
        <w:rPr>
          <w:rFonts w:ascii="Calibri" w:eastAsia="Times New Roman" w:hAnsi="Calibri" w:cs="Times New Roman"/>
          <w:bCs/>
          <w:i/>
        </w:rPr>
        <w:t xml:space="preserve">bringing about </w:t>
      </w:r>
      <w:r w:rsidRPr="00713470">
        <w:rPr>
          <w:rFonts w:ascii="Calibri" w:eastAsia="Times New Roman" w:hAnsi="Calibri" w:cs="Times New Roman"/>
          <w:bCs/>
        </w:rPr>
        <w:t>nature of causation. If there are token dispositional facts with primitive tending toward natures, then it seems plausible that first order facts such as [S</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xml:space="preserve">] can obtain </w:t>
      </w:r>
      <w:r w:rsidRPr="00713470">
        <w:rPr>
          <w:rFonts w:ascii="Calibri" w:eastAsia="Times New Roman" w:hAnsi="Calibri" w:cs="Times New Roman"/>
          <w:bCs/>
          <w:i/>
        </w:rPr>
        <w:t>in virtue of</w:t>
      </w:r>
      <w:r w:rsidRPr="00713470">
        <w:rPr>
          <w:rFonts w:ascii="Calibri" w:eastAsia="Times New Roman" w:hAnsi="Calibri" w:cs="Times New Roman"/>
          <w:bCs/>
        </w:rPr>
        <w:t xml:space="preserve"> those facts, just because of the </w:t>
      </w:r>
      <w:r w:rsidRPr="00713470">
        <w:rPr>
          <w:rFonts w:ascii="Calibri" w:eastAsia="Times New Roman" w:hAnsi="Calibri" w:cs="Times New Roman"/>
          <w:bCs/>
          <w:i/>
        </w:rPr>
        <w:t>tending toward</w:t>
      </w:r>
      <w:r w:rsidRPr="00713470">
        <w:rPr>
          <w:rFonts w:ascii="Calibri" w:eastAsia="Times New Roman" w:hAnsi="Calibri" w:cs="Times New Roman"/>
          <w:bCs/>
        </w:rPr>
        <w:t xml:space="preserve"> natures of those facts. </w:t>
      </w:r>
    </w:p>
    <w:p w:rsidR="00713470" w:rsidRPr="00713470" w:rsidRDefault="00713470" w:rsidP="0008492C">
      <w:pPr>
        <w:spacing w:line="360" w:lineRule="auto"/>
        <w:rPr>
          <w:rFonts w:ascii="Calibri" w:eastAsia="Times New Roman" w:hAnsi="Calibri" w:cs="Times New Roman"/>
          <w:bCs/>
        </w:rPr>
      </w:pPr>
      <w:r w:rsidRPr="00713470">
        <w:rPr>
          <w:rFonts w:ascii="Calibri" w:eastAsia="Times New Roman" w:hAnsi="Calibri" w:cs="Times New Roman"/>
          <w:bCs/>
        </w:rPr>
        <w:t xml:space="preserve">That dispositional facts can in this way ground first order facts, though, does not yet deliver a complete dispositional essentialist response to the token level inference problem. DE requires further that token powers be connected to dispositional facts in a manner that allows the token powers to be the ontological source of a first order fact </w:t>
      </w:r>
      <w:r w:rsidRPr="00713470">
        <w:rPr>
          <w:rFonts w:ascii="Calibri" w:eastAsia="Times New Roman" w:hAnsi="Calibri" w:cs="Times New Roman"/>
          <w:bCs/>
        </w:rPr>
        <w:lastRenderedPageBreak/>
        <w:t>such as [S</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For ease of exposition, in addressing this issue I speak as though</w:t>
      </w:r>
      <w:r w:rsidRPr="00713470">
        <w:rPr>
          <w:rFonts w:ascii="Calibri" w:eastAsia="Times New Roman" w:hAnsi="Calibri" w:cs="Times New Roman"/>
          <w:bCs/>
          <w:i/>
        </w:rPr>
        <w:t xml:space="preserve"> </w:t>
      </w:r>
      <w:r w:rsidRPr="00713470">
        <w:rPr>
          <w:rFonts w:ascii="Calibri" w:eastAsia="Times New Roman" w:hAnsi="Calibri" w:cs="Times New Roman"/>
          <w:bCs/>
        </w:rPr>
        <w:t>[</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libri" w:eastAsia="Times New Roman" w:hAnsi="Calibri" w:cs="Times New Roman"/>
          <w:bCs/>
          <w:i/>
        </w:rPr>
        <w:t xml:space="preserve">is disposed to </w:t>
      </w:r>
      <w:r w:rsidRPr="00713470">
        <w:rPr>
          <w:rFonts w:ascii="Calibri" w:eastAsia="Times New Roman" w:hAnsi="Calibri" w:cs="Times New Roman"/>
          <w:bCs/>
        </w:rPr>
        <w:t>M</w:t>
      </w:r>
      <w:r w:rsidRPr="00713470">
        <w:rPr>
          <w:rFonts w:ascii="Calibri" w:eastAsia="Times New Roman" w:hAnsi="Calibri" w:cs="Times New Roman"/>
          <w:bCs/>
          <w:i/>
        </w:rPr>
        <w:t>x</w:t>
      </w:r>
      <w:r w:rsidRPr="00713470">
        <w:rPr>
          <w:rFonts w:ascii="Calibri" w:eastAsia="Times New Roman" w:hAnsi="Calibri" w:cs="Times New Roman"/>
          <w:bCs/>
        </w:rPr>
        <w:t>, when S</w:t>
      </w:r>
      <w:r w:rsidRPr="00713470">
        <w:rPr>
          <w:rFonts w:ascii="Calibri" w:eastAsia="Times New Roman" w:hAnsi="Calibri" w:cs="Times New Roman"/>
          <w:bCs/>
          <w:i/>
        </w:rPr>
        <w:t>x</w:t>
      </w:r>
      <w:r w:rsidRPr="00713470">
        <w:rPr>
          <w:rFonts w:ascii="Calibri" w:eastAsia="Times New Roman" w:hAnsi="Calibri" w:cs="Times New Roman"/>
          <w:bCs/>
        </w:rPr>
        <w:t>] fully grounds [S</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I take it that the discussion can be extended to the more complex view sketched in the previous paragraph.</w:t>
      </w:r>
    </w:p>
    <w:p w:rsidR="00713470" w:rsidRPr="00713470" w:rsidRDefault="00713470" w:rsidP="0008492C">
      <w:pPr>
        <w:spacing w:line="360" w:lineRule="auto"/>
        <w:rPr>
          <w:rFonts w:ascii="Calibri" w:eastAsia="Times New Roman" w:hAnsi="Calibri" w:cs="Times New Roman"/>
          <w:bCs/>
        </w:rPr>
      </w:pPr>
      <w:r w:rsidRPr="00713470">
        <w:rPr>
          <w:rFonts w:ascii="Calibri" w:eastAsia="Times New Roman" w:hAnsi="Calibri" w:cs="Times New Roman"/>
          <w:bCs/>
        </w:rPr>
        <w:t>Given that the dispositional fact [</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libri" w:eastAsia="Times New Roman" w:hAnsi="Calibri" w:cs="Times New Roman"/>
          <w:bCs/>
          <w:i/>
        </w:rPr>
        <w:t xml:space="preserve">is disposed to </w:t>
      </w:r>
      <w:r w:rsidRPr="00713470">
        <w:rPr>
          <w:rFonts w:ascii="Calibri" w:eastAsia="Times New Roman" w:hAnsi="Calibri" w:cs="Times New Roman"/>
          <w:bCs/>
        </w:rPr>
        <w:t>M</w:t>
      </w:r>
      <w:r w:rsidRPr="00713470">
        <w:rPr>
          <w:rFonts w:ascii="Calibri" w:eastAsia="Times New Roman" w:hAnsi="Calibri" w:cs="Times New Roman"/>
          <w:bCs/>
          <w:i/>
        </w:rPr>
        <w:t>x</w:t>
      </w:r>
      <w:r w:rsidRPr="00713470">
        <w:rPr>
          <w:rFonts w:ascii="Calibri" w:eastAsia="Times New Roman" w:hAnsi="Calibri" w:cs="Times New Roman"/>
          <w:bCs/>
        </w:rPr>
        <w:t>, when S</w:t>
      </w:r>
      <w:r w:rsidRPr="00713470">
        <w:rPr>
          <w:rFonts w:ascii="Calibri" w:eastAsia="Times New Roman" w:hAnsi="Calibri" w:cs="Times New Roman"/>
          <w:bCs/>
          <w:i/>
        </w:rPr>
        <w:t>x</w:t>
      </w:r>
      <w:r w:rsidRPr="00713470">
        <w:rPr>
          <w:rFonts w:ascii="Calibri" w:eastAsia="Times New Roman" w:hAnsi="Calibri" w:cs="Times New Roman"/>
          <w:bCs/>
        </w:rPr>
        <w:t>] grounds [S</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the challenge for the dispositional essentialist is to connect a power instance, F</w:t>
      </w:r>
      <w:r w:rsidRPr="00713470">
        <w:rPr>
          <w:rFonts w:ascii="Calibri" w:eastAsia="Times New Roman" w:hAnsi="Calibri" w:cs="Times New Roman"/>
          <w:bCs/>
          <w:i/>
        </w:rPr>
        <w:t>x</w:t>
      </w:r>
      <w:r w:rsidRPr="00713470">
        <w:rPr>
          <w:rFonts w:ascii="Calibri" w:eastAsia="Times New Roman" w:hAnsi="Calibri" w:cs="Times New Roman"/>
          <w:bCs/>
        </w:rPr>
        <w:t>, to the dispositional fact in a manner that allows the power instance to be the ontological source of first order facts in a way that can underwrite AFM</w:t>
      </w:r>
      <w:r w:rsidRPr="00713470">
        <w:rPr>
          <w:rFonts w:ascii="Calibri" w:eastAsia="Times New Roman" w:hAnsi="Calibri" w:cs="Times New Roman"/>
          <w:bCs/>
          <w:vertAlign w:val="subscript"/>
        </w:rPr>
        <w:t>N</w:t>
      </w:r>
      <w:r w:rsidRPr="00713470">
        <w:rPr>
          <w:rFonts w:ascii="Calibri" w:eastAsia="Times New Roman" w:hAnsi="Calibri" w:cs="Times New Roman"/>
          <w:bCs/>
        </w:rPr>
        <w:t>. The dispositional essentialist cannot respond to this challenge by simply claiming that [F</w:t>
      </w:r>
      <w:r w:rsidRPr="00713470">
        <w:rPr>
          <w:rFonts w:ascii="Calibri" w:eastAsia="Times New Roman" w:hAnsi="Calibri" w:cs="Times New Roman"/>
          <w:bCs/>
          <w:i/>
        </w:rPr>
        <w:t>x</w:t>
      </w:r>
      <w:r w:rsidRPr="00713470">
        <w:rPr>
          <w:rFonts w:ascii="Calibri" w:eastAsia="Times New Roman" w:hAnsi="Calibri" w:cs="Times New Roman"/>
          <w:bCs/>
        </w:rPr>
        <w:t>] necessitates [</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libri" w:eastAsia="Times New Roman" w:hAnsi="Calibri" w:cs="Times New Roman"/>
          <w:bCs/>
          <w:i/>
        </w:rPr>
        <w:t xml:space="preserve">is disposed to </w:t>
      </w:r>
      <w:r w:rsidRPr="00713470">
        <w:rPr>
          <w:rFonts w:ascii="Calibri" w:eastAsia="Times New Roman" w:hAnsi="Calibri" w:cs="Times New Roman"/>
          <w:bCs/>
        </w:rPr>
        <w:t>M</w:t>
      </w:r>
      <w:r w:rsidRPr="00713470">
        <w:rPr>
          <w:rFonts w:ascii="Calibri" w:eastAsia="Times New Roman" w:hAnsi="Calibri" w:cs="Times New Roman"/>
          <w:bCs/>
          <w:i/>
        </w:rPr>
        <w:t>x</w:t>
      </w:r>
      <w:r w:rsidRPr="00713470">
        <w:rPr>
          <w:rFonts w:ascii="Calibri" w:eastAsia="Times New Roman" w:hAnsi="Calibri" w:cs="Times New Roman"/>
          <w:bCs/>
        </w:rPr>
        <w:t>, when S</w:t>
      </w:r>
      <w:r w:rsidRPr="00713470">
        <w:rPr>
          <w:rFonts w:ascii="Calibri" w:eastAsia="Times New Roman" w:hAnsi="Calibri" w:cs="Times New Roman"/>
          <w:bCs/>
          <w:i/>
        </w:rPr>
        <w:t>x</w:t>
      </w:r>
      <w:r w:rsidRPr="00713470">
        <w:rPr>
          <w:rFonts w:ascii="Calibri" w:eastAsia="Times New Roman" w:hAnsi="Calibri" w:cs="Times New Roman"/>
          <w:bCs/>
        </w:rPr>
        <w:t>]. This claim would only deliver a modal connection between powers and the grounds for [S</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but, as I argued above, such a connection cannot in itself pick [F</w:t>
      </w:r>
      <w:r w:rsidRPr="00713470">
        <w:rPr>
          <w:rFonts w:ascii="Calibri" w:eastAsia="Times New Roman" w:hAnsi="Calibri" w:cs="Times New Roman"/>
          <w:bCs/>
          <w:i/>
        </w:rPr>
        <w:t>x</w:t>
      </w:r>
      <w:r w:rsidRPr="00713470">
        <w:rPr>
          <w:rFonts w:ascii="Calibri" w:eastAsia="Times New Roman" w:hAnsi="Calibri" w:cs="Times New Roman"/>
          <w:bCs/>
        </w:rPr>
        <w:t>] out as the ontological and explanatory source of any first order facts.</w:t>
      </w:r>
    </w:p>
    <w:p w:rsidR="00713470" w:rsidRPr="00713470" w:rsidRDefault="00713470" w:rsidP="0008492C">
      <w:pPr>
        <w:spacing w:line="360" w:lineRule="auto"/>
        <w:rPr>
          <w:rFonts w:ascii="Calibri" w:eastAsia="Times New Roman" w:hAnsi="Calibri" w:cs="Times New Roman"/>
          <w:bCs/>
        </w:rPr>
      </w:pPr>
      <w:r w:rsidRPr="00713470">
        <w:rPr>
          <w:rFonts w:ascii="Calibri" w:eastAsia="Times New Roman" w:hAnsi="Calibri" w:cs="Times New Roman"/>
          <w:bCs/>
        </w:rPr>
        <w:t>In light of my discussion in this chapter, a much more promising approach is to claim that [</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libri" w:eastAsia="Times New Roman" w:hAnsi="Calibri" w:cs="Times New Roman"/>
          <w:bCs/>
          <w:i/>
        </w:rPr>
        <w:t xml:space="preserve">is disposed to </w:t>
      </w:r>
      <w:r w:rsidRPr="00713470">
        <w:rPr>
          <w:rFonts w:ascii="Calibri" w:eastAsia="Times New Roman" w:hAnsi="Calibri" w:cs="Times New Roman"/>
          <w:bCs/>
        </w:rPr>
        <w:t>M</w:t>
      </w:r>
      <w:r w:rsidRPr="00713470">
        <w:rPr>
          <w:rFonts w:ascii="Calibri" w:eastAsia="Times New Roman" w:hAnsi="Calibri" w:cs="Times New Roman"/>
          <w:bCs/>
          <w:i/>
        </w:rPr>
        <w:t>x</w:t>
      </w:r>
      <w:r w:rsidRPr="00713470">
        <w:rPr>
          <w:rFonts w:ascii="Calibri" w:eastAsia="Times New Roman" w:hAnsi="Calibri" w:cs="Times New Roman"/>
          <w:bCs/>
        </w:rPr>
        <w:t>, when S</w:t>
      </w:r>
      <w:r w:rsidRPr="00713470">
        <w:rPr>
          <w:rFonts w:ascii="Calibri" w:eastAsia="Times New Roman" w:hAnsi="Calibri" w:cs="Times New Roman"/>
          <w:bCs/>
          <w:i/>
        </w:rPr>
        <w:t>x</w:t>
      </w:r>
      <w:r w:rsidRPr="00713470">
        <w:rPr>
          <w:rFonts w:ascii="Calibri" w:eastAsia="Times New Roman" w:hAnsi="Calibri" w:cs="Times New Roman"/>
          <w:bCs/>
        </w:rPr>
        <w:t>] is part of the Finean essence of F</w:t>
      </w:r>
      <w:r w:rsidRPr="00713470">
        <w:rPr>
          <w:rFonts w:ascii="Calibri" w:eastAsia="Times New Roman" w:hAnsi="Calibri" w:cs="Times New Roman"/>
          <w:bCs/>
          <w:i/>
        </w:rPr>
        <w:t>x</w:t>
      </w:r>
      <w:r w:rsidRPr="00713470">
        <w:rPr>
          <w:rFonts w:ascii="Calibri" w:eastAsia="Times New Roman" w:hAnsi="Calibri" w:cs="Times New Roman"/>
          <w:bCs/>
        </w:rPr>
        <w:t>. Plausibly, this essentialist fact can ground the fact that [F</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libri" w:eastAsia="Times New Roman" w:hAnsi="Calibri" w:cs="Times New Roman"/>
          <w:bCs/>
          <w:i/>
        </w:rPr>
        <w:t xml:space="preserve">is disposed to </w:t>
      </w:r>
      <w:r w:rsidRPr="00713470">
        <w:rPr>
          <w:rFonts w:ascii="Calibri" w:eastAsia="Times New Roman" w:hAnsi="Calibri" w:cs="Times New Roman"/>
          <w:bCs/>
        </w:rPr>
        <w:t>M</w:t>
      </w:r>
      <w:r w:rsidRPr="00713470">
        <w:rPr>
          <w:rFonts w:ascii="Calibri" w:eastAsia="Times New Roman" w:hAnsi="Calibri" w:cs="Times New Roman"/>
          <w:bCs/>
          <w:i/>
        </w:rPr>
        <w:t>x</w:t>
      </w:r>
      <w:r w:rsidRPr="00713470">
        <w:rPr>
          <w:rFonts w:ascii="Calibri" w:eastAsia="Times New Roman" w:hAnsi="Calibri" w:cs="Times New Roman"/>
          <w:bCs/>
        </w:rPr>
        <w:t>, when S</w:t>
      </w:r>
      <w:r w:rsidRPr="00713470">
        <w:rPr>
          <w:rFonts w:ascii="Calibri" w:eastAsia="Times New Roman" w:hAnsi="Calibri" w:cs="Times New Roman"/>
          <w:bCs/>
          <w:i/>
        </w:rPr>
        <w:t>x</w:t>
      </w:r>
      <w:r w:rsidRPr="00713470">
        <w:rPr>
          <w:rFonts w:ascii="Calibri" w:eastAsia="Times New Roman" w:hAnsi="Calibri" w:cs="Times New Roman"/>
          <w:bCs/>
        </w:rPr>
        <w:t xml:space="preserve">]] in just the same way that it being essential to Socrates’s singleton that it has Socrates as its sole member can ground the fact that [[Socrates’s singleton exists] </w:t>
      </w:r>
      <w:r w:rsidRPr="00713470">
        <w:rPr>
          <w:rFonts w:ascii="Cambria Math" w:eastAsia="Times New Roman" w:hAnsi="Cambria Math" w:cs="Times New Roman"/>
          <w:bCs/>
        </w:rPr>
        <w:t>→</w:t>
      </w:r>
      <w:r w:rsidRPr="00713470">
        <w:rPr>
          <w:rFonts w:ascii="Calibri" w:eastAsia="Times New Roman" w:hAnsi="Calibri" w:cs="Times New Roman"/>
          <w:bCs/>
        </w:rPr>
        <w:t xml:space="preserve"> [Socrates is the sole member of Socrates’s singleton]]. Given that [</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libri" w:eastAsia="Times New Roman" w:hAnsi="Calibri" w:cs="Times New Roman"/>
          <w:bCs/>
          <w:i/>
        </w:rPr>
        <w:t xml:space="preserve">is disposed to </w:t>
      </w:r>
      <w:r w:rsidRPr="00713470">
        <w:rPr>
          <w:rFonts w:ascii="Calibri" w:eastAsia="Times New Roman" w:hAnsi="Calibri" w:cs="Times New Roman"/>
          <w:bCs/>
        </w:rPr>
        <w:t>M</w:t>
      </w:r>
      <w:r w:rsidRPr="00713470">
        <w:rPr>
          <w:rFonts w:ascii="Calibri" w:eastAsia="Times New Roman" w:hAnsi="Calibri" w:cs="Times New Roman"/>
          <w:bCs/>
          <w:i/>
        </w:rPr>
        <w:t>x</w:t>
      </w:r>
      <w:r w:rsidRPr="00713470">
        <w:rPr>
          <w:rFonts w:ascii="Calibri" w:eastAsia="Times New Roman" w:hAnsi="Calibri" w:cs="Times New Roman"/>
          <w:bCs/>
        </w:rPr>
        <w:t>, when S</w:t>
      </w:r>
      <w:r w:rsidRPr="00713470">
        <w:rPr>
          <w:rFonts w:ascii="Calibri" w:eastAsia="Times New Roman" w:hAnsi="Calibri" w:cs="Times New Roman"/>
          <w:bCs/>
          <w:i/>
        </w:rPr>
        <w:t>x</w:t>
      </w:r>
      <w:r w:rsidRPr="00713470">
        <w:rPr>
          <w:rFonts w:ascii="Calibri" w:eastAsia="Times New Roman" w:hAnsi="Calibri" w:cs="Times New Roman"/>
          <w:bCs/>
        </w:rPr>
        <w:t>] grounds [S</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the result is that the postulated Finean dispositional essence of F</w:t>
      </w:r>
      <w:r w:rsidRPr="00713470">
        <w:rPr>
          <w:rFonts w:ascii="Calibri" w:eastAsia="Times New Roman" w:hAnsi="Calibri" w:cs="Times New Roman"/>
          <w:bCs/>
          <w:i/>
        </w:rPr>
        <w:t>x</w:t>
      </w:r>
      <w:r w:rsidRPr="00713470">
        <w:rPr>
          <w:rFonts w:ascii="Calibri" w:eastAsia="Times New Roman" w:hAnsi="Calibri" w:cs="Times New Roman"/>
          <w:bCs/>
        </w:rPr>
        <w:t xml:space="preserve"> fully grounds the fact [F</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sz w:val="24"/>
        </w:rPr>
        <w:t>→</w:t>
      </w:r>
      <w:r w:rsidRPr="00713470">
        <w:rPr>
          <w:rFonts w:ascii="Calibri" w:eastAsia="Times New Roman" w:hAnsi="Calibri" w:cs="Times New Roman"/>
          <w:bCs/>
          <w:sz w:val="24"/>
        </w:rPr>
        <w:t xml:space="preserve"> </w:t>
      </w:r>
      <w:r w:rsidRPr="00713470">
        <w:rPr>
          <w:rFonts w:ascii="Calibri" w:eastAsia="Times New Roman" w:hAnsi="Calibri" w:cs="Times New Roman"/>
          <w:bCs/>
        </w:rPr>
        <w:t>[S</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w:t>
      </w:r>
    </w:p>
    <w:p w:rsidR="00713470" w:rsidRPr="00713470" w:rsidRDefault="00713470" w:rsidP="0008492C">
      <w:pPr>
        <w:spacing w:line="360" w:lineRule="auto"/>
        <w:rPr>
          <w:rFonts w:ascii="Calibri" w:eastAsia="Times New Roman" w:hAnsi="Calibri" w:cs="Times New Roman"/>
          <w:bCs/>
        </w:rPr>
      </w:pPr>
      <w:r w:rsidRPr="00713470">
        <w:rPr>
          <w:rFonts w:ascii="Calibri" w:eastAsia="Times New Roman" w:hAnsi="Calibri" w:cs="Times New Roman"/>
          <w:bCs/>
        </w:rPr>
        <w:t>I take it that this result is sufficient for the Finean essence of F</w:t>
      </w:r>
      <w:r w:rsidRPr="00713470">
        <w:rPr>
          <w:rFonts w:ascii="Calibri" w:eastAsia="Times New Roman" w:hAnsi="Calibri" w:cs="Times New Roman"/>
          <w:bCs/>
          <w:i/>
        </w:rPr>
        <w:t>x</w:t>
      </w:r>
      <w:r w:rsidRPr="00713470">
        <w:rPr>
          <w:rFonts w:ascii="Calibri" w:eastAsia="Times New Roman" w:hAnsi="Calibri" w:cs="Times New Roman"/>
          <w:bCs/>
        </w:rPr>
        <w:t xml:space="preserve"> to be the ontological and explanatory source of the fact [(S</w:t>
      </w:r>
      <w:r w:rsidRPr="00713470">
        <w:rPr>
          <w:rFonts w:ascii="Calibri" w:eastAsia="Times New Roman" w:hAnsi="Calibri" w:cs="Times New Roman"/>
          <w:bCs/>
          <w:i/>
        </w:rPr>
        <w:t>x</w:t>
      </w:r>
      <w:r w:rsidRPr="00713470">
        <w:rPr>
          <w:rFonts w:ascii="Calibri" w:eastAsia="Times New Roman" w:hAnsi="Calibri" w:cs="Times New Roman"/>
          <w:bCs/>
        </w:rPr>
        <w:t xml:space="preserve"> &amp; F</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in the manner required by DE. The essence of Fx makes it the case that [(S</w:t>
      </w:r>
      <w:r w:rsidRPr="00713470">
        <w:rPr>
          <w:rFonts w:ascii="Calibri" w:eastAsia="Times New Roman" w:hAnsi="Calibri" w:cs="Times New Roman"/>
          <w:bCs/>
          <w:i/>
        </w:rPr>
        <w:t>x</w:t>
      </w:r>
      <w:r w:rsidRPr="00713470">
        <w:rPr>
          <w:rFonts w:ascii="Calibri" w:eastAsia="Times New Roman" w:hAnsi="Calibri" w:cs="Times New Roman"/>
          <w:bCs/>
        </w:rPr>
        <w:t xml:space="preserve"> &amp; F</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Mx] in a manner apt to explain [(S</w:t>
      </w:r>
      <w:r w:rsidRPr="00713470">
        <w:rPr>
          <w:rFonts w:ascii="Calibri" w:eastAsia="Times New Roman" w:hAnsi="Calibri" w:cs="Times New Roman"/>
          <w:bCs/>
          <w:i/>
        </w:rPr>
        <w:t>x</w:t>
      </w:r>
      <w:r w:rsidRPr="00713470">
        <w:rPr>
          <w:rFonts w:ascii="Calibri" w:eastAsia="Times New Roman" w:hAnsi="Calibri" w:cs="Times New Roman"/>
          <w:bCs/>
        </w:rPr>
        <w:t xml:space="preserve"> &amp; F</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The relevant explanation is just that to be F</w:t>
      </w:r>
      <w:r w:rsidRPr="00713470">
        <w:rPr>
          <w:rFonts w:ascii="Calibri" w:eastAsia="Times New Roman" w:hAnsi="Calibri" w:cs="Times New Roman"/>
          <w:bCs/>
          <w:i/>
        </w:rPr>
        <w:t>x</w:t>
      </w:r>
      <w:r w:rsidRPr="00713470">
        <w:rPr>
          <w:rFonts w:ascii="Calibri" w:eastAsia="Times New Roman" w:hAnsi="Calibri" w:cs="Times New Roman"/>
          <w:bCs/>
        </w:rPr>
        <w:t xml:space="preserve"> is, at least partly, to be such that </w:t>
      </w:r>
      <w:r w:rsidRPr="00713470">
        <w:rPr>
          <w:rFonts w:ascii="Calibri" w:eastAsia="Times New Roman" w:hAnsi="Calibri" w:cs="Times New Roman"/>
          <w:bCs/>
          <w:i/>
        </w:rPr>
        <w:t>x</w:t>
      </w:r>
      <w:r w:rsidRPr="00713470">
        <w:rPr>
          <w:rFonts w:ascii="Calibri" w:eastAsia="Times New Roman" w:hAnsi="Calibri" w:cs="Times New Roman"/>
          <w:bCs/>
        </w:rPr>
        <w:t xml:space="preserve"> is disposed to M</w:t>
      </w:r>
      <w:r w:rsidRPr="00713470">
        <w:rPr>
          <w:rFonts w:ascii="Calibri" w:eastAsia="Times New Roman" w:hAnsi="Calibri" w:cs="Times New Roman"/>
          <w:bCs/>
          <w:i/>
        </w:rPr>
        <w:t>x</w:t>
      </w:r>
      <w:r w:rsidRPr="00713470">
        <w:rPr>
          <w:rFonts w:ascii="Calibri" w:eastAsia="Times New Roman" w:hAnsi="Calibri" w:cs="Times New Roman"/>
          <w:bCs/>
        </w:rPr>
        <w:t>, when S</w:t>
      </w:r>
      <w:r w:rsidRPr="00713470">
        <w:rPr>
          <w:rFonts w:ascii="Calibri" w:eastAsia="Times New Roman" w:hAnsi="Calibri" w:cs="Times New Roman"/>
          <w:bCs/>
          <w:i/>
        </w:rPr>
        <w:t>x</w:t>
      </w:r>
      <w:r w:rsidRPr="00713470">
        <w:rPr>
          <w:rFonts w:ascii="Calibri" w:eastAsia="Times New Roman" w:hAnsi="Calibri" w:cs="Times New Roman"/>
          <w:bCs/>
        </w:rPr>
        <w:t xml:space="preserve">, where dispositionality has a primitive </w:t>
      </w:r>
      <w:r w:rsidRPr="00713470">
        <w:rPr>
          <w:rFonts w:ascii="Calibri" w:eastAsia="Times New Roman" w:hAnsi="Calibri" w:cs="Times New Roman"/>
          <w:bCs/>
          <w:i/>
        </w:rPr>
        <w:t>tending toward</w:t>
      </w:r>
      <w:r w:rsidRPr="00713470">
        <w:rPr>
          <w:rFonts w:ascii="Calibri" w:eastAsia="Times New Roman" w:hAnsi="Calibri" w:cs="Times New Roman"/>
          <w:bCs/>
        </w:rPr>
        <w:t xml:space="preserve"> nature. So, if F</w:t>
      </w:r>
      <w:r w:rsidRPr="00713470">
        <w:rPr>
          <w:rFonts w:ascii="Calibri" w:eastAsia="Times New Roman" w:hAnsi="Calibri" w:cs="Times New Roman"/>
          <w:bCs/>
          <w:i/>
        </w:rPr>
        <w:t>x</w:t>
      </w:r>
      <w:r w:rsidRPr="00713470">
        <w:rPr>
          <w:rFonts w:ascii="Calibri" w:eastAsia="Times New Roman" w:hAnsi="Calibri" w:cs="Times New Roman"/>
          <w:bCs/>
        </w:rPr>
        <w:t xml:space="preserve"> is essentially </w:t>
      </w:r>
      <w:r w:rsidRPr="00713470">
        <w:rPr>
          <w:rFonts w:ascii="Calibri" w:eastAsia="Times New Roman" w:hAnsi="Calibri" w:cs="Times New Roman"/>
          <w:bCs/>
          <w:i/>
        </w:rPr>
        <w:t>directed at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 xml:space="preserve"> just in the sense that it is part of the Finean essence of F</w:t>
      </w:r>
      <w:r w:rsidRPr="00713470">
        <w:rPr>
          <w:rFonts w:ascii="Calibri" w:eastAsia="Times New Roman" w:hAnsi="Calibri" w:cs="Times New Roman"/>
          <w:bCs/>
          <w:i/>
        </w:rPr>
        <w:t>x</w:t>
      </w:r>
      <w:r w:rsidRPr="00713470">
        <w:rPr>
          <w:rFonts w:ascii="Calibri" w:eastAsia="Times New Roman" w:hAnsi="Calibri" w:cs="Times New Roman"/>
          <w:bCs/>
        </w:rPr>
        <w:t xml:space="preserve"> that [</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libri" w:eastAsia="Times New Roman" w:hAnsi="Calibri" w:cs="Times New Roman"/>
          <w:bCs/>
          <w:i/>
        </w:rPr>
        <w:t xml:space="preserve">is disposed to </w:t>
      </w:r>
      <w:r w:rsidRPr="00713470">
        <w:rPr>
          <w:rFonts w:ascii="Calibri" w:eastAsia="Times New Roman" w:hAnsi="Calibri" w:cs="Times New Roman"/>
          <w:bCs/>
        </w:rPr>
        <w:t>M</w:t>
      </w:r>
      <w:r w:rsidRPr="00713470">
        <w:rPr>
          <w:rFonts w:ascii="Calibri" w:eastAsia="Times New Roman" w:hAnsi="Calibri" w:cs="Times New Roman"/>
          <w:bCs/>
          <w:i/>
        </w:rPr>
        <w:t>x</w:t>
      </w:r>
      <w:r w:rsidRPr="00713470">
        <w:rPr>
          <w:rFonts w:ascii="Calibri" w:eastAsia="Times New Roman" w:hAnsi="Calibri" w:cs="Times New Roman"/>
          <w:bCs/>
        </w:rPr>
        <w:t>, when S</w:t>
      </w:r>
      <w:r w:rsidRPr="00713470">
        <w:rPr>
          <w:rFonts w:ascii="Calibri" w:eastAsia="Times New Roman" w:hAnsi="Calibri" w:cs="Times New Roman"/>
          <w:bCs/>
          <w:i/>
        </w:rPr>
        <w:t>x</w:t>
      </w:r>
      <w:r w:rsidRPr="00713470">
        <w:rPr>
          <w:rFonts w:ascii="Calibri" w:eastAsia="Times New Roman" w:hAnsi="Calibri" w:cs="Times New Roman"/>
          <w:bCs/>
        </w:rPr>
        <w:t xml:space="preserve">], and dispositionality has a primitive </w:t>
      </w:r>
      <w:r w:rsidRPr="00713470">
        <w:rPr>
          <w:rFonts w:ascii="Calibri" w:eastAsia="Times New Roman" w:hAnsi="Calibri" w:cs="Times New Roman"/>
          <w:bCs/>
          <w:i/>
        </w:rPr>
        <w:t>tending toward</w:t>
      </w:r>
      <w:r w:rsidRPr="00713470">
        <w:rPr>
          <w:rFonts w:ascii="Calibri" w:eastAsia="Times New Roman" w:hAnsi="Calibri" w:cs="Times New Roman"/>
          <w:bCs/>
        </w:rPr>
        <w:t xml:space="preserve"> nature, then, plausibly, the essence of [F</w:t>
      </w:r>
      <w:r w:rsidRPr="00713470">
        <w:rPr>
          <w:rFonts w:ascii="Calibri" w:eastAsia="Times New Roman" w:hAnsi="Calibri" w:cs="Times New Roman"/>
          <w:bCs/>
          <w:i/>
        </w:rPr>
        <w:t>x</w:t>
      </w:r>
      <w:r w:rsidRPr="00713470">
        <w:rPr>
          <w:rFonts w:ascii="Calibri" w:eastAsia="Times New Roman" w:hAnsi="Calibri" w:cs="Times New Roman"/>
          <w:bCs/>
        </w:rPr>
        <w:t>] can ground [(S</w:t>
      </w:r>
      <w:r w:rsidRPr="00713470">
        <w:rPr>
          <w:rFonts w:ascii="Calibri" w:eastAsia="Times New Roman" w:hAnsi="Calibri" w:cs="Times New Roman"/>
          <w:bCs/>
          <w:i/>
        </w:rPr>
        <w:t>x</w:t>
      </w:r>
      <w:r w:rsidRPr="00713470">
        <w:rPr>
          <w:rFonts w:ascii="Calibri" w:eastAsia="Times New Roman" w:hAnsi="Calibri" w:cs="Times New Roman"/>
          <w:bCs/>
        </w:rPr>
        <w:t xml:space="preserve"> &amp; F</w:t>
      </w:r>
      <w:r w:rsidRPr="00713470">
        <w:rPr>
          <w:rFonts w:ascii="Calibri" w:eastAsia="Times New Roman" w:hAnsi="Calibri" w:cs="Times New Roman"/>
          <w:bCs/>
          <w:i/>
        </w:rPr>
        <w:t>x</w:t>
      </w:r>
      <w:r w:rsidRPr="00713470">
        <w:rPr>
          <w:rFonts w:ascii="Calibri" w:eastAsia="Times New Roman" w:hAnsi="Calibri" w:cs="Times New Roman"/>
          <w:bCs/>
        </w:rPr>
        <w:t xml:space="preserve">) </w:t>
      </w:r>
      <w:r w:rsidRPr="00713470">
        <w:rPr>
          <w:rFonts w:ascii="Cambria Math" w:eastAsia="Times New Roman" w:hAnsi="Cambria Math" w:cs="Times New Roman"/>
          <w:bCs/>
        </w:rPr>
        <w:t>→</w:t>
      </w:r>
      <w:r w:rsidRPr="00713470">
        <w:rPr>
          <w:rFonts w:ascii="Calibri" w:eastAsia="Times New Roman" w:hAnsi="Calibri" w:cs="Times New Roman"/>
          <w:bCs/>
        </w:rPr>
        <w:t xml:space="preserve"> M</w:t>
      </w:r>
      <w:r w:rsidRPr="00713470">
        <w:rPr>
          <w:rFonts w:ascii="Calibri" w:eastAsia="Times New Roman" w:hAnsi="Calibri" w:cs="Times New Roman"/>
          <w:bCs/>
          <w:i/>
        </w:rPr>
        <w:t>x</w:t>
      </w:r>
      <w:r w:rsidRPr="00713470">
        <w:rPr>
          <w:rFonts w:ascii="Calibri" w:eastAsia="Times New Roman" w:hAnsi="Calibri" w:cs="Times New Roman"/>
          <w:bCs/>
        </w:rPr>
        <w:t>].</w:t>
      </w:r>
    </w:p>
    <w:p w:rsidR="00713470" w:rsidRPr="00713470" w:rsidRDefault="00A618E9" w:rsidP="0008492C">
      <w:pPr>
        <w:spacing w:line="360" w:lineRule="auto"/>
        <w:rPr>
          <w:rFonts w:ascii="Calibri" w:eastAsia="Times New Roman" w:hAnsi="Calibri" w:cs="Times New Roman"/>
          <w:bCs/>
          <w:iCs/>
        </w:rPr>
      </w:pPr>
      <w:r>
        <w:rPr>
          <w:rFonts w:ascii="Calibri" w:eastAsia="Times New Roman" w:hAnsi="Calibri" w:cs="Times New Roman"/>
          <w:bCs/>
          <w:iCs/>
        </w:rPr>
        <w:t xml:space="preserve">In the final section of chapter four, I outlined an important alternative to the tendency model of powers. </w:t>
      </w:r>
      <w:r w:rsidR="00713470" w:rsidRPr="00713470">
        <w:rPr>
          <w:rFonts w:ascii="Calibri" w:eastAsia="Times New Roman" w:hAnsi="Calibri" w:cs="Times New Roman"/>
          <w:bCs/>
          <w:iCs/>
        </w:rPr>
        <w:t xml:space="preserve">On </w:t>
      </w:r>
      <w:r>
        <w:rPr>
          <w:rFonts w:ascii="Calibri" w:eastAsia="Times New Roman" w:hAnsi="Calibri" w:cs="Times New Roman"/>
          <w:bCs/>
          <w:iCs/>
        </w:rPr>
        <w:t>this</w:t>
      </w:r>
      <w:r w:rsidR="00713470" w:rsidRPr="00713470">
        <w:rPr>
          <w:rFonts w:ascii="Calibri" w:eastAsia="Times New Roman" w:hAnsi="Calibri" w:cs="Times New Roman"/>
          <w:bCs/>
          <w:iCs/>
        </w:rPr>
        <w:t xml:space="preserve"> alternative model, the key characteristic of a token power is not that it tends toward its manifestation but rather that its actual existence entails a modal fact such as a counterfactual or, where dispositions are understood modally, a </w:t>
      </w:r>
      <w:r w:rsidR="00713470" w:rsidRPr="00713470">
        <w:rPr>
          <w:rFonts w:ascii="Calibri" w:eastAsia="Times New Roman" w:hAnsi="Calibri" w:cs="Times New Roman"/>
          <w:bCs/>
          <w:iCs/>
        </w:rPr>
        <w:lastRenderedPageBreak/>
        <w:t>disposition. Of course, given a conditional analysis of dispositions, this is a distinction without a difference, but if the conditional analysis is rejected this distinction is potentially significant. Even in the latter case, though, dispositions may be taken to be approximated by counterfactuals, such that powers entail ceteris paribus counterfactuals (Bird 2007: 44, 59</w:t>
      </w:r>
      <w:r w:rsidR="00713470" w:rsidRPr="00713470">
        <w:rPr>
          <w:rFonts w:ascii="Calibri" w:eastAsia="Times New Roman" w:hAnsi="Calibri" w:cs="Times New Roman"/>
        </w:rPr>
        <w:t>–</w:t>
      </w:r>
      <w:r w:rsidR="00713470" w:rsidRPr="00713470">
        <w:rPr>
          <w:rFonts w:ascii="Calibri" w:eastAsia="Times New Roman" w:hAnsi="Calibri" w:cs="Times New Roman"/>
          <w:bCs/>
          <w:iCs/>
        </w:rPr>
        <w:t>60).</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Given that the existence of token powers does entail counterfactuals, the existence of a token power entails certain first order facts. For instance, [necessarily,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6769A2">
        <w:rPr>
          <w:rFonts w:ascii="Arial" w:eastAsia="Times New Roman" w:hAnsi="Arial" w:cs="Arial"/>
          <w:bCs/>
          <w:iCs/>
        </w:rPr>
        <w:t>→</w:t>
      </w:r>
      <w:r w:rsidRPr="00713470">
        <w:rPr>
          <w:rFonts w:ascii="Calibri" w:eastAsia="Times New Roman" w:hAnsi="Calibri" w:cs="Times New Roman"/>
          <w:bCs/>
          <w:iCs/>
        </w:rPr>
        <w:t xml:space="preserve"> (if it were the case that S</w:t>
      </w:r>
      <w:r w:rsidRPr="00713470">
        <w:rPr>
          <w:rFonts w:ascii="Calibri" w:eastAsia="Times New Roman" w:hAnsi="Calibri" w:cs="Times New Roman"/>
          <w:bCs/>
          <w:i/>
          <w:iCs/>
        </w:rPr>
        <w:t>x</w:t>
      </w:r>
      <w:r w:rsidRPr="00713470">
        <w:rPr>
          <w:rFonts w:ascii="Calibri" w:eastAsia="Times New Roman" w:hAnsi="Calibri" w:cs="Times New Roman"/>
          <w:bCs/>
          <w:iCs/>
        </w:rPr>
        <w:t>, then it would be the case that M</w:t>
      </w:r>
      <w:r w:rsidRPr="00713470">
        <w:rPr>
          <w:rFonts w:ascii="Calibri" w:eastAsia="Times New Roman" w:hAnsi="Calibri" w:cs="Times New Roman"/>
          <w:bCs/>
          <w:i/>
          <w:iCs/>
        </w:rPr>
        <w:t>x</w:t>
      </w:r>
      <w:r w:rsidRPr="00713470">
        <w:rPr>
          <w:rFonts w:ascii="Calibri" w:eastAsia="Times New Roman" w:hAnsi="Calibri" w:cs="Times New Roman"/>
          <w:bCs/>
          <w:iCs/>
        </w:rPr>
        <w:t>))] entails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&amp; S</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6769A2">
        <w:rPr>
          <w:rFonts w:ascii="Arial Narrow" w:eastAsia="Times New Roman" w:hAnsi="Arial Narrow" w:cs="Times New Roman"/>
          <w:bCs/>
          <w:iCs/>
        </w:rPr>
        <w:t>→</w:t>
      </w:r>
      <w:r w:rsidRPr="00713470">
        <w:rPr>
          <w:rFonts w:ascii="Calibri" w:eastAsia="Times New Roman" w:hAnsi="Calibri" w:cs="Times New Roman"/>
          <w:bCs/>
          <w:iCs/>
        </w:rPr>
        <w:t xml:space="preserve"> (M</w:t>
      </w:r>
      <w:r w:rsidRPr="00713470">
        <w:rPr>
          <w:rFonts w:ascii="Calibri" w:eastAsia="Times New Roman" w:hAnsi="Calibri" w:cs="Times New Roman"/>
          <w:bCs/>
          <w:i/>
          <w:iCs/>
        </w:rPr>
        <w:t>x</w:t>
      </w:r>
      <w:r w:rsidRPr="00713470">
        <w:rPr>
          <w:rFonts w:ascii="Calibri" w:eastAsia="Times New Roman" w:hAnsi="Calibri" w:cs="Times New Roman"/>
          <w:bCs/>
          <w:iCs/>
        </w:rPr>
        <w:t>)]</w:t>
      </w:r>
      <w:r w:rsidRPr="00713470">
        <w:rPr>
          <w:rFonts w:ascii="Calibri" w:eastAsia="Times New Roman" w:hAnsi="Calibri" w:cs="Times New Roman"/>
          <w:bCs/>
          <w:iCs/>
          <w:vertAlign w:val="superscript"/>
        </w:rPr>
        <w:footnoteReference w:id="65"/>
      </w:r>
      <w:r w:rsidRPr="00713470">
        <w:rPr>
          <w:rFonts w:ascii="Calibri" w:eastAsia="Times New Roman" w:hAnsi="Calibri" w:cs="Times New Roman"/>
          <w:bCs/>
          <w:iCs/>
        </w:rPr>
        <w:t>. However, my argument in the first couple of sections of this chapter indicates that this result is insufficient to pick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or its essence out as the ontological and explanatory source of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&amp; S</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6769A2">
        <w:rPr>
          <w:rFonts w:ascii="Arial Narrow" w:eastAsia="Times New Roman" w:hAnsi="Arial Narrow" w:cs="Times New Roman"/>
          <w:bCs/>
          <w:iCs/>
        </w:rPr>
        <w:t>→</w:t>
      </w:r>
      <w:r w:rsidRPr="00713470">
        <w:rPr>
          <w:rFonts w:ascii="Calibri" w:eastAsia="Times New Roman" w:hAnsi="Calibri" w:cs="Times New Roman"/>
          <w:bCs/>
          <w:iCs/>
        </w:rPr>
        <w:t xml:space="preserve"> (M</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My discussion in this chapter, though, also indicates a strategy for getting around this difficulty. This strategy is to argue that dispositional facts have Finean essences that are apt to ground counterfactuals. One way to execute this strategy is to again postulate that directedness is tokened as a dispositional relation with a primitive, hyperintensional, non-Humean nature. On the current approach, this nature does not consist in a tendency toward (M</w:t>
      </w:r>
      <w:r w:rsidRPr="00713470">
        <w:rPr>
          <w:rFonts w:ascii="Calibri" w:eastAsia="Times New Roman" w:hAnsi="Calibri" w:cs="Times New Roman"/>
          <w:bCs/>
          <w:i/>
          <w:iCs/>
        </w:rPr>
        <w:t>x</w:t>
      </w:r>
      <w:r w:rsidRPr="00713470">
        <w:rPr>
          <w:rFonts w:ascii="Calibri" w:eastAsia="Times New Roman" w:hAnsi="Calibri" w:cs="Times New Roman"/>
          <w:bCs/>
          <w:iCs/>
        </w:rPr>
        <w:t>, when S</w:t>
      </w:r>
      <w:r w:rsidRPr="00713470">
        <w:rPr>
          <w:rFonts w:ascii="Calibri" w:eastAsia="Times New Roman" w:hAnsi="Calibri" w:cs="Times New Roman"/>
          <w:bCs/>
          <w:i/>
          <w:iCs/>
        </w:rPr>
        <w:t>x</w:t>
      </w:r>
      <w:r w:rsidRPr="00713470">
        <w:rPr>
          <w:rFonts w:ascii="Calibri" w:eastAsia="Times New Roman" w:hAnsi="Calibri" w:cs="Times New Roman"/>
          <w:bCs/>
          <w:iCs/>
        </w:rPr>
        <w:t>) but rather in directly constraining the transworld correlation between [M</w:t>
      </w:r>
      <w:r w:rsidRPr="00713470">
        <w:rPr>
          <w:rFonts w:ascii="Calibri" w:eastAsia="Times New Roman" w:hAnsi="Calibri" w:cs="Times New Roman"/>
          <w:bCs/>
          <w:i/>
          <w:iCs/>
        </w:rPr>
        <w:t>x</w:t>
      </w:r>
      <w:r w:rsidRPr="00713470">
        <w:rPr>
          <w:rFonts w:ascii="Calibri" w:eastAsia="Times New Roman" w:hAnsi="Calibri" w:cs="Times New Roman"/>
          <w:bCs/>
          <w:iCs/>
        </w:rPr>
        <w:t>] and [S</w:t>
      </w:r>
      <w:r w:rsidRPr="00713470">
        <w:rPr>
          <w:rFonts w:ascii="Calibri" w:eastAsia="Times New Roman" w:hAnsi="Calibri" w:cs="Times New Roman"/>
          <w:bCs/>
          <w:i/>
          <w:iCs/>
        </w:rPr>
        <w:t>x</w:t>
      </w:r>
      <w:r w:rsidRPr="00713470">
        <w:rPr>
          <w:rFonts w:ascii="Calibri" w:eastAsia="Times New Roman" w:hAnsi="Calibri" w:cs="Times New Roman"/>
          <w:bCs/>
          <w:iCs/>
        </w:rPr>
        <w:t>]. Given that dispositionality has this sort of nature, it seems plausible that [</w:t>
      </w:r>
      <w:r w:rsidRPr="00713470">
        <w:rPr>
          <w:rFonts w:ascii="Calibri" w:eastAsia="Times New Roman" w:hAnsi="Calibri" w:cs="Times New Roman"/>
          <w:bCs/>
          <w:i/>
          <w:iCs/>
        </w:rPr>
        <w:t>x</w:t>
      </w:r>
      <w:r w:rsidRPr="00713470">
        <w:rPr>
          <w:rFonts w:ascii="Calibri" w:eastAsia="Times New Roman" w:hAnsi="Calibri" w:cs="Times New Roman"/>
          <w:bCs/>
          <w:iCs/>
        </w:rPr>
        <w:t xml:space="preserve"> is disposed to M</w:t>
      </w:r>
      <w:r w:rsidRPr="00713470">
        <w:rPr>
          <w:rFonts w:ascii="Calibri" w:eastAsia="Times New Roman" w:hAnsi="Calibri" w:cs="Times New Roman"/>
          <w:bCs/>
          <w:i/>
          <w:iCs/>
        </w:rPr>
        <w:t>x</w:t>
      </w:r>
      <w:r w:rsidRPr="00713470">
        <w:rPr>
          <w:rFonts w:ascii="Calibri" w:eastAsia="Times New Roman" w:hAnsi="Calibri" w:cs="Times New Roman"/>
          <w:bCs/>
          <w:iCs/>
        </w:rPr>
        <w:t>, when S</w:t>
      </w:r>
      <w:r w:rsidRPr="00713470">
        <w:rPr>
          <w:rFonts w:ascii="Calibri" w:eastAsia="Times New Roman" w:hAnsi="Calibri" w:cs="Times New Roman"/>
          <w:bCs/>
          <w:i/>
          <w:iCs/>
        </w:rPr>
        <w:t>x</w:t>
      </w:r>
      <w:r w:rsidRPr="00713470">
        <w:rPr>
          <w:rFonts w:ascii="Calibri" w:eastAsia="Times New Roman" w:hAnsi="Calibri" w:cs="Times New Roman"/>
          <w:bCs/>
          <w:iCs/>
        </w:rPr>
        <w:t>] can ground [if it were the case that S</w:t>
      </w:r>
      <w:r w:rsidRPr="00713470">
        <w:rPr>
          <w:rFonts w:ascii="Calibri" w:eastAsia="Times New Roman" w:hAnsi="Calibri" w:cs="Times New Roman"/>
          <w:bCs/>
          <w:i/>
          <w:iCs/>
        </w:rPr>
        <w:t>x</w:t>
      </w:r>
      <w:r w:rsidRPr="00713470">
        <w:rPr>
          <w:rFonts w:ascii="Calibri" w:eastAsia="Times New Roman" w:hAnsi="Calibri" w:cs="Times New Roman"/>
          <w:bCs/>
          <w:iCs/>
        </w:rPr>
        <w:t>, then it would be the case that M</w:t>
      </w:r>
      <w:r w:rsidRPr="00713470">
        <w:rPr>
          <w:rFonts w:ascii="Calibri" w:eastAsia="Times New Roman" w:hAnsi="Calibri" w:cs="Times New Roman"/>
          <w:bCs/>
          <w:i/>
          <w:iCs/>
        </w:rPr>
        <w:t>x</w:t>
      </w:r>
      <w:r w:rsidRPr="00713470">
        <w:rPr>
          <w:rFonts w:ascii="Calibri" w:eastAsia="Times New Roman" w:hAnsi="Calibri" w:cs="Times New Roman"/>
          <w:bCs/>
          <w:iCs/>
        </w:rPr>
        <w:t>] or at least [ceteris paribus (if it were the case that S</w:t>
      </w:r>
      <w:r w:rsidRPr="00713470">
        <w:rPr>
          <w:rFonts w:ascii="Calibri" w:eastAsia="Times New Roman" w:hAnsi="Calibri" w:cs="Times New Roman"/>
          <w:bCs/>
          <w:i/>
          <w:iCs/>
        </w:rPr>
        <w:t>x</w:t>
      </w:r>
      <w:r w:rsidRPr="00713470">
        <w:rPr>
          <w:rFonts w:ascii="Calibri" w:eastAsia="Times New Roman" w:hAnsi="Calibri" w:cs="Times New Roman"/>
          <w:bCs/>
          <w:iCs/>
        </w:rPr>
        <w:t>, then it would be the case that M</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Plausibly, in grounding [if it were the case that S</w:t>
      </w:r>
      <w:r w:rsidRPr="00713470">
        <w:rPr>
          <w:rFonts w:ascii="Calibri" w:eastAsia="Times New Roman" w:hAnsi="Calibri" w:cs="Times New Roman"/>
          <w:bCs/>
          <w:i/>
          <w:iCs/>
        </w:rPr>
        <w:t>x</w:t>
      </w:r>
      <w:r w:rsidRPr="00713470">
        <w:rPr>
          <w:rFonts w:ascii="Calibri" w:eastAsia="Times New Roman" w:hAnsi="Calibri" w:cs="Times New Roman"/>
          <w:bCs/>
          <w:iCs/>
        </w:rPr>
        <w:t>, then it would be the case that M</w:t>
      </w:r>
      <w:r w:rsidRPr="00713470">
        <w:rPr>
          <w:rFonts w:ascii="Calibri" w:eastAsia="Times New Roman" w:hAnsi="Calibri" w:cs="Times New Roman"/>
          <w:bCs/>
          <w:i/>
          <w:iCs/>
        </w:rPr>
        <w:t>x</w:t>
      </w:r>
      <w:r w:rsidRPr="00713470">
        <w:rPr>
          <w:rFonts w:ascii="Calibri" w:eastAsia="Times New Roman" w:hAnsi="Calibri" w:cs="Times New Roman"/>
          <w:bCs/>
          <w:iCs/>
        </w:rPr>
        <w:t>], [</w:t>
      </w:r>
      <w:r w:rsidRPr="00713470">
        <w:rPr>
          <w:rFonts w:ascii="Calibri" w:eastAsia="Times New Roman" w:hAnsi="Calibri" w:cs="Times New Roman"/>
          <w:bCs/>
          <w:i/>
          <w:iCs/>
        </w:rPr>
        <w:t>x</w:t>
      </w:r>
      <w:r w:rsidRPr="00713470">
        <w:rPr>
          <w:rFonts w:ascii="Calibri" w:eastAsia="Times New Roman" w:hAnsi="Calibri" w:cs="Times New Roman"/>
          <w:bCs/>
          <w:iCs/>
        </w:rPr>
        <w:t>’s being disposed toward M</w:t>
      </w:r>
      <w:r w:rsidRPr="00713470">
        <w:rPr>
          <w:rFonts w:ascii="Calibri" w:eastAsia="Times New Roman" w:hAnsi="Calibri" w:cs="Times New Roman"/>
          <w:bCs/>
          <w:i/>
          <w:iCs/>
        </w:rPr>
        <w:t>x</w:t>
      </w:r>
      <w:r w:rsidRPr="00713470">
        <w:rPr>
          <w:rFonts w:ascii="Calibri" w:eastAsia="Times New Roman" w:hAnsi="Calibri" w:cs="Times New Roman"/>
          <w:bCs/>
          <w:iCs/>
        </w:rPr>
        <w:t>, when S</w:t>
      </w:r>
      <w:r w:rsidRPr="00713470">
        <w:rPr>
          <w:rFonts w:ascii="Calibri" w:eastAsia="Times New Roman" w:hAnsi="Calibri" w:cs="Times New Roman"/>
          <w:bCs/>
          <w:i/>
          <w:iCs/>
        </w:rPr>
        <w:t>x</w:t>
      </w:r>
      <w:r w:rsidRPr="00713470">
        <w:rPr>
          <w:rFonts w:ascii="Calibri" w:eastAsia="Times New Roman" w:hAnsi="Calibri" w:cs="Times New Roman"/>
          <w:bCs/>
          <w:iCs/>
        </w:rPr>
        <w:t>] also grounds [S</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6769A2">
        <w:rPr>
          <w:rFonts w:ascii="Arial Narrow" w:eastAsia="Times New Roman" w:hAnsi="Arial Narrow" w:cs="Times New Roman"/>
          <w:bCs/>
          <w:iCs/>
        </w:rPr>
        <w:t>→</w:t>
      </w:r>
      <w:r w:rsidRPr="00713470">
        <w:rPr>
          <w:rFonts w:ascii="Calibri" w:eastAsia="Times New Roman" w:hAnsi="Calibri" w:cs="Times New Roman"/>
          <w:bCs/>
          <w:iCs/>
        </w:rPr>
        <w:t xml:space="preserve"> M</w:t>
      </w:r>
      <w:r w:rsidRPr="00713470">
        <w:rPr>
          <w:rFonts w:ascii="Calibri" w:eastAsia="Times New Roman" w:hAnsi="Calibri" w:cs="Times New Roman"/>
          <w:bCs/>
          <w:i/>
          <w:iCs/>
        </w:rPr>
        <w:t>x</w:t>
      </w:r>
      <w:r w:rsidRPr="00713470">
        <w:rPr>
          <w:rFonts w:ascii="Calibri" w:eastAsia="Times New Roman" w:hAnsi="Calibri" w:cs="Times New Roman"/>
          <w:bCs/>
          <w:iCs/>
        </w:rPr>
        <w:t>]. So, as with the first version of DE considered in this chapter, the token level dispositional fact can plausibly ground [S</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6769A2">
        <w:rPr>
          <w:rFonts w:ascii="Arial Narrow" w:eastAsia="Times New Roman" w:hAnsi="Arial Narrow" w:cs="Times New Roman"/>
          <w:bCs/>
          <w:iCs/>
        </w:rPr>
        <w:t>→</w:t>
      </w:r>
      <w:r w:rsidRPr="00713470">
        <w:rPr>
          <w:rFonts w:ascii="Calibri" w:eastAsia="Times New Roman" w:hAnsi="Calibri" w:cs="Times New Roman"/>
          <w:bCs/>
          <w:iCs/>
        </w:rPr>
        <w:t xml:space="preserve"> M</w:t>
      </w:r>
      <w:r w:rsidRPr="00713470">
        <w:rPr>
          <w:rFonts w:ascii="Calibri" w:eastAsia="Times New Roman" w:hAnsi="Calibri" w:cs="Times New Roman"/>
          <w:bCs/>
          <w:i/>
          <w:iCs/>
        </w:rPr>
        <w:t>x</w:t>
      </w:r>
      <w:r w:rsidRPr="00713470">
        <w:rPr>
          <w:rFonts w:ascii="Calibri" w:eastAsia="Times New Roman" w:hAnsi="Calibri" w:cs="Times New Roman"/>
          <w:bCs/>
          <w:iCs/>
        </w:rPr>
        <w:t>]. Consequently, what is again required to get to standard DE is just to postulate that the token level essential directedness of Fx consists in this dispositional fact being part of the Finean essence of F</w:t>
      </w:r>
      <w:r w:rsidRPr="00713470">
        <w:rPr>
          <w:rFonts w:ascii="Calibri" w:eastAsia="Times New Roman" w:hAnsi="Calibri" w:cs="Times New Roman"/>
          <w:bCs/>
          <w:i/>
          <w:iCs/>
        </w:rPr>
        <w:t>x</w:t>
      </w:r>
      <w:r w:rsidRPr="00713470">
        <w:rPr>
          <w:rFonts w:ascii="Calibri" w:eastAsia="Times New Roman" w:hAnsi="Calibri" w:cs="Times New Roman"/>
          <w:bCs/>
          <w:iCs/>
        </w:rPr>
        <w:t>. Given this postulation, it plausibly follows, as with the previous model of DE considered in this section, that the essential directedness of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is the ontological and explanatory source of ((S</w:t>
      </w:r>
      <w:r w:rsidRPr="00713470">
        <w:rPr>
          <w:rFonts w:ascii="Calibri" w:eastAsia="Times New Roman" w:hAnsi="Calibri" w:cs="Times New Roman"/>
          <w:bCs/>
          <w:i/>
          <w:iCs/>
        </w:rPr>
        <w:t>x</w:t>
      </w:r>
      <w:r w:rsidRPr="00713470">
        <w:rPr>
          <w:rFonts w:ascii="Calibri" w:eastAsia="Times New Roman" w:hAnsi="Calibri" w:cs="Times New Roman"/>
          <w:bCs/>
          <w:iCs/>
        </w:rPr>
        <w:t xml:space="preserve"> &amp; F</w:t>
      </w:r>
      <w:r w:rsidRPr="00713470">
        <w:rPr>
          <w:rFonts w:ascii="Calibri" w:eastAsia="Times New Roman" w:hAnsi="Calibri" w:cs="Times New Roman"/>
          <w:bCs/>
          <w:i/>
          <w:iCs/>
        </w:rPr>
        <w:t>x</w:t>
      </w:r>
      <w:r w:rsidRPr="00713470">
        <w:rPr>
          <w:rFonts w:ascii="Calibri" w:eastAsia="Times New Roman" w:hAnsi="Calibri" w:cs="Times New Roman"/>
          <w:bCs/>
          <w:iCs/>
        </w:rPr>
        <w:t xml:space="preserve">) </w:t>
      </w:r>
      <w:r w:rsidRPr="006769A2">
        <w:rPr>
          <w:rFonts w:ascii="Arial Narrow" w:eastAsia="Times New Roman" w:hAnsi="Arial Narrow" w:cs="Times New Roman"/>
          <w:bCs/>
          <w:iCs/>
        </w:rPr>
        <w:t>→</w:t>
      </w:r>
      <w:r w:rsidRPr="00713470">
        <w:rPr>
          <w:rFonts w:ascii="Calibri" w:eastAsia="Times New Roman" w:hAnsi="Calibri" w:cs="Times New Roman"/>
          <w:bCs/>
          <w:iCs/>
        </w:rPr>
        <w:t xml:space="preserve"> M</w:t>
      </w:r>
      <w:r w:rsidRPr="00713470">
        <w:rPr>
          <w:rFonts w:ascii="Calibri" w:eastAsia="Times New Roman" w:hAnsi="Calibri" w:cs="Times New Roman"/>
          <w:bCs/>
          <w:i/>
          <w:iCs/>
        </w:rPr>
        <w:t>x</w:t>
      </w:r>
      <w:r w:rsidRPr="00713470">
        <w:rPr>
          <w:rFonts w:ascii="Calibri" w:eastAsia="Times New Roman" w:hAnsi="Calibri" w:cs="Times New Roman"/>
          <w:bCs/>
          <w:iCs/>
        </w:rPr>
        <w:t>).</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lastRenderedPageBreak/>
        <w:t xml:space="preserve">It seems, then, that a plausible solution to the token level inference problem for DE can be developed in a couple of different ways that both parallel the solution for Armstrong’s theory. The key idea in each case is that the Finean nature of a token level non-Humean entity enables that entity to be the ontological and explanatory source of facts about first order property instances. Furthermore, just as the solution in the case of Armstrong seems to capture the central non-Humean idea behind his theory, the current solution seems to capture the key non-Humean idea behind standard DE. The idea in the former case is that first order property instances are determined by the bringing about nature of singular causation, while the idea in the current case is that these instances are determined by the dispositional nature of power instances. </w:t>
      </w:r>
    </w:p>
    <w:p w:rsidR="00713470" w:rsidRPr="00713470" w:rsidRDefault="00713470" w:rsidP="0008492C">
      <w:pPr>
        <w:spacing w:line="360" w:lineRule="auto"/>
        <w:rPr>
          <w:rFonts w:ascii="Calibri" w:eastAsia="Times New Roman" w:hAnsi="Calibri" w:cs="Times New Roman"/>
          <w:bCs/>
          <w:iCs/>
        </w:rPr>
      </w:pPr>
      <w:r w:rsidRPr="00713470">
        <w:rPr>
          <w:rFonts w:ascii="Calibri" w:eastAsia="Times New Roman" w:hAnsi="Calibri" w:cs="Times New Roman"/>
          <w:bCs/>
          <w:iCs/>
        </w:rPr>
        <w:t xml:space="preserve">The plausibility of extending the general approach developed in this section to conceptions of directedness other than the two considered here will have to be determined on a case by case basis. For instance, the approach seems much more plausible if directedness is understood in teleological terms than if it is understood in intentional terms. The key difference is that while it seems prima facie plausible that [φ is teleologically directed at ψ] can ground [φ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ψ], it is prima face implausible that [φ is intentionally directed at ψ] can ground [φ </w:t>
      </w:r>
      <w:r w:rsidRPr="00713470">
        <w:rPr>
          <w:rFonts w:ascii="Cambria Math" w:eastAsia="Times New Roman" w:hAnsi="Cambria Math" w:cs="Times New Roman"/>
          <w:bCs/>
          <w:iCs/>
        </w:rPr>
        <w:t>→</w:t>
      </w:r>
      <w:r w:rsidRPr="00713470">
        <w:rPr>
          <w:rFonts w:ascii="Calibri" w:eastAsia="Times New Roman" w:hAnsi="Calibri" w:cs="Times New Roman"/>
          <w:bCs/>
          <w:iCs/>
        </w:rPr>
        <w:t xml:space="preserve"> ψ]. This difference stems from an apparent difference between the natures of teleological and intentional relations. While teleological relations plausibly have a </w:t>
      </w:r>
      <w:r w:rsidRPr="00713470">
        <w:rPr>
          <w:rFonts w:ascii="Calibri" w:eastAsia="Times New Roman" w:hAnsi="Calibri" w:cs="Times New Roman"/>
          <w:bCs/>
          <w:i/>
          <w:iCs/>
        </w:rPr>
        <w:t>tending toward</w:t>
      </w:r>
      <w:r w:rsidRPr="00713470">
        <w:rPr>
          <w:rFonts w:ascii="Calibri" w:eastAsia="Times New Roman" w:hAnsi="Calibri" w:cs="Times New Roman"/>
          <w:bCs/>
          <w:iCs/>
        </w:rPr>
        <w:t xml:space="preserve"> nature that parallels the nature that Mumford and Anjum ascribe to dispositionality, intentional relations do not seem to have any </w:t>
      </w:r>
      <w:r w:rsidRPr="00713470">
        <w:rPr>
          <w:rFonts w:ascii="Calibri" w:eastAsia="Times New Roman" w:hAnsi="Calibri" w:cs="Times New Roman"/>
          <w:bCs/>
          <w:i/>
          <w:iCs/>
        </w:rPr>
        <w:t xml:space="preserve">bringing about </w:t>
      </w:r>
      <w:r w:rsidRPr="00713470">
        <w:rPr>
          <w:rFonts w:ascii="Calibri" w:eastAsia="Times New Roman" w:hAnsi="Calibri" w:cs="Times New Roman"/>
          <w:bCs/>
          <w:iCs/>
        </w:rPr>
        <w:t xml:space="preserve">or </w:t>
      </w:r>
      <w:r w:rsidRPr="00713470">
        <w:rPr>
          <w:rFonts w:ascii="Calibri" w:eastAsia="Times New Roman" w:hAnsi="Calibri" w:cs="Times New Roman"/>
          <w:bCs/>
          <w:i/>
          <w:iCs/>
        </w:rPr>
        <w:t>tending toward</w:t>
      </w:r>
      <w:r w:rsidRPr="00713470">
        <w:rPr>
          <w:rFonts w:ascii="Calibri" w:eastAsia="Times New Roman" w:hAnsi="Calibri" w:cs="Times New Roman"/>
          <w:bCs/>
          <w:iCs/>
        </w:rPr>
        <w:t xml:space="preserve"> nature.</w:t>
      </w:r>
    </w:p>
    <w:p w:rsidR="00713470" w:rsidRPr="00713470" w:rsidRDefault="00713470" w:rsidP="0008492C">
      <w:pPr>
        <w:spacing w:line="360" w:lineRule="auto"/>
        <w:rPr>
          <w:rFonts w:ascii="Cambria Math" w:eastAsia="Times New Roman" w:hAnsi="Cambria Math" w:cs="Times New Roman"/>
          <w:bCs/>
          <w:iCs/>
        </w:rPr>
      </w:pPr>
      <w:r w:rsidRPr="00713470">
        <w:rPr>
          <w:rFonts w:ascii="Calibri" w:eastAsia="Times New Roman" w:hAnsi="Calibri" w:cs="Times New Roman"/>
          <w:bCs/>
          <w:iCs/>
        </w:rPr>
        <w:t>The approach developed in the previous section, then, can be developed into a prima facie plausible dispositional essentialist response to the token level inference problem. This response employs the notions of metaphysical grounding and Finean essence, as well as the idea that token powers are essentially directed at token manifestations. With these notions in hand, it seems as though, on at least some conceptions of directedness, token powers can plausibly constitute the ontological and explanatory source of first order facts. Where the extension does not succeed, the onus is on the proponent of the relevant sort of DE to provide an alternative solution to the token level inference problem.</w:t>
      </w:r>
    </w:p>
    <w:p w:rsidR="00713470" w:rsidRPr="00713470" w:rsidRDefault="00713470" w:rsidP="0008492C">
      <w:pPr>
        <w:pStyle w:val="Heading2"/>
        <w:spacing w:line="360" w:lineRule="auto"/>
      </w:pPr>
      <w:bookmarkStart w:id="73" w:name="_Toc476173415"/>
      <w:r w:rsidRPr="00713470">
        <w:lastRenderedPageBreak/>
        <w:t>v) The Argument from Non-Manifestation and the Token Level Inference Problem</w:t>
      </w:r>
      <w:bookmarkEnd w:id="73"/>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In the first part of this section I argue that the dispositional essentialist solution to the token level inference problem that I put forward in the previous section entails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2). In the rest of the section I consider the plausibility of modifying the proposed solution in order to avoid this entailment. I focus in particular on the prospects of modifying the solution by invoking a version of TLR. I argue, however, that this approach can avoid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2) only by seriously undermining AFM</w:t>
      </w:r>
      <w:r w:rsidRPr="004B2CE6">
        <w:rPr>
          <w:rFonts w:ascii="Calibri" w:eastAsia="Times New Roman" w:hAnsi="Calibri" w:cs="Times New Roman"/>
          <w:bCs/>
          <w:iCs/>
          <w:vertAlign w:val="subscript"/>
        </w:rPr>
        <w:t>N</w:t>
      </w:r>
      <w:r w:rsidRPr="004B2CE6">
        <w:rPr>
          <w:rFonts w:ascii="Calibri" w:eastAsia="Times New Roman" w:hAnsi="Calibri" w:cs="Times New Roman"/>
          <w:bCs/>
          <w:iCs/>
        </w:rPr>
        <w:t>.</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 xml:space="preserve">The approach developed in the previous section depends on the idea that the essence of any token power includes a sort of directedness. On the approaches unpacked in the previous section, this directedness consists in either a dispositional fact that, by its nature, grounds counterfactuals or a dispositional fact that involves an irreducible tendency toward a </w:t>
      </w:r>
      <w:r w:rsidR="003E60C0">
        <w:rPr>
          <w:rFonts w:ascii="Calibri" w:eastAsia="Times New Roman" w:hAnsi="Calibri" w:cs="Times New Roman"/>
          <w:bCs/>
          <w:iCs/>
        </w:rPr>
        <w:t xml:space="preserve">token </w:t>
      </w:r>
      <w:r w:rsidRPr="004B2CE6">
        <w:rPr>
          <w:rFonts w:ascii="Calibri" w:eastAsia="Times New Roman" w:hAnsi="Calibri" w:cs="Times New Roman"/>
          <w:bCs/>
          <w:iCs/>
        </w:rPr>
        <w:t xml:space="preserve">manifestation. In conjunction with the notions of Finean essence and grounding, this conception of the essences of token powers seems to allow these essences to be the ontological source of property instances in a manner apt to explain those property instances. </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These approaches, though, have the consequence that either a token power’s token manifestation or the possibility of that manifestation is a constituent in a fact in that power’s Finean essence. Specifically, the token manifestation or its possibility is a constituent in the fact [</w:t>
      </w:r>
      <w:r w:rsidRPr="004B2CE6">
        <w:rPr>
          <w:rFonts w:ascii="Calibri" w:eastAsia="Times New Roman" w:hAnsi="Calibri" w:cs="Times New Roman"/>
          <w:bCs/>
          <w:i/>
          <w:iCs/>
        </w:rPr>
        <w:t>x</w:t>
      </w:r>
      <w:r w:rsidRPr="004B2CE6">
        <w:rPr>
          <w:rFonts w:ascii="Calibri" w:eastAsia="Times New Roman" w:hAnsi="Calibri" w:cs="Times New Roman"/>
          <w:bCs/>
          <w:iCs/>
        </w:rPr>
        <w:t xml:space="preserve"> is disposed to M</w:t>
      </w:r>
      <w:r w:rsidRPr="004B2CE6">
        <w:rPr>
          <w:rFonts w:ascii="Calibri" w:eastAsia="Times New Roman" w:hAnsi="Calibri" w:cs="Times New Roman"/>
          <w:bCs/>
          <w:i/>
          <w:iCs/>
        </w:rPr>
        <w:t>x</w:t>
      </w:r>
      <w:r w:rsidRPr="004B2CE6">
        <w:rPr>
          <w:rFonts w:ascii="Calibri" w:eastAsia="Times New Roman" w:hAnsi="Calibri" w:cs="Times New Roman"/>
          <w:bCs/>
          <w:iCs/>
        </w:rPr>
        <w:t>, when S</w:t>
      </w:r>
      <w:r w:rsidRPr="004B2CE6">
        <w:rPr>
          <w:rFonts w:ascii="Calibri" w:eastAsia="Times New Roman" w:hAnsi="Calibri" w:cs="Times New Roman"/>
          <w:bCs/>
          <w:i/>
          <w:iCs/>
        </w:rPr>
        <w:t>x</w:t>
      </w:r>
      <w:r w:rsidRPr="004B2CE6">
        <w:rPr>
          <w:rFonts w:ascii="Calibri" w:eastAsia="Times New Roman" w:hAnsi="Calibri" w:cs="Times New Roman"/>
          <w:bCs/>
          <w:iCs/>
        </w:rPr>
        <w:t xml:space="preserve">]. In the tendency case, the token manifestation itself is a constituent in the fact that </w:t>
      </w:r>
      <w:r w:rsidRPr="004B2CE6">
        <w:rPr>
          <w:rFonts w:ascii="Calibri" w:eastAsia="Times New Roman" w:hAnsi="Calibri" w:cs="Times New Roman"/>
          <w:bCs/>
          <w:i/>
          <w:iCs/>
        </w:rPr>
        <w:t>x</w:t>
      </w:r>
      <w:r w:rsidRPr="004B2CE6">
        <w:rPr>
          <w:rFonts w:ascii="Calibri" w:eastAsia="Times New Roman" w:hAnsi="Calibri" w:cs="Times New Roman"/>
          <w:bCs/>
          <w:iCs/>
        </w:rPr>
        <w:t xml:space="preserve"> tends</w:t>
      </w:r>
      <w:r w:rsidR="00E55EA7">
        <w:rPr>
          <w:rFonts w:ascii="Calibri" w:eastAsia="Times New Roman" w:hAnsi="Calibri" w:cs="Times New Roman"/>
          <w:bCs/>
          <w:iCs/>
        </w:rPr>
        <w:t xml:space="preserve"> to</w:t>
      </w:r>
      <w:r w:rsidR="006769A2">
        <w:rPr>
          <w:rFonts w:ascii="Calibri" w:eastAsia="Times New Roman" w:hAnsi="Calibri" w:cs="Times New Roman"/>
          <w:bCs/>
          <w:iCs/>
        </w:rPr>
        <w:t>ward</w:t>
      </w:r>
      <w:r w:rsidRPr="004B2CE6">
        <w:rPr>
          <w:rFonts w:ascii="Calibri" w:eastAsia="Times New Roman" w:hAnsi="Calibri" w:cs="Times New Roman"/>
          <w:bCs/>
          <w:iCs/>
        </w:rPr>
        <w:t xml:space="preserve"> M</w:t>
      </w:r>
      <w:r w:rsidRPr="004B2CE6">
        <w:rPr>
          <w:rFonts w:ascii="Calibri" w:eastAsia="Times New Roman" w:hAnsi="Calibri" w:cs="Times New Roman"/>
          <w:bCs/>
          <w:i/>
          <w:iCs/>
        </w:rPr>
        <w:t>x</w:t>
      </w:r>
      <w:r w:rsidRPr="004B2CE6">
        <w:rPr>
          <w:rFonts w:ascii="Calibri" w:eastAsia="Times New Roman" w:hAnsi="Calibri" w:cs="Times New Roman"/>
          <w:bCs/>
          <w:iCs/>
        </w:rPr>
        <w:t xml:space="preserve">. In the counterfactual grounding case, the possibility of the token manifestation is a constituent in the fact that </w:t>
      </w:r>
      <w:r w:rsidRPr="004B2CE6">
        <w:rPr>
          <w:rFonts w:ascii="Calibri" w:eastAsia="Times New Roman" w:hAnsi="Calibri" w:cs="Times New Roman"/>
          <w:bCs/>
          <w:i/>
          <w:iCs/>
        </w:rPr>
        <w:t>x</w:t>
      </w:r>
      <w:r w:rsidRPr="004B2CE6">
        <w:rPr>
          <w:rFonts w:ascii="Calibri" w:eastAsia="Times New Roman" w:hAnsi="Calibri" w:cs="Times New Roman"/>
          <w:bCs/>
          <w:iCs/>
        </w:rPr>
        <w:t xml:space="preserve"> constrains the possibilities so that the conjunction of the possibility that S</w:t>
      </w:r>
      <w:r w:rsidRPr="004B2CE6">
        <w:rPr>
          <w:rFonts w:ascii="Calibri" w:eastAsia="Times New Roman" w:hAnsi="Calibri" w:cs="Times New Roman"/>
          <w:bCs/>
          <w:i/>
          <w:iCs/>
        </w:rPr>
        <w:t>x</w:t>
      </w:r>
      <w:r w:rsidRPr="004B2CE6">
        <w:rPr>
          <w:rFonts w:ascii="Calibri" w:eastAsia="Times New Roman" w:hAnsi="Calibri" w:cs="Times New Roman"/>
          <w:bCs/>
          <w:iCs/>
        </w:rPr>
        <w:t xml:space="preserve"> </w:t>
      </w:r>
      <w:r w:rsidR="006769A2">
        <w:rPr>
          <w:rFonts w:ascii="Calibri" w:eastAsia="Times New Roman" w:hAnsi="Calibri" w:cs="Times New Roman"/>
          <w:bCs/>
          <w:iCs/>
        </w:rPr>
        <w:t xml:space="preserve">and </w:t>
      </w:r>
      <w:r w:rsidRPr="004B2CE6">
        <w:rPr>
          <w:rFonts w:ascii="Calibri" w:eastAsia="Times New Roman" w:hAnsi="Calibri" w:cs="Times New Roman"/>
          <w:bCs/>
          <w:iCs/>
        </w:rPr>
        <w:t>the possibility that M</w:t>
      </w:r>
      <w:r w:rsidRPr="004B2CE6">
        <w:rPr>
          <w:rFonts w:ascii="Calibri" w:eastAsia="Times New Roman" w:hAnsi="Calibri" w:cs="Times New Roman"/>
          <w:bCs/>
          <w:i/>
          <w:iCs/>
        </w:rPr>
        <w:t>x</w:t>
      </w:r>
      <w:r w:rsidRPr="004B2CE6">
        <w:rPr>
          <w:rFonts w:ascii="Calibri" w:eastAsia="Times New Roman" w:hAnsi="Calibri" w:cs="Times New Roman"/>
          <w:bCs/>
          <w:iCs/>
        </w:rPr>
        <w:t xml:space="preserve"> is more similar to the realised possibilities than the conjunction of the possibility that S</w:t>
      </w:r>
      <w:r w:rsidRPr="004B2CE6">
        <w:rPr>
          <w:rFonts w:ascii="Calibri" w:eastAsia="Times New Roman" w:hAnsi="Calibri" w:cs="Times New Roman"/>
          <w:bCs/>
          <w:i/>
          <w:iCs/>
        </w:rPr>
        <w:t>x</w:t>
      </w:r>
      <w:r w:rsidRPr="004B2CE6">
        <w:rPr>
          <w:rFonts w:ascii="Calibri" w:eastAsia="Times New Roman" w:hAnsi="Calibri" w:cs="Times New Roman"/>
          <w:bCs/>
          <w:iCs/>
        </w:rPr>
        <w:t xml:space="preserve"> and the possibility that </w:t>
      </w:r>
      <w:r w:rsidRPr="004B2CE6">
        <w:rPr>
          <w:rFonts w:ascii="Calibri" w:eastAsia="Times New Roman" w:hAnsi="Calibri" w:cs="Times New Roman"/>
          <w:bCs/>
          <w:i/>
          <w:iCs/>
        </w:rPr>
        <w:t>x</w:t>
      </w:r>
      <w:r w:rsidRPr="004B2CE6">
        <w:rPr>
          <w:rFonts w:ascii="Calibri" w:eastAsia="Times New Roman" w:hAnsi="Calibri" w:cs="Times New Roman"/>
          <w:bCs/>
          <w:iCs/>
        </w:rPr>
        <w:t xml:space="preserve"> does not instantiate M. The result, of course, is that these approaches have the implication that token powers ontologically depend on their token manifestations or the possibilities of those manifestations, and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2) comes out true. </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 xml:space="preserve">At face value, it is hard to see how the proposed solution to the token level inference problem can avoid this problem. Token directedness seems apt to do its ontological and explanatory work in the solution, just because it is a fact that includes the token </w:t>
      </w:r>
      <w:r w:rsidRPr="004B2CE6">
        <w:rPr>
          <w:rFonts w:ascii="Calibri" w:eastAsia="Times New Roman" w:hAnsi="Calibri" w:cs="Times New Roman"/>
          <w:bCs/>
          <w:iCs/>
        </w:rPr>
        <w:lastRenderedPageBreak/>
        <w:t>manifestation or the possibility of the manifestation. For instance, while it is plausible that [</w:t>
      </w:r>
      <w:r w:rsidRPr="004B2CE6">
        <w:rPr>
          <w:rFonts w:ascii="Calibri" w:eastAsia="Times New Roman" w:hAnsi="Calibri" w:cs="Times New Roman"/>
          <w:bCs/>
          <w:i/>
          <w:iCs/>
        </w:rPr>
        <w:t>x</w:t>
      </w:r>
      <w:r w:rsidRPr="004B2CE6">
        <w:rPr>
          <w:rFonts w:ascii="Calibri" w:eastAsia="Times New Roman" w:hAnsi="Calibri" w:cs="Times New Roman"/>
          <w:bCs/>
          <w:iCs/>
        </w:rPr>
        <w:t xml:space="preserve"> </w:t>
      </w:r>
      <w:r w:rsidRPr="004B2CE6">
        <w:rPr>
          <w:rFonts w:ascii="Calibri" w:eastAsia="Times New Roman" w:hAnsi="Calibri" w:cs="Times New Roman"/>
          <w:bCs/>
          <w:i/>
          <w:iCs/>
        </w:rPr>
        <w:t xml:space="preserve">is disposed to </w:t>
      </w:r>
      <w:r w:rsidRPr="004B2CE6">
        <w:rPr>
          <w:rFonts w:ascii="Calibri" w:eastAsia="Times New Roman" w:hAnsi="Calibri" w:cs="Times New Roman"/>
          <w:bCs/>
          <w:iCs/>
        </w:rPr>
        <w:t>M</w:t>
      </w:r>
      <w:r w:rsidRPr="004B2CE6">
        <w:rPr>
          <w:rFonts w:ascii="Calibri" w:eastAsia="Times New Roman" w:hAnsi="Calibri" w:cs="Times New Roman"/>
          <w:bCs/>
          <w:i/>
          <w:iCs/>
        </w:rPr>
        <w:t>x</w:t>
      </w:r>
      <w:r w:rsidRPr="004B2CE6">
        <w:rPr>
          <w:rFonts w:ascii="Calibri" w:eastAsia="Times New Roman" w:hAnsi="Calibri" w:cs="Times New Roman"/>
          <w:bCs/>
          <w:iCs/>
        </w:rPr>
        <w:t>, when S</w:t>
      </w:r>
      <w:r w:rsidRPr="004B2CE6">
        <w:rPr>
          <w:rFonts w:ascii="Calibri" w:eastAsia="Times New Roman" w:hAnsi="Calibri" w:cs="Times New Roman"/>
          <w:bCs/>
          <w:i/>
          <w:iCs/>
        </w:rPr>
        <w:t>x</w:t>
      </w:r>
      <w:r w:rsidRPr="004B2CE6">
        <w:rPr>
          <w:rFonts w:ascii="Calibri" w:eastAsia="Times New Roman" w:hAnsi="Calibri" w:cs="Times New Roman"/>
          <w:bCs/>
          <w:iCs/>
        </w:rPr>
        <w:t>] is essential to F</w:t>
      </w:r>
      <w:r w:rsidRPr="004B2CE6">
        <w:rPr>
          <w:rFonts w:ascii="Calibri" w:eastAsia="Times New Roman" w:hAnsi="Calibri" w:cs="Times New Roman"/>
          <w:bCs/>
          <w:i/>
          <w:iCs/>
        </w:rPr>
        <w:t>x</w:t>
      </w:r>
      <w:r w:rsidRPr="004B2CE6">
        <w:rPr>
          <w:rFonts w:ascii="Calibri" w:eastAsia="Times New Roman" w:hAnsi="Calibri" w:cs="Times New Roman"/>
          <w:bCs/>
          <w:iCs/>
        </w:rPr>
        <w:t>] can explain [if it were the case that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and S</w:t>
      </w:r>
      <w:r w:rsidRPr="004B2CE6">
        <w:rPr>
          <w:rFonts w:ascii="Calibri" w:eastAsia="Times New Roman" w:hAnsi="Calibri" w:cs="Times New Roman"/>
          <w:bCs/>
          <w:i/>
          <w:iCs/>
        </w:rPr>
        <w:t>x</w:t>
      </w:r>
      <w:r w:rsidRPr="004B2CE6">
        <w:rPr>
          <w:rFonts w:ascii="Calibri" w:eastAsia="Times New Roman" w:hAnsi="Calibri" w:cs="Times New Roman"/>
          <w:bCs/>
          <w:iCs/>
        </w:rPr>
        <w:t>, then it would be the case that M</w:t>
      </w:r>
      <w:r w:rsidRPr="004B2CE6">
        <w:rPr>
          <w:rFonts w:ascii="Calibri" w:eastAsia="Times New Roman" w:hAnsi="Calibri" w:cs="Times New Roman"/>
          <w:bCs/>
          <w:i/>
          <w:iCs/>
        </w:rPr>
        <w:t>x</w:t>
      </w:r>
      <w:r w:rsidRPr="004B2CE6">
        <w:rPr>
          <w:rFonts w:ascii="Calibri" w:eastAsia="Times New Roman" w:hAnsi="Calibri" w:cs="Times New Roman"/>
          <w:bCs/>
          <w:iCs/>
        </w:rPr>
        <w:t>], it seems clear that the mere fact that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has a dispositional nature or that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is essentially disposed toward some indeterminate manifestation cannot explain [if it were the case that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and S</w:t>
      </w:r>
      <w:r w:rsidRPr="004B2CE6">
        <w:rPr>
          <w:rFonts w:ascii="Calibri" w:eastAsia="Times New Roman" w:hAnsi="Calibri" w:cs="Times New Roman"/>
          <w:bCs/>
          <w:i/>
          <w:iCs/>
        </w:rPr>
        <w:t>x</w:t>
      </w:r>
      <w:r w:rsidRPr="004B2CE6">
        <w:rPr>
          <w:rFonts w:ascii="Calibri" w:eastAsia="Times New Roman" w:hAnsi="Calibri" w:cs="Times New Roman"/>
          <w:bCs/>
          <w:iCs/>
        </w:rPr>
        <w:t>, then it would be the case that M</w:t>
      </w:r>
      <w:r w:rsidRPr="004B2CE6">
        <w:rPr>
          <w:rFonts w:ascii="Calibri" w:eastAsia="Times New Roman" w:hAnsi="Calibri" w:cs="Times New Roman"/>
          <w:bCs/>
          <w:i/>
          <w:iCs/>
        </w:rPr>
        <w:t>x</w:t>
      </w:r>
      <w:r w:rsidRPr="004B2CE6">
        <w:rPr>
          <w:rFonts w:ascii="Calibri" w:eastAsia="Times New Roman" w:hAnsi="Calibri" w:cs="Times New Roman"/>
          <w:bCs/>
          <w:iCs/>
        </w:rPr>
        <w:t xml:space="preserve">]. </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Furthermore, the essence of a token power does its explanatory work only if it is a Finean essence that includes the token power’s token directedness. If a token power simply has an intensional or extensional essence or nature, then that essence or nature cannot constitute the ontological source of the token power’s entailment of a specific dispositional fact. Of course, that the token power has a Finean essence does not in itself do the explanatory work; rather, it does this work only in conjunction with the fact that this Finean essence includes the relevant token directedness. It seems, then, that the solution depends on token powers having Finean essences that include facts that have those token power’s token manifestations or the possibilities of those manifestations as constituents. As such, the solution appears to depend on claims that together entail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2). </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Perhaps the most promising way to try to get around this result is to appeal to a version of TLR. TLR, as I unpacked it in section iv) of chapter one, is a response to ANM based on the idea that directedness exclusively involves manifestation types rather than token manifestations. The idea in the present context would be that a solution to the token level inference problem can be given by appealing to the idea that it is in the Finean essence of any power or its instances to be directed at a manifestation type. If so, the problem could be solved without motivating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2). </w:t>
      </w:r>
    </w:p>
    <w:p w:rsidR="004B2CE6" w:rsidRPr="004B2CE6" w:rsidRDefault="004B2CE6" w:rsidP="0008492C">
      <w:pPr>
        <w:spacing w:line="360" w:lineRule="auto"/>
        <w:rPr>
          <w:rFonts w:ascii="Calibri" w:eastAsia="Times New Roman" w:hAnsi="Calibri" w:cs="Times New Roman"/>
          <w:bCs/>
          <w:iCs/>
        </w:rPr>
      </w:pPr>
      <w:r w:rsidRPr="004B2CE6">
        <w:rPr>
          <w:rFonts w:ascii="Calibri" w:eastAsia="Calibri" w:hAnsi="Calibri" w:cs="Times New Roman"/>
        </w:rPr>
        <w:t>The idea that token powers are essentially directed not at token manifestations but rather at manifestation types</w:t>
      </w:r>
      <w:r w:rsidRPr="004B2CE6">
        <w:rPr>
          <w:rFonts w:ascii="Calibri" w:eastAsia="Times New Roman" w:hAnsi="Calibri" w:cs="Times New Roman"/>
          <w:bCs/>
          <w:iCs/>
        </w:rPr>
        <w:t xml:space="preserve">, though, does not seem capable of underwriting the solution to the token level inference problem that I have developed here. This solution relies on the idea that the essential directedness of a token power is the ontological source of specific first order facts, and, so, is apt to explain those facts. However, if power instances are essentially directed at manifestation types rather than at token manifestations, then it is obscure how that directedness can be the ontological source of the right first order facts. For instance, if an instantiation of </w:t>
      </w:r>
      <w:r w:rsidRPr="004B2CE6">
        <w:rPr>
          <w:rFonts w:ascii="Calibri" w:eastAsia="Times New Roman" w:hAnsi="Calibri" w:cs="Times New Roman"/>
          <w:bCs/>
          <w:i/>
          <w:iCs/>
        </w:rPr>
        <w:t>charge</w:t>
      </w:r>
      <w:r w:rsidRPr="004B2CE6">
        <w:rPr>
          <w:rFonts w:ascii="Calibri" w:eastAsia="Times New Roman" w:hAnsi="Calibri" w:cs="Times New Roman"/>
          <w:bCs/>
          <w:iCs/>
        </w:rPr>
        <w:t xml:space="preserve"> by a specific particle </w:t>
      </w:r>
      <w:r w:rsidRPr="004B2CE6">
        <w:rPr>
          <w:rFonts w:ascii="Calibri" w:eastAsia="Times New Roman" w:hAnsi="Calibri" w:cs="Times New Roman"/>
          <w:bCs/>
          <w:iCs/>
        </w:rPr>
        <w:lastRenderedPageBreak/>
        <w:t xml:space="preserve">is directed simply at the type </w:t>
      </w:r>
      <w:r w:rsidRPr="004B2CE6">
        <w:rPr>
          <w:rFonts w:ascii="Calibri" w:eastAsia="Times New Roman" w:hAnsi="Calibri" w:cs="Times New Roman"/>
          <w:bCs/>
          <w:i/>
          <w:iCs/>
        </w:rPr>
        <w:t>force</w:t>
      </w:r>
      <w:r w:rsidRPr="004B2CE6">
        <w:rPr>
          <w:rFonts w:ascii="Calibri" w:eastAsia="Times New Roman" w:hAnsi="Calibri" w:cs="Times New Roman"/>
          <w:bCs/>
          <w:iCs/>
        </w:rPr>
        <w:t xml:space="preserve"> rather than at that particle instantiating </w:t>
      </w:r>
      <w:r w:rsidRPr="004B2CE6">
        <w:rPr>
          <w:rFonts w:ascii="Calibri" w:eastAsia="Times New Roman" w:hAnsi="Calibri" w:cs="Times New Roman"/>
          <w:bCs/>
          <w:i/>
          <w:iCs/>
        </w:rPr>
        <w:t>force</w:t>
      </w:r>
      <w:r w:rsidRPr="004B2CE6">
        <w:rPr>
          <w:rFonts w:ascii="Calibri" w:eastAsia="Times New Roman" w:hAnsi="Calibri" w:cs="Times New Roman"/>
          <w:bCs/>
          <w:iCs/>
        </w:rPr>
        <w:t xml:space="preserve">, then it is obscure how that directedness could make that instance of charge the ontological source just of facts about that instance of charge exerting </w:t>
      </w:r>
      <w:r w:rsidRPr="004B2CE6">
        <w:rPr>
          <w:rFonts w:ascii="Calibri" w:eastAsia="Times New Roman" w:hAnsi="Calibri" w:cs="Times New Roman"/>
          <w:bCs/>
          <w:i/>
          <w:iCs/>
        </w:rPr>
        <w:t>force</w:t>
      </w:r>
      <w:r w:rsidRPr="004B2CE6">
        <w:rPr>
          <w:rFonts w:ascii="Calibri" w:eastAsia="Times New Roman" w:hAnsi="Calibri" w:cs="Times New Roman"/>
          <w:bCs/>
          <w:iCs/>
        </w:rPr>
        <w:t xml:space="preserve">. So, if power instances are directed at manifestation types rather than at token manifestations, then the proposed response to the token inference problem looks much less plausible. </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The second way to develop TLR in the current context is to claim that power types are essentially directed at their manifestation types but no directedness is essential to token powers. Where type level directedness is symbolised as [D(F,S,M)], the idea is that [D(F,S,M)] is essential to F. The solution to the token level inference problem, then, would have to be that this type level fact grounds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w:t>
      </w:r>
      <w:r w:rsidRPr="004B2CE6">
        <w:rPr>
          <w:rFonts w:ascii="Cambria Math" w:eastAsia="Times New Roman" w:hAnsi="Cambria Math" w:cs="Times New Roman"/>
          <w:bCs/>
          <w:iCs/>
        </w:rPr>
        <w:t xml:space="preserve">→ </w:t>
      </w:r>
      <w:r w:rsidRPr="004B2CE6">
        <w:rPr>
          <w:rFonts w:ascii="Calibri" w:eastAsia="Times New Roman" w:hAnsi="Calibri" w:cs="Times New Roman"/>
          <w:bCs/>
          <w:i/>
          <w:iCs/>
        </w:rPr>
        <w:t>x</w:t>
      </w:r>
      <w:r w:rsidRPr="004B2CE6">
        <w:rPr>
          <w:rFonts w:ascii="Calibri" w:eastAsia="Times New Roman" w:hAnsi="Calibri" w:cs="Times New Roman"/>
          <w:bCs/>
          <w:iCs/>
        </w:rPr>
        <w:t xml:space="preserve"> is disposed to M</w:t>
      </w:r>
      <w:r w:rsidRPr="004B2CE6">
        <w:rPr>
          <w:rFonts w:ascii="Calibri" w:eastAsia="Times New Roman" w:hAnsi="Calibri" w:cs="Times New Roman"/>
          <w:bCs/>
          <w:i/>
          <w:iCs/>
        </w:rPr>
        <w:t>x</w:t>
      </w:r>
      <w:r w:rsidRPr="004B2CE6">
        <w:rPr>
          <w:rFonts w:ascii="Calibri" w:eastAsia="Times New Roman" w:hAnsi="Calibri" w:cs="Times New Roman"/>
          <w:bCs/>
          <w:iCs/>
        </w:rPr>
        <w:t>, when S</w:t>
      </w:r>
      <w:r w:rsidRPr="004B2CE6">
        <w:rPr>
          <w:rFonts w:ascii="Calibri" w:eastAsia="Times New Roman" w:hAnsi="Calibri" w:cs="Times New Roman"/>
          <w:bCs/>
          <w:i/>
          <w:iCs/>
        </w:rPr>
        <w:t>x</w:t>
      </w:r>
      <w:r w:rsidRPr="004B2CE6">
        <w:rPr>
          <w:rFonts w:ascii="Calibri" w:eastAsia="Times New Roman" w:hAnsi="Calibri" w:cs="Times New Roman"/>
          <w:bCs/>
          <w:iCs/>
        </w:rPr>
        <w:t>], without either [</w:t>
      </w:r>
      <w:r w:rsidRPr="004B2CE6">
        <w:rPr>
          <w:rFonts w:ascii="Calibri" w:eastAsia="Times New Roman" w:hAnsi="Calibri" w:cs="Times New Roman"/>
          <w:bCs/>
          <w:i/>
          <w:iCs/>
        </w:rPr>
        <w:t>x</w:t>
      </w:r>
      <w:r w:rsidRPr="004B2CE6">
        <w:rPr>
          <w:rFonts w:ascii="Calibri" w:eastAsia="Times New Roman" w:hAnsi="Calibri" w:cs="Times New Roman"/>
          <w:bCs/>
          <w:iCs/>
        </w:rPr>
        <w:t xml:space="preserve"> is disposed to M</w:t>
      </w:r>
      <w:r w:rsidRPr="004B2CE6">
        <w:rPr>
          <w:rFonts w:ascii="Calibri" w:eastAsia="Times New Roman" w:hAnsi="Calibri" w:cs="Times New Roman"/>
          <w:bCs/>
          <w:i/>
          <w:iCs/>
        </w:rPr>
        <w:t>x</w:t>
      </w:r>
      <w:r w:rsidRPr="004B2CE6">
        <w:rPr>
          <w:rFonts w:ascii="Calibri" w:eastAsia="Times New Roman" w:hAnsi="Calibri" w:cs="Times New Roman"/>
          <w:bCs/>
          <w:iCs/>
        </w:rPr>
        <w:t>, when S</w:t>
      </w:r>
      <w:r w:rsidRPr="004B2CE6">
        <w:rPr>
          <w:rFonts w:ascii="Calibri" w:eastAsia="Times New Roman" w:hAnsi="Calibri" w:cs="Times New Roman"/>
          <w:bCs/>
          <w:i/>
          <w:iCs/>
        </w:rPr>
        <w:t>x</w:t>
      </w:r>
      <w:r w:rsidRPr="004B2CE6">
        <w:rPr>
          <w:rFonts w:ascii="Calibri" w:eastAsia="Times New Roman" w:hAnsi="Calibri" w:cs="Times New Roman"/>
          <w:bCs/>
          <w:iCs/>
        </w:rPr>
        <w:t>] or [</w:t>
      </w:r>
      <w:r w:rsidRPr="004B2CE6">
        <w:rPr>
          <w:rFonts w:ascii="Calibri" w:eastAsia="Times New Roman" w:hAnsi="Calibri" w:cs="Times New Roman"/>
          <w:bCs/>
          <w:i/>
          <w:iCs/>
        </w:rPr>
        <w:t>x</w:t>
      </w:r>
      <w:r w:rsidRPr="004B2CE6">
        <w:rPr>
          <w:rFonts w:ascii="Calibri" w:eastAsia="Times New Roman" w:hAnsi="Calibri" w:cs="Times New Roman"/>
          <w:bCs/>
          <w:iCs/>
        </w:rPr>
        <w:t xml:space="preserve"> is directed at M</w:t>
      </w:r>
      <w:r w:rsidRPr="004B2CE6">
        <w:rPr>
          <w:rFonts w:ascii="Calibri" w:eastAsia="Times New Roman" w:hAnsi="Calibri" w:cs="Times New Roman"/>
          <w:bCs/>
          <w:i/>
          <w:iCs/>
        </w:rPr>
        <w:t>x</w:t>
      </w:r>
      <w:r w:rsidRPr="004B2CE6">
        <w:rPr>
          <w:rFonts w:ascii="Calibri" w:eastAsia="Times New Roman" w:hAnsi="Calibri" w:cs="Times New Roman"/>
          <w:bCs/>
          <w:iCs/>
        </w:rPr>
        <w:t>] being essential to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The immediate difficulty with this approach is that it is not clear that the relevant grounding claim is plausible, because it is not clear how [D(F,S,M)] being essential to F explains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w:t>
      </w:r>
      <w:r w:rsidRPr="004B2CE6">
        <w:rPr>
          <w:rFonts w:ascii="Cambria Math" w:eastAsia="Times New Roman" w:hAnsi="Cambria Math" w:cs="Times New Roman"/>
          <w:bCs/>
          <w:iCs/>
        </w:rPr>
        <w:t>→</w:t>
      </w:r>
      <w:r w:rsidRPr="004B2CE6">
        <w:rPr>
          <w:rFonts w:ascii="Calibri" w:eastAsia="Times New Roman" w:hAnsi="Calibri" w:cs="Times New Roman"/>
          <w:bCs/>
          <w:iCs/>
        </w:rPr>
        <w:t xml:space="preserve"> </w:t>
      </w:r>
      <w:r w:rsidRPr="004B2CE6">
        <w:rPr>
          <w:rFonts w:ascii="Calibri" w:eastAsia="Times New Roman" w:hAnsi="Calibri" w:cs="Times New Roman"/>
          <w:bCs/>
          <w:i/>
          <w:iCs/>
        </w:rPr>
        <w:t>x</w:t>
      </w:r>
      <w:r w:rsidRPr="004B2CE6">
        <w:rPr>
          <w:rFonts w:ascii="Calibri" w:eastAsia="Times New Roman" w:hAnsi="Calibri" w:cs="Times New Roman"/>
          <w:bCs/>
          <w:iCs/>
        </w:rPr>
        <w:t xml:space="preserve"> is disposed to M</w:t>
      </w:r>
      <w:r w:rsidRPr="004B2CE6">
        <w:rPr>
          <w:rFonts w:ascii="Calibri" w:eastAsia="Times New Roman" w:hAnsi="Calibri" w:cs="Times New Roman"/>
          <w:bCs/>
          <w:i/>
          <w:iCs/>
        </w:rPr>
        <w:t>x</w:t>
      </w:r>
      <w:r w:rsidRPr="004B2CE6">
        <w:rPr>
          <w:rFonts w:ascii="Calibri" w:eastAsia="Times New Roman" w:hAnsi="Calibri" w:cs="Times New Roman"/>
          <w:bCs/>
          <w:iCs/>
        </w:rPr>
        <w:t>, when S</w:t>
      </w:r>
      <w:r w:rsidRPr="004B2CE6">
        <w:rPr>
          <w:rFonts w:ascii="Calibri" w:eastAsia="Times New Roman" w:hAnsi="Calibri" w:cs="Times New Roman"/>
          <w:bCs/>
          <w:i/>
          <w:iCs/>
        </w:rPr>
        <w:t>x</w:t>
      </w:r>
      <w:r w:rsidRPr="004B2CE6">
        <w:rPr>
          <w:rFonts w:ascii="Calibri" w:eastAsia="Times New Roman" w:hAnsi="Calibri" w:cs="Times New Roman"/>
          <w:bCs/>
          <w:iCs/>
        </w:rPr>
        <w:t>], especially given that neither [</w:t>
      </w:r>
      <w:r w:rsidRPr="004B2CE6">
        <w:rPr>
          <w:rFonts w:ascii="Calibri" w:eastAsia="Times New Roman" w:hAnsi="Calibri" w:cs="Times New Roman"/>
          <w:bCs/>
          <w:i/>
          <w:iCs/>
        </w:rPr>
        <w:t>x</w:t>
      </w:r>
      <w:r w:rsidRPr="004B2CE6">
        <w:rPr>
          <w:rFonts w:ascii="Calibri" w:eastAsia="Times New Roman" w:hAnsi="Calibri" w:cs="Times New Roman"/>
          <w:bCs/>
          <w:iCs/>
        </w:rPr>
        <w:t xml:space="preserve"> is disposed to M</w:t>
      </w:r>
      <w:r w:rsidRPr="004B2CE6">
        <w:rPr>
          <w:rFonts w:ascii="Calibri" w:eastAsia="Times New Roman" w:hAnsi="Calibri" w:cs="Times New Roman"/>
          <w:bCs/>
          <w:i/>
          <w:iCs/>
        </w:rPr>
        <w:t>x</w:t>
      </w:r>
      <w:r w:rsidRPr="004B2CE6">
        <w:rPr>
          <w:rFonts w:ascii="Calibri" w:eastAsia="Times New Roman" w:hAnsi="Calibri" w:cs="Times New Roman"/>
          <w:bCs/>
          <w:iCs/>
        </w:rPr>
        <w:t>] nor [</w:t>
      </w:r>
      <w:r w:rsidRPr="004B2CE6">
        <w:rPr>
          <w:rFonts w:ascii="Calibri" w:eastAsia="Times New Roman" w:hAnsi="Calibri" w:cs="Times New Roman"/>
          <w:bCs/>
          <w:i/>
          <w:iCs/>
        </w:rPr>
        <w:t>x</w:t>
      </w:r>
      <w:r w:rsidRPr="004B2CE6">
        <w:rPr>
          <w:rFonts w:ascii="Calibri" w:eastAsia="Times New Roman" w:hAnsi="Calibri" w:cs="Times New Roman"/>
          <w:bCs/>
          <w:iCs/>
        </w:rPr>
        <w:t xml:space="preserve"> is directed at M</w:t>
      </w:r>
      <w:r w:rsidRPr="004B2CE6">
        <w:rPr>
          <w:rFonts w:ascii="Calibri" w:eastAsia="Times New Roman" w:hAnsi="Calibri" w:cs="Times New Roman"/>
          <w:bCs/>
          <w:i/>
          <w:iCs/>
        </w:rPr>
        <w:t>x</w:t>
      </w:r>
      <w:r w:rsidRPr="004B2CE6">
        <w:rPr>
          <w:rFonts w:ascii="Calibri" w:eastAsia="Times New Roman" w:hAnsi="Calibri" w:cs="Times New Roman"/>
          <w:bCs/>
          <w:iCs/>
        </w:rPr>
        <w:t>] is essential to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In particular, it is unclear how this approach explains either </w:t>
      </w:r>
      <w:r w:rsidRPr="004B2CE6">
        <w:rPr>
          <w:rFonts w:ascii="Calibri" w:eastAsia="Times New Roman" w:hAnsi="Calibri" w:cs="Times New Roman"/>
          <w:bCs/>
          <w:i/>
          <w:iCs/>
        </w:rPr>
        <w:t>x</w:t>
      </w:r>
      <w:r w:rsidRPr="004B2CE6">
        <w:rPr>
          <w:rFonts w:ascii="Calibri" w:eastAsia="Times New Roman" w:hAnsi="Calibri" w:cs="Times New Roman"/>
          <w:bCs/>
          <w:iCs/>
        </w:rPr>
        <w:t xml:space="preserve">’s being disposed at all or </w:t>
      </w:r>
      <w:r w:rsidRPr="004B2CE6">
        <w:rPr>
          <w:rFonts w:ascii="Calibri" w:eastAsia="Times New Roman" w:hAnsi="Calibri" w:cs="Times New Roman"/>
          <w:bCs/>
          <w:i/>
          <w:iCs/>
        </w:rPr>
        <w:t>x</w:t>
      </w:r>
      <w:r w:rsidRPr="004B2CE6">
        <w:rPr>
          <w:rFonts w:ascii="Calibri" w:eastAsia="Times New Roman" w:hAnsi="Calibri" w:cs="Times New Roman"/>
          <w:bCs/>
          <w:iCs/>
        </w:rPr>
        <w:t>’s being disposed toward the specific token manifestation</w:t>
      </w:r>
      <w:r w:rsidR="008A7A23">
        <w:rPr>
          <w:rFonts w:ascii="Calibri" w:eastAsia="Times New Roman" w:hAnsi="Calibri" w:cs="Times New Roman"/>
          <w:bCs/>
          <w:iCs/>
        </w:rPr>
        <w:t>,</w:t>
      </w:r>
      <w:r w:rsidRPr="004B2CE6">
        <w:rPr>
          <w:rFonts w:ascii="Calibri" w:eastAsia="Times New Roman" w:hAnsi="Calibri" w:cs="Times New Roman"/>
          <w:bCs/>
          <w:iCs/>
        </w:rPr>
        <w:t xml:space="preserve"> M</w:t>
      </w:r>
      <w:r w:rsidRPr="004B2CE6">
        <w:rPr>
          <w:rFonts w:ascii="Calibri" w:eastAsia="Times New Roman" w:hAnsi="Calibri" w:cs="Times New Roman"/>
          <w:bCs/>
          <w:i/>
          <w:iCs/>
        </w:rPr>
        <w:t>x</w:t>
      </w:r>
      <w:r w:rsidRPr="004B2CE6">
        <w:rPr>
          <w:rFonts w:ascii="Calibri" w:eastAsia="Times New Roman" w:hAnsi="Calibri" w:cs="Times New Roman"/>
          <w:bCs/>
          <w:iCs/>
        </w:rPr>
        <w:t>.</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 xml:space="preserve">Taking the second point first, the difficulty is that it is not clear how the type level fact explains </w:t>
      </w:r>
      <w:r w:rsidRPr="004B2CE6">
        <w:rPr>
          <w:rFonts w:ascii="Calibri" w:eastAsia="Times New Roman" w:hAnsi="Calibri" w:cs="Times New Roman"/>
          <w:bCs/>
          <w:i/>
          <w:iCs/>
        </w:rPr>
        <w:t>x</w:t>
      </w:r>
      <w:r w:rsidRPr="004B2CE6">
        <w:rPr>
          <w:rFonts w:ascii="Calibri" w:eastAsia="Times New Roman" w:hAnsi="Calibri" w:cs="Times New Roman"/>
          <w:bCs/>
          <w:iCs/>
        </w:rPr>
        <w:t xml:space="preserve">’s being disposed toward particular instances of M and not toward other instances of M. For instance, if the type level fact is simply the fact that it is essential to the type </w:t>
      </w:r>
      <w:r w:rsidRPr="004B2CE6">
        <w:rPr>
          <w:rFonts w:ascii="Calibri" w:eastAsia="Times New Roman" w:hAnsi="Calibri" w:cs="Times New Roman"/>
          <w:bCs/>
          <w:i/>
          <w:iCs/>
        </w:rPr>
        <w:t>charge</w:t>
      </w:r>
      <w:r w:rsidRPr="004B2CE6">
        <w:rPr>
          <w:rFonts w:ascii="Calibri" w:eastAsia="Times New Roman" w:hAnsi="Calibri" w:cs="Times New Roman"/>
          <w:bCs/>
          <w:iCs/>
        </w:rPr>
        <w:t xml:space="preserve"> that it is directed at the type </w:t>
      </w:r>
      <w:r w:rsidRPr="004B2CE6">
        <w:rPr>
          <w:rFonts w:ascii="Calibri" w:eastAsia="Times New Roman" w:hAnsi="Calibri" w:cs="Times New Roman"/>
          <w:bCs/>
          <w:i/>
          <w:iCs/>
        </w:rPr>
        <w:t>force</w:t>
      </w:r>
      <w:r w:rsidRPr="004B2CE6">
        <w:rPr>
          <w:rFonts w:ascii="Calibri" w:eastAsia="Times New Roman" w:hAnsi="Calibri" w:cs="Times New Roman"/>
          <w:bCs/>
          <w:iCs/>
        </w:rPr>
        <w:t xml:space="preserve">, it is not clear how this fact explains the fact that a particular instance of </w:t>
      </w:r>
      <w:r w:rsidRPr="004B2CE6">
        <w:rPr>
          <w:rFonts w:ascii="Calibri" w:eastAsia="Times New Roman" w:hAnsi="Calibri" w:cs="Times New Roman"/>
          <w:bCs/>
          <w:i/>
          <w:iCs/>
        </w:rPr>
        <w:t xml:space="preserve">charge </w:t>
      </w:r>
      <w:r w:rsidRPr="004B2CE6">
        <w:rPr>
          <w:rFonts w:ascii="Calibri" w:eastAsia="Times New Roman" w:hAnsi="Calibri" w:cs="Times New Roman"/>
          <w:bCs/>
          <w:iCs/>
        </w:rPr>
        <w:t xml:space="preserve">is disposed toward particular instances of </w:t>
      </w:r>
      <w:r w:rsidRPr="004B2CE6">
        <w:rPr>
          <w:rFonts w:ascii="Calibri" w:eastAsia="Times New Roman" w:hAnsi="Calibri" w:cs="Times New Roman"/>
          <w:bCs/>
          <w:i/>
          <w:iCs/>
        </w:rPr>
        <w:t>force</w:t>
      </w:r>
      <w:r w:rsidRPr="004B2CE6">
        <w:rPr>
          <w:rFonts w:ascii="Calibri" w:eastAsia="Times New Roman" w:hAnsi="Calibri" w:cs="Times New Roman"/>
          <w:bCs/>
          <w:iCs/>
        </w:rPr>
        <w:t xml:space="preserve"> and not toward other instances of </w:t>
      </w:r>
      <w:r w:rsidRPr="004B2CE6">
        <w:rPr>
          <w:rFonts w:ascii="Calibri" w:eastAsia="Times New Roman" w:hAnsi="Calibri" w:cs="Times New Roman"/>
          <w:bCs/>
          <w:i/>
          <w:iCs/>
        </w:rPr>
        <w:t>force</w:t>
      </w:r>
      <w:r w:rsidRPr="004B2CE6">
        <w:rPr>
          <w:rFonts w:ascii="Calibri" w:eastAsia="Times New Roman" w:hAnsi="Calibri" w:cs="Times New Roman"/>
          <w:bCs/>
          <w:iCs/>
        </w:rPr>
        <w:t>.</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 xml:space="preserve">Turning to the first point, the key difficulty is that this version of TLR makes standard versions of the inference problem, based on the apparent gap between the instantiation of a second order relation and first order property instances, considerably harder to solve. Armstrong’s solution to the problem, as sketched in section iii), depends on the idea that a fundamental natural property with a non-Humean nature is tokened at the first order level as mundane instances of singular causation. Ultimately, it is these </w:t>
      </w:r>
      <w:r w:rsidRPr="004B2CE6">
        <w:rPr>
          <w:rFonts w:ascii="Calibri" w:eastAsia="Times New Roman" w:hAnsi="Calibri" w:cs="Times New Roman"/>
          <w:bCs/>
          <w:iCs/>
        </w:rPr>
        <w:lastRenderedPageBreak/>
        <w:t>mundane instances of causation that non-mysteriously produce and explain first order facts.</w:t>
      </w:r>
      <w:r w:rsidRPr="004B2CE6">
        <w:rPr>
          <w:rFonts w:ascii="Calibri" w:eastAsia="Times New Roman" w:hAnsi="Calibri" w:cs="Times New Roman"/>
          <w:b/>
          <w:bCs/>
          <w:iCs/>
        </w:rPr>
        <w:t xml:space="preserve"> </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An obvious parallel solution to the problem for versions of DE is that a power type’s essential directedness can affect the first order pattern of property instantiation, just because this essential directedness ensures that powers are instantiated as properties that, in a mundane sense, are essentially directed or dispositional. This sort of idea seems to be what</w:t>
      </w:r>
      <w:r w:rsidR="008A7A23">
        <w:rPr>
          <w:rFonts w:ascii="Calibri" w:eastAsia="Times New Roman" w:hAnsi="Calibri" w:cs="Times New Roman"/>
          <w:bCs/>
          <w:iCs/>
        </w:rPr>
        <w:t xml:space="preserve"> underlies</w:t>
      </w:r>
      <w:r w:rsidRPr="004B2CE6">
        <w:rPr>
          <w:rFonts w:ascii="Calibri" w:eastAsia="Times New Roman" w:hAnsi="Calibri" w:cs="Times New Roman"/>
          <w:bCs/>
          <w:iCs/>
        </w:rPr>
        <w:t xml:space="preserve"> standard DE</w:t>
      </w:r>
      <w:r w:rsidR="008A7A23">
        <w:rPr>
          <w:rStyle w:val="FootnoteReference"/>
          <w:rFonts w:ascii="Calibri" w:eastAsia="Times New Roman" w:hAnsi="Calibri" w:cs="Times New Roman"/>
          <w:bCs/>
          <w:iCs/>
        </w:rPr>
        <w:footnoteReference w:id="66"/>
      </w:r>
      <w:r w:rsidRPr="004B2CE6">
        <w:rPr>
          <w:rFonts w:ascii="Calibri" w:eastAsia="Times New Roman" w:hAnsi="Calibri" w:cs="Times New Roman"/>
          <w:bCs/>
          <w:iCs/>
        </w:rPr>
        <w:t xml:space="preserve">. The idea is that </w:t>
      </w:r>
      <w:r w:rsidR="00E3312C" w:rsidRPr="00E3312C">
        <w:rPr>
          <w:rFonts w:ascii="Calibri" w:eastAsia="Times New Roman" w:hAnsi="Calibri" w:cs="Times New Roman"/>
          <w:bCs/>
          <w:iCs/>
        </w:rPr>
        <w:t>directedness</w:t>
      </w:r>
      <w:r w:rsidRPr="004B2CE6">
        <w:rPr>
          <w:rFonts w:ascii="Calibri" w:eastAsia="Times New Roman" w:hAnsi="Calibri" w:cs="Times New Roman"/>
          <w:bCs/>
          <w:iCs/>
        </w:rPr>
        <w:t xml:space="preserve"> or </w:t>
      </w:r>
      <w:r w:rsidRPr="004B2CE6">
        <w:rPr>
          <w:rFonts w:ascii="Calibri" w:eastAsia="Times New Roman" w:hAnsi="Calibri" w:cs="Times New Roman"/>
          <w:bCs/>
          <w:i/>
          <w:iCs/>
        </w:rPr>
        <w:t>dispositionality</w:t>
      </w:r>
      <w:r w:rsidRPr="004B2CE6">
        <w:rPr>
          <w:rFonts w:ascii="Calibri" w:eastAsia="Times New Roman" w:hAnsi="Calibri" w:cs="Times New Roman"/>
          <w:bCs/>
          <w:iCs/>
        </w:rPr>
        <w:t xml:space="preserve"> is a mundane characteristic of the basic being or identity of any instance of properties of fundamental physical theory, just because these properties have a </w:t>
      </w:r>
      <w:r w:rsidRPr="004B2CE6">
        <w:rPr>
          <w:rFonts w:ascii="Calibri" w:eastAsia="Times New Roman" w:hAnsi="Calibri" w:cs="Times New Roman"/>
          <w:bCs/>
          <w:i/>
          <w:iCs/>
        </w:rPr>
        <w:t>directed</w:t>
      </w:r>
      <w:r w:rsidRPr="004B2CE6">
        <w:rPr>
          <w:rFonts w:ascii="Calibri" w:eastAsia="Times New Roman" w:hAnsi="Calibri" w:cs="Times New Roman"/>
          <w:bCs/>
          <w:iCs/>
        </w:rPr>
        <w:t xml:space="preserve"> or </w:t>
      </w:r>
      <w:r w:rsidRPr="004B2CE6">
        <w:rPr>
          <w:rFonts w:ascii="Calibri" w:eastAsia="Times New Roman" w:hAnsi="Calibri" w:cs="Times New Roman"/>
          <w:bCs/>
          <w:i/>
          <w:iCs/>
        </w:rPr>
        <w:t xml:space="preserve">dispositional </w:t>
      </w:r>
      <w:r w:rsidRPr="004B2CE6">
        <w:rPr>
          <w:rFonts w:ascii="Calibri" w:eastAsia="Times New Roman" w:hAnsi="Calibri" w:cs="Times New Roman"/>
          <w:bCs/>
          <w:iCs/>
        </w:rPr>
        <w:t xml:space="preserve">nature. The current version of TLR, though, rules this approach out, because it does not allow that </w:t>
      </w:r>
      <w:r w:rsidR="00E3312C" w:rsidRPr="00E3312C">
        <w:rPr>
          <w:rFonts w:ascii="Calibri" w:eastAsia="Times New Roman" w:hAnsi="Calibri" w:cs="Times New Roman"/>
          <w:bCs/>
          <w:iCs/>
        </w:rPr>
        <w:t>directedness</w:t>
      </w:r>
      <w:r w:rsidRPr="004B2CE6">
        <w:rPr>
          <w:rFonts w:ascii="Calibri" w:eastAsia="Times New Roman" w:hAnsi="Calibri" w:cs="Times New Roman"/>
          <w:bCs/>
          <w:i/>
          <w:iCs/>
        </w:rPr>
        <w:t xml:space="preserve"> </w:t>
      </w:r>
      <w:r w:rsidRPr="004B2CE6">
        <w:rPr>
          <w:rFonts w:ascii="Calibri" w:eastAsia="Times New Roman" w:hAnsi="Calibri" w:cs="Times New Roman"/>
          <w:bCs/>
          <w:iCs/>
        </w:rPr>
        <w:t xml:space="preserve">or </w:t>
      </w:r>
      <w:r w:rsidRPr="004B2CE6">
        <w:rPr>
          <w:rFonts w:ascii="Calibri" w:eastAsia="Times New Roman" w:hAnsi="Calibri" w:cs="Times New Roman"/>
          <w:bCs/>
          <w:i/>
          <w:iCs/>
        </w:rPr>
        <w:t>dispositionality</w:t>
      </w:r>
      <w:r w:rsidRPr="004B2CE6">
        <w:rPr>
          <w:rFonts w:ascii="Calibri" w:eastAsia="Times New Roman" w:hAnsi="Calibri" w:cs="Times New Roman"/>
          <w:bCs/>
          <w:iCs/>
        </w:rPr>
        <w:t xml:space="preserve"> is essential to token powers.</w:t>
      </w:r>
    </w:p>
    <w:p w:rsidR="004B2CE6" w:rsidRPr="004B2CE6" w:rsidRDefault="004B2CE6" w:rsidP="0008492C">
      <w:pPr>
        <w:spacing w:line="360" w:lineRule="auto"/>
        <w:rPr>
          <w:rFonts w:ascii="Calibri" w:eastAsia="Calibri" w:hAnsi="Calibri" w:cs="Times New Roman"/>
          <w:lang w:eastAsia="en-US"/>
        </w:rPr>
      </w:pPr>
      <w:r w:rsidRPr="004B2CE6">
        <w:rPr>
          <w:rFonts w:ascii="Calibri" w:eastAsia="Times New Roman" w:hAnsi="Calibri" w:cs="Times New Roman"/>
          <w:bCs/>
          <w:iCs/>
        </w:rPr>
        <w:t xml:space="preserve">These difficulties motivate considering the prospects of another conception of powers’ directedness. </w:t>
      </w:r>
      <w:r w:rsidRPr="004B2CE6">
        <w:rPr>
          <w:rFonts w:ascii="Calibri" w:eastAsia="Calibri" w:hAnsi="Calibri" w:cs="Times New Roman"/>
          <w:lang w:eastAsia="en-US"/>
        </w:rPr>
        <w:t>On this approach, while only power types are essentially directed, they are directed at token manifestations rather than at manifestation types. One version of this idea, for instance, might be that a power F is essentially directed at M just in the sense that it is part of the Finean essence of F that it is nomically necessary that</w:t>
      </w:r>
      <w:r w:rsidRPr="004B2CE6">
        <w:rPr>
          <w:rFonts w:ascii="Calibri" w:eastAsia="Times New Roman" w:hAnsi="Calibri" w:cs="Times New Roman"/>
          <w:b/>
          <w:bCs/>
          <w:iCs/>
        </w:rPr>
        <w:t xml:space="preserve"> </w:t>
      </w:r>
      <w:r w:rsidRPr="004B2CE6">
        <w:rPr>
          <w:rFonts w:ascii="Calibri" w:eastAsia="Times New Roman" w:hAnsi="Calibri" w:cs="Times New Roman"/>
          <w:bCs/>
          <w:iCs/>
        </w:rPr>
        <w:t>[(F</w:t>
      </w:r>
      <w:r w:rsidRPr="004B2CE6">
        <w:rPr>
          <w:rFonts w:ascii="Calibri" w:eastAsia="Times New Roman" w:hAnsi="Calibri" w:cs="Times New Roman"/>
          <w:bCs/>
          <w:i/>
          <w:iCs/>
        </w:rPr>
        <w:t>x</w:t>
      </w:r>
      <w:r w:rsidRPr="004B2CE6">
        <w:rPr>
          <w:rFonts w:ascii="Calibri" w:eastAsia="Times New Roman" w:hAnsi="Calibri" w:cs="Times New Roman"/>
          <w:bCs/>
          <w:iCs/>
        </w:rPr>
        <w:t xml:space="preserve"> &amp; S</w:t>
      </w:r>
      <w:r w:rsidRPr="004B2CE6">
        <w:rPr>
          <w:rFonts w:ascii="Calibri" w:eastAsia="Times New Roman" w:hAnsi="Calibri" w:cs="Times New Roman"/>
          <w:bCs/>
          <w:i/>
          <w:iCs/>
        </w:rPr>
        <w:t>x</w:t>
      </w:r>
      <w:r w:rsidRPr="004B2CE6">
        <w:rPr>
          <w:rFonts w:ascii="Calibri" w:eastAsia="Times New Roman" w:hAnsi="Calibri" w:cs="Times New Roman"/>
          <w:bCs/>
          <w:iCs/>
        </w:rPr>
        <w:t xml:space="preserve">) </w:t>
      </w:r>
      <w:r w:rsidRPr="004B2CE6">
        <w:rPr>
          <w:rFonts w:ascii="Cambria Math" w:eastAsia="Times New Roman" w:hAnsi="Cambria Math" w:cs="Times New Roman"/>
          <w:bCs/>
          <w:iCs/>
        </w:rPr>
        <w:t xml:space="preserve">→ </w:t>
      </w:r>
      <w:r w:rsidRPr="004B2CE6">
        <w:rPr>
          <w:rFonts w:ascii="Calibri" w:eastAsia="Times New Roman" w:hAnsi="Calibri" w:cs="Times New Roman"/>
          <w:bCs/>
          <w:iCs/>
        </w:rPr>
        <w:t>M</w:t>
      </w:r>
      <w:r w:rsidRPr="004B2CE6">
        <w:rPr>
          <w:rFonts w:ascii="Calibri" w:eastAsia="Times New Roman" w:hAnsi="Calibri" w:cs="Times New Roman"/>
          <w:bCs/>
          <w:i/>
          <w:iCs/>
        </w:rPr>
        <w:t>x</w:t>
      </w:r>
      <w:r w:rsidRPr="004B2CE6">
        <w:rPr>
          <w:rFonts w:ascii="Calibri" w:eastAsia="Times New Roman" w:hAnsi="Calibri" w:cs="Times New Roman"/>
          <w:bCs/>
          <w:iCs/>
        </w:rPr>
        <w:t>]. This sort of claim obviously blocks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as it entails the falsity of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2). The question is whether it successfully blocks the key idea behind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without undermining AFM</w:t>
      </w:r>
      <w:r w:rsidRPr="004B2CE6">
        <w:rPr>
          <w:rFonts w:ascii="Calibri" w:eastAsia="Times New Roman" w:hAnsi="Calibri" w:cs="Times New Roman"/>
          <w:bCs/>
          <w:iCs/>
          <w:vertAlign w:val="subscript"/>
        </w:rPr>
        <w:t>N</w:t>
      </w:r>
      <w:r w:rsidRPr="004B2CE6">
        <w:rPr>
          <w:rFonts w:ascii="Calibri" w:eastAsia="Times New Roman" w:hAnsi="Calibri" w:cs="Times New Roman"/>
          <w:bCs/>
          <w:iCs/>
        </w:rPr>
        <w:t>.</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If it is tenable to claim that token powers enter into an explanation of what it is to be concrete reality but power types do not, then this approach avoids most of the key difficulties that follow from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2). While this claim might initially seem implausible, it may, in fact, be tenable. This line of thought depends on the idea that a</w:t>
      </w:r>
      <w:r w:rsidRPr="004B2CE6">
        <w:rPr>
          <w:rFonts w:ascii="Calibri" w:eastAsia="Calibri" w:hAnsi="Calibri" w:cs="Times New Roman"/>
          <w:lang w:eastAsia="en-US"/>
        </w:rPr>
        <w:t xml:space="preserve"> property instance does not necessarily ontologically depend on the property that is instantiated </w:t>
      </w:r>
      <w:r w:rsidRPr="004B2CE6">
        <w:rPr>
          <w:rFonts w:ascii="Calibri" w:eastAsia="Calibri" w:hAnsi="Calibri" w:cs="Times New Roman"/>
          <w:lang w:eastAsia="en-US"/>
        </w:rPr>
        <w:lastRenderedPageBreak/>
        <w:t>but rather on what the property essentially bestows on its bearers. So, while it might be essential to the property, F, that it is nomically necessary that</w:t>
      </w:r>
      <w:r w:rsidRPr="004B2CE6">
        <w:rPr>
          <w:rFonts w:ascii="Calibri" w:eastAsia="Times New Roman" w:hAnsi="Calibri" w:cs="Times New Roman"/>
          <w:b/>
          <w:bCs/>
          <w:iCs/>
        </w:rPr>
        <w:t xml:space="preserve"> </w:t>
      </w:r>
      <w:r w:rsidRPr="004B2CE6">
        <w:rPr>
          <w:rFonts w:ascii="Calibri" w:eastAsia="Times New Roman" w:hAnsi="Calibri" w:cs="Times New Roman"/>
          <w:bCs/>
          <w:iCs/>
        </w:rPr>
        <w:t>[(F</w:t>
      </w:r>
      <w:r w:rsidRPr="004B2CE6">
        <w:rPr>
          <w:rFonts w:ascii="Calibri" w:eastAsia="Times New Roman" w:hAnsi="Calibri" w:cs="Times New Roman"/>
          <w:bCs/>
          <w:i/>
          <w:iCs/>
        </w:rPr>
        <w:t>x</w:t>
      </w:r>
      <w:r w:rsidRPr="004B2CE6">
        <w:rPr>
          <w:rFonts w:ascii="Calibri" w:eastAsia="Times New Roman" w:hAnsi="Calibri" w:cs="Times New Roman"/>
          <w:bCs/>
          <w:iCs/>
        </w:rPr>
        <w:t xml:space="preserve"> &amp; S</w:t>
      </w:r>
      <w:r w:rsidRPr="004B2CE6">
        <w:rPr>
          <w:rFonts w:ascii="Calibri" w:eastAsia="Times New Roman" w:hAnsi="Calibri" w:cs="Times New Roman"/>
          <w:bCs/>
          <w:i/>
          <w:iCs/>
        </w:rPr>
        <w:t>x</w:t>
      </w:r>
      <w:r w:rsidRPr="004B2CE6">
        <w:rPr>
          <w:rFonts w:ascii="Calibri" w:eastAsia="Times New Roman" w:hAnsi="Calibri" w:cs="Times New Roman"/>
          <w:bCs/>
          <w:iCs/>
        </w:rPr>
        <w:t xml:space="preserve">) </w:t>
      </w:r>
      <w:r w:rsidRPr="004B2CE6">
        <w:rPr>
          <w:rFonts w:ascii="Cambria Math" w:eastAsia="Times New Roman" w:hAnsi="Cambria Math" w:cs="Times New Roman"/>
          <w:bCs/>
          <w:iCs/>
        </w:rPr>
        <w:t xml:space="preserve">→ </w:t>
      </w:r>
      <w:r w:rsidRPr="004B2CE6">
        <w:rPr>
          <w:rFonts w:ascii="Calibri" w:eastAsia="Times New Roman" w:hAnsi="Calibri" w:cs="Times New Roman"/>
          <w:bCs/>
          <w:iCs/>
        </w:rPr>
        <w:t>M</w:t>
      </w:r>
      <w:r w:rsidRPr="004B2CE6">
        <w:rPr>
          <w:rFonts w:ascii="Calibri" w:eastAsia="Times New Roman" w:hAnsi="Calibri" w:cs="Times New Roman"/>
          <w:bCs/>
          <w:i/>
          <w:iCs/>
        </w:rPr>
        <w:t>x</w:t>
      </w:r>
      <w:r w:rsidRPr="004B2CE6">
        <w:rPr>
          <w:rFonts w:ascii="Calibri" w:eastAsia="Times New Roman" w:hAnsi="Calibri" w:cs="Times New Roman"/>
          <w:bCs/>
          <w:iCs/>
        </w:rPr>
        <w:t>], as long as being such that this nomic necessity obtains is not a characteristic that F bestows on its bearers, the essence of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need not include a fact that has its token manifestation or the possibility of that manifestation as a constituent. Consequently, where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is a unmanifested instance of a fundamental natural power, the ontological dependence of concrete reality on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does not necessarily have the consequence that the unrealised possibility at which F</w:t>
      </w:r>
      <w:r w:rsidRPr="004B2CE6">
        <w:rPr>
          <w:rFonts w:ascii="Calibri" w:eastAsia="Times New Roman" w:hAnsi="Calibri" w:cs="Times New Roman"/>
          <w:bCs/>
          <w:i/>
          <w:iCs/>
        </w:rPr>
        <w:t>x</w:t>
      </w:r>
      <w:r w:rsidRPr="004B2CE6">
        <w:rPr>
          <w:rFonts w:ascii="Calibri" w:eastAsia="Times New Roman" w:hAnsi="Calibri" w:cs="Times New Roman"/>
          <w:bCs/>
          <w:iCs/>
        </w:rPr>
        <w:t xml:space="preserve"> is directed features in an explanation of what it is to be concrete reality.</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Given this idea, the question is whether the essential directedness of the power type at its token manifestations can underwrite the solution to the token level inference problem. It seems plausible that it can, because on this approach, the essence of the power, F, can plausibly constitute the ontological source of the regularity in the instances of F, M and S. So, this approach seems both to avoid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2) and </w:t>
      </w:r>
      <w:r w:rsidR="008A7A23">
        <w:rPr>
          <w:rFonts w:ascii="Calibri" w:eastAsia="Times New Roman" w:hAnsi="Calibri" w:cs="Times New Roman"/>
          <w:bCs/>
          <w:iCs/>
        </w:rPr>
        <w:t xml:space="preserve">the </w:t>
      </w:r>
      <w:r w:rsidRPr="004B2CE6">
        <w:rPr>
          <w:rFonts w:ascii="Calibri" w:eastAsia="Times New Roman" w:hAnsi="Calibri" w:cs="Times New Roman"/>
          <w:bCs/>
          <w:iCs/>
        </w:rPr>
        <w:t>key difficulties behind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and to provide a plausible response to the token level inference problem.</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This approach, though, raises the question what the instantiation of a power, in fact, bestows on its bearers, if it is not any sort of directedness or dispositionality. The obvious answer is that it bestows some sort of qualitative or quidditistic nature. This approach, then, appears to rely on the idea that the essence of a power is partly qualitative and that the essence of any instance of a fundamental natural property is purely qualitiative. Dispositional essentialist accounts of nomic modality, though, are supposed to be attractive in part because they dispose of the idea that fundamental natural properties and their instances have an explanatory redundant qualitative nature. The current approach, then, clearly undermines one of the motivations for AFM</w:t>
      </w:r>
      <w:r w:rsidRPr="004B2CE6">
        <w:rPr>
          <w:rFonts w:ascii="Calibri" w:eastAsia="Times New Roman" w:hAnsi="Calibri" w:cs="Times New Roman"/>
          <w:bCs/>
          <w:iCs/>
          <w:vertAlign w:val="subscript"/>
        </w:rPr>
        <w:t>N</w:t>
      </w:r>
      <w:r w:rsidRPr="004B2CE6">
        <w:rPr>
          <w:rFonts w:ascii="Calibri" w:eastAsia="Times New Roman" w:hAnsi="Calibri" w:cs="Times New Roman"/>
          <w:bCs/>
          <w:iCs/>
        </w:rPr>
        <w:t>.</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A further implication of this approach is that nomic modality is grounded in an abstract fact, and, consequently, a complete and accurate account of concrete reality does not come with an account of nomic modality. A fundamental account of concrete reality involves only particulars with qualitative natures that, in themselves, have no nomic implications. On this account, it is not the case that what it is to be an instance of charge accounts for the modal implications of an instance of charge. Instead, nomic modality is a product only of the abstract nomicity of power types.</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lastRenderedPageBreak/>
        <w:t xml:space="preserve">One of the key apparent advantages of dispositional essentialist accounts of nomic modality, though, is that they dispense with putatively abstruse appeals to entities like abstract facts and, like Humean accounts, build the natural modalities simply into the nature of the first order facts described by physics. On this account, non-Humean modality is simply a characteristic of the mundane instances of properties, such as </w:t>
      </w:r>
      <w:r w:rsidRPr="004B2CE6">
        <w:rPr>
          <w:rFonts w:ascii="Calibri" w:eastAsia="Times New Roman" w:hAnsi="Calibri" w:cs="Times New Roman"/>
          <w:bCs/>
          <w:i/>
          <w:iCs/>
        </w:rPr>
        <w:t>charge</w:t>
      </w:r>
      <w:r w:rsidRPr="004B2CE6">
        <w:rPr>
          <w:rFonts w:ascii="Calibri" w:eastAsia="Times New Roman" w:hAnsi="Calibri" w:cs="Times New Roman"/>
          <w:bCs/>
          <w:iCs/>
        </w:rPr>
        <w:t>, as discovered and described by physical theory. This idea is central to the claim that dispositional essentialist accounts of nomic modality produce a particularly natural and parsimonious version of non-Humean nomic modality.</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So, while the claim that only power types are directed at token manifestations seems to get around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2) while avoiding the token level inference problem, it seriously undermines the claim that DE provides a particularly compelling account of nomic modality. In so doing, it seriously undermines AFM</w:t>
      </w:r>
      <w:r w:rsidRPr="004B2CE6">
        <w:rPr>
          <w:rFonts w:ascii="Calibri" w:eastAsia="Times New Roman" w:hAnsi="Calibri" w:cs="Times New Roman"/>
          <w:bCs/>
          <w:iCs/>
          <w:vertAlign w:val="subscript"/>
        </w:rPr>
        <w:t>N</w:t>
      </w:r>
      <w:r w:rsidRPr="004B2CE6">
        <w:rPr>
          <w:rFonts w:ascii="Calibri" w:eastAsia="Times New Roman" w:hAnsi="Calibri" w:cs="Times New Roman"/>
          <w:bCs/>
          <w:iCs/>
        </w:rPr>
        <w:t>.</w:t>
      </w:r>
    </w:p>
    <w:p w:rsidR="004B2CE6" w:rsidRPr="004B2CE6" w:rsidRDefault="004B2CE6" w:rsidP="0008492C">
      <w:pPr>
        <w:spacing w:line="360" w:lineRule="auto"/>
        <w:rPr>
          <w:rFonts w:ascii="Calibri" w:eastAsia="Times New Roman" w:hAnsi="Calibri" w:cs="Times New Roman"/>
          <w:bCs/>
          <w:iCs/>
        </w:rPr>
      </w:pPr>
      <w:r w:rsidRPr="004B2CE6">
        <w:rPr>
          <w:rFonts w:ascii="Calibri" w:eastAsia="Times New Roman" w:hAnsi="Calibri" w:cs="Times New Roman"/>
          <w:bCs/>
          <w:iCs/>
        </w:rPr>
        <w:t>In the first part of this section, I argued that the solution to the token level inference problem that I outlined in the previous section entails ANM</w:t>
      </w:r>
      <w:r w:rsidRPr="004B2CE6">
        <w:rPr>
          <w:rFonts w:ascii="Calibri" w:eastAsia="Times New Roman" w:hAnsi="Calibri" w:cs="Times New Roman"/>
          <w:bCs/>
          <w:iCs/>
          <w:vertAlign w:val="subscript"/>
        </w:rPr>
        <w:t>EBD</w:t>
      </w:r>
      <w:r w:rsidRPr="004B2CE6">
        <w:rPr>
          <w:rFonts w:ascii="Calibri" w:eastAsia="Times New Roman" w:hAnsi="Calibri" w:cs="Times New Roman"/>
          <w:bCs/>
          <w:iCs/>
        </w:rPr>
        <w:t xml:space="preserve"> 2). In the rest of the section, I considered some ways to try to alter the solution so that this entailment is avoided. I argued, however, that it is difficult to see how this can be done without seriously undermining AFM</w:t>
      </w:r>
      <w:r w:rsidRPr="004B2CE6">
        <w:rPr>
          <w:rFonts w:ascii="Calibri" w:eastAsia="Times New Roman" w:hAnsi="Calibri" w:cs="Times New Roman"/>
          <w:bCs/>
          <w:iCs/>
          <w:vertAlign w:val="subscript"/>
        </w:rPr>
        <w:t>N</w:t>
      </w:r>
      <w:r w:rsidRPr="004B2CE6">
        <w:rPr>
          <w:rFonts w:ascii="Calibri" w:eastAsia="Times New Roman" w:hAnsi="Calibri" w:cs="Times New Roman"/>
          <w:bCs/>
          <w:iCs/>
        </w:rPr>
        <w:t>.</w:t>
      </w:r>
    </w:p>
    <w:p w:rsidR="00713470" w:rsidRPr="00713470" w:rsidRDefault="00713470" w:rsidP="0008492C">
      <w:pPr>
        <w:pStyle w:val="Heading2"/>
        <w:spacing w:line="360" w:lineRule="auto"/>
      </w:pPr>
      <w:bookmarkStart w:id="74" w:name="_Toc476173416"/>
      <w:r w:rsidRPr="00713470">
        <w:t>Conclusion</w:t>
      </w:r>
      <w:bookmarkEnd w:id="74"/>
    </w:p>
    <w:p w:rsidR="008C62D6" w:rsidRPr="008C62D6" w:rsidRDefault="008C62D6" w:rsidP="0008492C">
      <w:pPr>
        <w:spacing w:line="360" w:lineRule="auto"/>
        <w:rPr>
          <w:rFonts w:ascii="Calibri" w:eastAsia="Times New Roman" w:hAnsi="Calibri" w:cs="Times New Roman"/>
          <w:bCs/>
        </w:rPr>
      </w:pPr>
      <w:r w:rsidRPr="008C62D6">
        <w:rPr>
          <w:rFonts w:ascii="Calibri" w:eastAsia="Times New Roman" w:hAnsi="Calibri" w:cs="Times New Roman"/>
          <w:bCs/>
        </w:rPr>
        <w:t>AFM</w:t>
      </w:r>
      <w:r w:rsidRPr="008C62D6">
        <w:rPr>
          <w:rFonts w:ascii="Calibri" w:eastAsia="Times New Roman" w:hAnsi="Calibri" w:cs="Times New Roman"/>
          <w:bCs/>
          <w:vertAlign w:val="subscript"/>
        </w:rPr>
        <w:t>N</w:t>
      </w:r>
      <w:r w:rsidRPr="008C62D6">
        <w:rPr>
          <w:rFonts w:ascii="Calibri" w:eastAsia="Times New Roman" w:hAnsi="Calibri" w:cs="Times New Roman"/>
          <w:bCs/>
        </w:rPr>
        <w:t xml:space="preserve"> depends on the idea that powers, either type or token, or their essences are the ontological source of certain first order facts. In the first part of this chapter, I argued that this idea requires that powers or their essences stand in some hyperintensional relation with the relevant first order facts. The obvious candidate for such a relation is the relation of metaphysical grounding. For it to be plausible that powers or their essences ground first order facts, though, it has to be plausible that the relevant first order facts obtain </w:t>
      </w:r>
      <w:r w:rsidRPr="008C62D6">
        <w:rPr>
          <w:rFonts w:ascii="Calibri" w:eastAsia="Times New Roman" w:hAnsi="Calibri" w:cs="Times New Roman"/>
          <w:bCs/>
          <w:i/>
        </w:rPr>
        <w:t>in virtue of</w:t>
      </w:r>
      <w:r w:rsidRPr="008C62D6">
        <w:rPr>
          <w:rFonts w:ascii="Calibri" w:eastAsia="Times New Roman" w:hAnsi="Calibri" w:cs="Times New Roman"/>
          <w:bCs/>
        </w:rPr>
        <w:t xml:space="preserve"> powers or their essences. </w:t>
      </w:r>
    </w:p>
    <w:p w:rsidR="008C62D6" w:rsidRPr="008C62D6" w:rsidRDefault="008C62D6" w:rsidP="0008492C">
      <w:pPr>
        <w:spacing w:line="360" w:lineRule="auto"/>
        <w:rPr>
          <w:rFonts w:ascii="Calibri" w:eastAsia="Times New Roman" w:hAnsi="Calibri" w:cs="Times New Roman"/>
          <w:bCs/>
        </w:rPr>
      </w:pPr>
      <w:r w:rsidRPr="008C62D6">
        <w:rPr>
          <w:rFonts w:ascii="Calibri" w:eastAsia="Times New Roman" w:hAnsi="Calibri" w:cs="Times New Roman"/>
          <w:bCs/>
        </w:rPr>
        <w:t>In the second half of the chapter, I argued that this condition can plausibly be satisfied if the Finean essence of a token power includes certain sorts of directedness. However, I also argued that a consequence of the claim that token powers have this sort of essence is that ANM</w:t>
      </w:r>
      <w:r w:rsidRPr="008C62D6">
        <w:rPr>
          <w:rFonts w:ascii="Calibri" w:eastAsia="Times New Roman" w:hAnsi="Calibri" w:cs="Times New Roman"/>
          <w:bCs/>
          <w:vertAlign w:val="subscript"/>
        </w:rPr>
        <w:t>EBD</w:t>
      </w:r>
      <w:r w:rsidRPr="008C62D6">
        <w:rPr>
          <w:rFonts w:ascii="Calibri" w:eastAsia="Times New Roman" w:hAnsi="Calibri" w:cs="Times New Roman"/>
          <w:bCs/>
        </w:rPr>
        <w:t xml:space="preserve"> 2) comes out true. As such, the approach developed in this chapter to accommodating the idea that powers or their essences are the ontological source of specific first order facts has the consequence that ANM</w:t>
      </w:r>
      <w:r w:rsidRPr="008C62D6">
        <w:rPr>
          <w:rFonts w:ascii="Calibri" w:eastAsia="Times New Roman" w:hAnsi="Calibri" w:cs="Times New Roman"/>
          <w:bCs/>
          <w:vertAlign w:val="subscript"/>
        </w:rPr>
        <w:t>EBD</w:t>
      </w:r>
      <w:r w:rsidRPr="008C62D6">
        <w:rPr>
          <w:rFonts w:ascii="Calibri" w:eastAsia="Times New Roman" w:hAnsi="Calibri" w:cs="Times New Roman"/>
          <w:bCs/>
        </w:rPr>
        <w:t xml:space="preserve"> 2) is true.</w:t>
      </w:r>
    </w:p>
    <w:p w:rsidR="008C62D6" w:rsidRPr="008C62D6" w:rsidRDefault="008C62D6" w:rsidP="0008492C">
      <w:pPr>
        <w:spacing w:line="360" w:lineRule="auto"/>
        <w:rPr>
          <w:rFonts w:ascii="Calibri" w:eastAsia="Times New Roman" w:hAnsi="Calibri" w:cs="Times New Roman"/>
          <w:bCs/>
        </w:rPr>
      </w:pPr>
      <w:r w:rsidRPr="008C62D6">
        <w:rPr>
          <w:rFonts w:ascii="Calibri" w:eastAsia="Times New Roman" w:hAnsi="Calibri" w:cs="Times New Roman"/>
          <w:bCs/>
        </w:rPr>
        <w:lastRenderedPageBreak/>
        <w:t>Furthermore, there are some grounds to think that the approach developed in this chapter, in fact, captures the key idea behind DE. Standard presentations of DE appear to depend on the idea that the fact that the nature of a power includes being directed at its manifestation is the ontological and explanatory source of first order facts. The discussion in this chapter indicates that this idea makes good sense only given a Finean conception of essence and the idea that the Finean essences of token powers includes token level directedness. However, once this conception of the nature of token powers is in play, ANM</w:t>
      </w:r>
      <w:r w:rsidRPr="008C62D6">
        <w:rPr>
          <w:rFonts w:ascii="Calibri" w:eastAsia="Times New Roman" w:hAnsi="Calibri" w:cs="Times New Roman"/>
          <w:bCs/>
          <w:vertAlign w:val="subscript"/>
        </w:rPr>
        <w:t>EBD</w:t>
      </w:r>
      <w:r w:rsidRPr="008C62D6">
        <w:rPr>
          <w:rFonts w:ascii="Calibri" w:eastAsia="Times New Roman" w:hAnsi="Calibri" w:cs="Times New Roman"/>
          <w:bCs/>
        </w:rPr>
        <w:t xml:space="preserve"> 2) follows quickly.</w:t>
      </w:r>
    </w:p>
    <w:p w:rsidR="008C62D6" w:rsidRPr="008C62D6" w:rsidRDefault="008C62D6" w:rsidP="0008492C">
      <w:pPr>
        <w:spacing w:line="360" w:lineRule="auto"/>
        <w:rPr>
          <w:rFonts w:ascii="Calibri" w:eastAsia="Times New Roman" w:hAnsi="Calibri" w:cs="Times New Roman"/>
          <w:bCs/>
        </w:rPr>
      </w:pPr>
      <w:r w:rsidRPr="008C62D6">
        <w:rPr>
          <w:rFonts w:ascii="Calibri" w:eastAsia="Times New Roman" w:hAnsi="Calibri" w:cs="Times New Roman"/>
          <w:bCs/>
        </w:rPr>
        <w:t>These considerations, of course, do not show that ANM</w:t>
      </w:r>
      <w:r w:rsidRPr="008C62D6">
        <w:rPr>
          <w:rFonts w:ascii="Calibri" w:eastAsia="Times New Roman" w:hAnsi="Calibri" w:cs="Times New Roman"/>
          <w:bCs/>
          <w:vertAlign w:val="subscript"/>
        </w:rPr>
        <w:t xml:space="preserve">EBD </w:t>
      </w:r>
      <w:r w:rsidRPr="008C62D6">
        <w:rPr>
          <w:rFonts w:ascii="Calibri" w:eastAsia="Times New Roman" w:hAnsi="Calibri" w:cs="Times New Roman"/>
          <w:bCs/>
        </w:rPr>
        <w:t>2) is, in fact, true. What they do demonstrate is that</w:t>
      </w:r>
      <w:r w:rsidR="00EE0EC1">
        <w:rPr>
          <w:rFonts w:ascii="Calibri" w:eastAsia="Times New Roman" w:hAnsi="Calibri" w:cs="Times New Roman"/>
          <w:bCs/>
        </w:rPr>
        <w:t xml:space="preserve"> a</w:t>
      </w:r>
      <w:r w:rsidRPr="008C62D6">
        <w:rPr>
          <w:rFonts w:ascii="Calibri" w:eastAsia="Times New Roman" w:hAnsi="Calibri" w:cs="Times New Roman"/>
          <w:bCs/>
        </w:rPr>
        <w:t xml:space="preserve"> plausible way to make sense of an idea that underwrites AFM</w:t>
      </w:r>
      <w:r w:rsidRPr="008C62D6">
        <w:rPr>
          <w:rFonts w:ascii="Calibri" w:eastAsia="Times New Roman" w:hAnsi="Calibri" w:cs="Times New Roman"/>
          <w:bCs/>
          <w:vertAlign w:val="subscript"/>
        </w:rPr>
        <w:t>N</w:t>
      </w:r>
      <w:r w:rsidRPr="008C62D6">
        <w:rPr>
          <w:rFonts w:ascii="Calibri" w:eastAsia="Times New Roman" w:hAnsi="Calibri" w:cs="Times New Roman"/>
          <w:bCs/>
        </w:rPr>
        <w:t xml:space="preserve"> has the consequence that ANM</w:t>
      </w:r>
      <w:r w:rsidRPr="008C62D6">
        <w:rPr>
          <w:rFonts w:ascii="Calibri" w:eastAsia="Times New Roman" w:hAnsi="Calibri" w:cs="Times New Roman"/>
          <w:bCs/>
          <w:vertAlign w:val="subscript"/>
        </w:rPr>
        <w:t>EBD</w:t>
      </w:r>
      <w:r w:rsidRPr="008C62D6">
        <w:rPr>
          <w:rFonts w:ascii="Calibri" w:eastAsia="Times New Roman" w:hAnsi="Calibri" w:cs="Times New Roman"/>
          <w:bCs/>
        </w:rPr>
        <w:t xml:space="preserve"> 2) is true. Given this result, the onus is on the dispositional essentialist to show that it is possible to make sense of this idea in a way that successfully underwrites AFM</w:t>
      </w:r>
      <w:r w:rsidRPr="008C62D6">
        <w:rPr>
          <w:rFonts w:ascii="Calibri" w:eastAsia="Times New Roman" w:hAnsi="Calibri" w:cs="Times New Roman"/>
          <w:bCs/>
          <w:vertAlign w:val="subscript"/>
        </w:rPr>
        <w:t>N</w:t>
      </w:r>
      <w:r w:rsidRPr="008C62D6">
        <w:rPr>
          <w:rFonts w:ascii="Calibri" w:eastAsia="Times New Roman" w:hAnsi="Calibri" w:cs="Times New Roman"/>
          <w:bCs/>
        </w:rPr>
        <w:t xml:space="preserve"> while still avoiding ANM</w:t>
      </w:r>
      <w:r w:rsidRPr="008C62D6">
        <w:rPr>
          <w:rFonts w:ascii="Calibri" w:eastAsia="Times New Roman" w:hAnsi="Calibri" w:cs="Times New Roman"/>
          <w:bCs/>
          <w:vertAlign w:val="subscript"/>
        </w:rPr>
        <w:t>EBD</w:t>
      </w:r>
      <w:r w:rsidRPr="008C62D6">
        <w:rPr>
          <w:rFonts w:ascii="Calibri" w:eastAsia="Times New Roman" w:hAnsi="Calibri" w:cs="Times New Roman"/>
          <w:bCs/>
        </w:rPr>
        <w:t xml:space="preserve"> 2). The discussion in this chapter indicates that it is far from clear that such a demonstration can be given.</w:t>
      </w:r>
    </w:p>
    <w:p w:rsidR="00113657" w:rsidRPr="00713470" w:rsidRDefault="008C62D6" w:rsidP="0008492C">
      <w:pPr>
        <w:spacing w:line="360" w:lineRule="auto"/>
        <w:rPr>
          <w:rFonts w:ascii="Calibri" w:eastAsia="Calibri" w:hAnsi="Calibri" w:cs="Times New Roman"/>
          <w:lang w:eastAsia="en-US"/>
        </w:rPr>
      </w:pPr>
      <w:r w:rsidRPr="008C62D6">
        <w:rPr>
          <w:rFonts w:ascii="Calibri" w:eastAsia="Times New Roman" w:hAnsi="Calibri" w:cs="Times New Roman"/>
          <w:bCs/>
        </w:rPr>
        <w:t>If such a demonstration cannot be given, then either AFM</w:t>
      </w:r>
      <w:r w:rsidRPr="008C62D6">
        <w:rPr>
          <w:rFonts w:ascii="Calibri" w:eastAsia="Times New Roman" w:hAnsi="Calibri" w:cs="Times New Roman"/>
          <w:bCs/>
          <w:vertAlign w:val="subscript"/>
        </w:rPr>
        <w:t>N</w:t>
      </w:r>
      <w:r w:rsidRPr="008C62D6">
        <w:rPr>
          <w:rFonts w:ascii="Calibri" w:eastAsia="Times New Roman" w:hAnsi="Calibri" w:cs="Times New Roman"/>
          <w:bCs/>
        </w:rPr>
        <w:t xml:space="preserve"> is seriously undermined or ANM</w:t>
      </w:r>
      <w:r w:rsidRPr="008C62D6">
        <w:rPr>
          <w:rFonts w:ascii="Calibri" w:eastAsia="Times New Roman" w:hAnsi="Calibri" w:cs="Times New Roman"/>
          <w:bCs/>
          <w:vertAlign w:val="subscript"/>
        </w:rPr>
        <w:t>EBD</w:t>
      </w:r>
      <w:r w:rsidRPr="008C62D6">
        <w:rPr>
          <w:rFonts w:ascii="Calibri" w:eastAsia="Times New Roman" w:hAnsi="Calibri" w:cs="Times New Roman"/>
          <w:bCs/>
        </w:rPr>
        <w:t xml:space="preserve"> 2) must be accepted. I have already concluded, though, that given ANM</w:t>
      </w:r>
      <w:r w:rsidRPr="008C62D6">
        <w:rPr>
          <w:rFonts w:ascii="Calibri" w:eastAsia="Times New Roman" w:hAnsi="Calibri" w:cs="Times New Roman"/>
          <w:bCs/>
          <w:vertAlign w:val="subscript"/>
        </w:rPr>
        <w:t>EBD</w:t>
      </w:r>
      <w:r w:rsidRPr="008C62D6">
        <w:rPr>
          <w:rFonts w:ascii="Calibri" w:eastAsia="Times New Roman" w:hAnsi="Calibri" w:cs="Times New Roman"/>
          <w:bCs/>
        </w:rPr>
        <w:t xml:space="preserve"> 2), ANM</w:t>
      </w:r>
      <w:r w:rsidRPr="008C62D6">
        <w:rPr>
          <w:rFonts w:ascii="Calibri" w:eastAsia="Times New Roman" w:hAnsi="Calibri" w:cs="Times New Roman"/>
          <w:bCs/>
          <w:vertAlign w:val="subscript"/>
        </w:rPr>
        <w:t>EBD</w:t>
      </w:r>
      <w:r w:rsidRPr="008C62D6">
        <w:rPr>
          <w:rFonts w:ascii="Calibri" w:eastAsia="Times New Roman" w:hAnsi="Calibri" w:cs="Times New Roman"/>
          <w:bCs/>
        </w:rPr>
        <w:t xml:space="preserve"> raises serious problems for DE. So, if such a demonstration cannot be given, then either DE faces these serious problems or AFM</w:t>
      </w:r>
      <w:r w:rsidRPr="008C62D6">
        <w:rPr>
          <w:rFonts w:ascii="Calibri" w:eastAsia="Times New Roman" w:hAnsi="Calibri" w:cs="Times New Roman"/>
          <w:bCs/>
          <w:vertAlign w:val="subscript"/>
        </w:rPr>
        <w:t>N</w:t>
      </w:r>
      <w:r w:rsidRPr="008C62D6">
        <w:rPr>
          <w:rFonts w:ascii="Calibri" w:eastAsia="Times New Roman" w:hAnsi="Calibri" w:cs="Times New Roman"/>
          <w:bCs/>
        </w:rPr>
        <w:t xml:space="preserve"> is seriously undermined. Either way, DE faces serious problems. Even if such a demonstration can be given, ANM</w:t>
      </w:r>
      <w:r w:rsidRPr="008C62D6">
        <w:rPr>
          <w:rFonts w:ascii="Calibri" w:eastAsia="Times New Roman" w:hAnsi="Calibri" w:cs="Times New Roman"/>
          <w:bCs/>
          <w:vertAlign w:val="subscript"/>
        </w:rPr>
        <w:t>EBD</w:t>
      </w:r>
      <w:r w:rsidRPr="008C62D6">
        <w:rPr>
          <w:rFonts w:ascii="Calibri" w:eastAsia="Times New Roman" w:hAnsi="Calibri" w:cs="Times New Roman"/>
          <w:bCs/>
        </w:rPr>
        <w:t xml:space="preserve"> still raises significant, principled issues about the nature and justification of DE. Specifically, it demonstrates that the plausibility of DE depends to a significant degree on the possibility of developing a version of DE that can accommodate the idea that powers or their essences are the ontological source of first order facts without entailing the truth of ANM</w:t>
      </w:r>
      <w:r w:rsidRPr="008C62D6">
        <w:rPr>
          <w:rFonts w:ascii="Calibri" w:eastAsia="Times New Roman" w:hAnsi="Calibri" w:cs="Times New Roman"/>
          <w:bCs/>
          <w:vertAlign w:val="subscript"/>
        </w:rPr>
        <w:t>EBD</w:t>
      </w:r>
      <w:r w:rsidRPr="008C62D6">
        <w:rPr>
          <w:rFonts w:ascii="Calibri" w:eastAsia="Times New Roman" w:hAnsi="Calibri" w:cs="Times New Roman"/>
          <w:bCs/>
        </w:rPr>
        <w:t xml:space="preserve"> 2).</w:t>
      </w:r>
      <w:r w:rsidR="00113657">
        <w:rPr>
          <w:bCs/>
        </w:rPr>
        <w:br w:type="page"/>
      </w:r>
    </w:p>
    <w:p w:rsidR="004A1FB2" w:rsidRPr="00D6163B" w:rsidRDefault="004A1FB2" w:rsidP="0008492C">
      <w:pPr>
        <w:pStyle w:val="Heading1"/>
        <w:spacing w:line="360" w:lineRule="auto"/>
      </w:pPr>
      <w:bookmarkStart w:id="75" w:name="_Toc476173417"/>
      <w:r w:rsidRPr="00D6163B">
        <w:lastRenderedPageBreak/>
        <w:t>Conclusion</w:t>
      </w:r>
      <w:bookmarkEnd w:id="75"/>
    </w:p>
    <w:p w:rsidR="00AB37B1" w:rsidRPr="0068007B" w:rsidRDefault="00AB37B1" w:rsidP="0008492C">
      <w:pPr>
        <w:pStyle w:val="Heading2"/>
        <w:spacing w:line="360" w:lineRule="auto"/>
      </w:pPr>
      <w:bookmarkStart w:id="76" w:name="_Toc476173418"/>
      <w:r>
        <w:t>Introduction</w:t>
      </w:r>
      <w:bookmarkEnd w:id="76"/>
    </w:p>
    <w:p w:rsidR="00AB37B1" w:rsidRPr="00704480" w:rsidRDefault="00AB37B1" w:rsidP="0008492C">
      <w:pPr>
        <w:spacing w:line="360" w:lineRule="auto"/>
      </w:pPr>
      <w:r w:rsidRPr="00704480">
        <w:t xml:space="preserve">In this conclusion I do three main things. Firstly, I summarise my central argument in the </w:t>
      </w:r>
      <w:r w:rsidR="009B7833">
        <w:t>thesis</w:t>
      </w:r>
      <w:r w:rsidRPr="00704480">
        <w:t xml:space="preserve"> and lay out the key conclusions that I reach on the basis of that argument. Secondly, I consider the prospects of an important </w:t>
      </w:r>
      <w:r w:rsidR="00704480" w:rsidRPr="00704480">
        <w:t xml:space="preserve">potential </w:t>
      </w:r>
      <w:r w:rsidRPr="00704480">
        <w:t>response to ANM</w:t>
      </w:r>
      <w:r w:rsidRPr="00704480">
        <w:rPr>
          <w:vertAlign w:val="subscript"/>
        </w:rPr>
        <w:t>EBD</w:t>
      </w:r>
      <w:r w:rsidRPr="00704480">
        <w:t>. Lastly, I briefly sketch a couple of seemingly promising extensions of ANM</w:t>
      </w:r>
      <w:r w:rsidRPr="00704480">
        <w:rPr>
          <w:vertAlign w:val="subscript"/>
        </w:rPr>
        <w:t>EBD</w:t>
      </w:r>
      <w:r w:rsidRPr="00704480">
        <w:t xml:space="preserve"> into arguments that target philosophically sign</w:t>
      </w:r>
      <w:r w:rsidR="00704480" w:rsidRPr="00704480">
        <w:t>ifica</w:t>
      </w:r>
      <w:r w:rsidR="00C31201">
        <w:t>nt positions other than PT or DE</w:t>
      </w:r>
      <w:r w:rsidR="00704480" w:rsidRPr="00704480">
        <w:t>.</w:t>
      </w:r>
    </w:p>
    <w:p w:rsidR="00AB37B1" w:rsidRPr="00704480" w:rsidRDefault="00AB37B1" w:rsidP="0008492C">
      <w:pPr>
        <w:spacing w:line="360" w:lineRule="auto"/>
      </w:pPr>
      <w:r w:rsidRPr="00704480">
        <w:t xml:space="preserve">My main conclusion in this </w:t>
      </w:r>
      <w:r w:rsidR="009B7833">
        <w:t>thesis</w:t>
      </w:r>
      <w:r w:rsidRPr="00704480">
        <w:t xml:space="preserve"> is that while extant versions of ANM do not have significant consequences for </w:t>
      </w:r>
      <w:r w:rsidR="008111A7">
        <w:t>PT or DE</w:t>
      </w:r>
      <w:r w:rsidRPr="00704480">
        <w:t xml:space="preserve"> in general, a novel version of ANM, ANM</w:t>
      </w:r>
      <w:r w:rsidRPr="00704480">
        <w:rPr>
          <w:vertAlign w:val="subscript"/>
        </w:rPr>
        <w:t>EBD</w:t>
      </w:r>
      <w:r w:rsidRPr="00704480">
        <w:t>, does have s</w:t>
      </w:r>
      <w:r w:rsidR="008111A7">
        <w:t>uch consequences. In section i)</w:t>
      </w:r>
      <w:r w:rsidRPr="00704480">
        <w:t xml:space="preserve"> I summarise my argument for this conclusion and clarify the conclusion’s implications for DE. </w:t>
      </w:r>
    </w:p>
    <w:p w:rsidR="00AB37B1" w:rsidRPr="00704480" w:rsidRDefault="00AB37B1" w:rsidP="0008492C">
      <w:pPr>
        <w:spacing w:line="360" w:lineRule="auto"/>
      </w:pPr>
      <w:r w:rsidRPr="00704480">
        <w:t xml:space="preserve">In section ii) I consider whether </w:t>
      </w:r>
      <w:r w:rsidR="00704480" w:rsidRPr="00704480">
        <w:t>the “powerful qualities” view provides a way</w:t>
      </w:r>
      <w:r w:rsidRPr="00704480">
        <w:t xml:space="preserve"> around ANM</w:t>
      </w:r>
      <w:r w:rsidRPr="00704480">
        <w:rPr>
          <w:vertAlign w:val="subscript"/>
        </w:rPr>
        <w:t>EBD</w:t>
      </w:r>
      <w:r w:rsidR="00704480" w:rsidRPr="00704480">
        <w:t>. I argue that a particular version of the powerful qualities view may provide a way to motivate AFM</w:t>
      </w:r>
      <w:r w:rsidR="00704480" w:rsidRPr="00704480">
        <w:rPr>
          <w:vertAlign w:val="subscript"/>
        </w:rPr>
        <w:t>N</w:t>
      </w:r>
      <w:r w:rsidR="00704480" w:rsidRPr="00704480">
        <w:t xml:space="preserve"> without motivating ANM</w:t>
      </w:r>
      <w:r w:rsidR="00704480" w:rsidRPr="00704480">
        <w:rPr>
          <w:vertAlign w:val="subscript"/>
        </w:rPr>
        <w:t>EBD</w:t>
      </w:r>
      <w:r w:rsidR="00704480" w:rsidRPr="00704480">
        <w:t xml:space="preserve"> 2). </w:t>
      </w:r>
      <w:r w:rsidRPr="00704480">
        <w:t>However, I also argue that it i</w:t>
      </w:r>
      <w:r w:rsidR="00704480" w:rsidRPr="00704480">
        <w:t>s not clear that this approach is ultimately tenable</w:t>
      </w:r>
      <w:r w:rsidRPr="00704480">
        <w:t xml:space="preserve">, as it depends on the prima facie dubious claim that fundamental natural quality instances can, in themselves, explain the obtaining of dispositions </w:t>
      </w:r>
      <w:r w:rsidR="00704480" w:rsidRPr="00704480">
        <w:t>or</w:t>
      </w:r>
      <w:r w:rsidRPr="00704480">
        <w:t xml:space="preserve"> counterfactuals.</w:t>
      </w:r>
    </w:p>
    <w:p w:rsidR="00AB37B1" w:rsidRPr="00704480" w:rsidRDefault="00AB37B1" w:rsidP="0008492C">
      <w:pPr>
        <w:spacing w:line="360" w:lineRule="auto"/>
      </w:pPr>
      <w:r w:rsidRPr="00704480">
        <w:t>In section iii) I sketch a way to extend ANM</w:t>
      </w:r>
      <w:r w:rsidRPr="00704480">
        <w:rPr>
          <w:vertAlign w:val="subscript"/>
        </w:rPr>
        <w:t>EBD</w:t>
      </w:r>
      <w:r w:rsidRPr="00704480">
        <w:t xml:space="preserve"> so that it targets any theory, including Armstrong’s, on which non-Humean natural modality is built into the nature of fundamental natural properties. At the end of the section I also outline a way to extend the argument so that it targets a conception of reasons on which reasons involve the instantiation of a fundamental, natural </w:t>
      </w:r>
      <w:r w:rsidRPr="00704480">
        <w:rPr>
          <w:i/>
        </w:rPr>
        <w:t>being a reason for</w:t>
      </w:r>
      <w:r w:rsidRPr="00704480">
        <w:t xml:space="preserve"> relation. While I do not attempt </w:t>
      </w:r>
      <w:r w:rsidR="00C31201">
        <w:t xml:space="preserve">to reach </w:t>
      </w:r>
      <w:r w:rsidRPr="00704480">
        <w:t>anything like an all things considered judgement on these extensions of the argument, I do argue that they are prima facie plausible and have philosophically significant conclusions.</w:t>
      </w:r>
    </w:p>
    <w:p w:rsidR="00AB37B1" w:rsidRDefault="00AB37B1" w:rsidP="0008492C">
      <w:pPr>
        <w:pStyle w:val="Heading2"/>
        <w:spacing w:line="360" w:lineRule="auto"/>
      </w:pPr>
      <w:bookmarkStart w:id="77" w:name="_Toc476173419"/>
      <w:r>
        <w:t>i)</w:t>
      </w:r>
      <w:r w:rsidR="00FF6C6D">
        <w:t xml:space="preserve"> </w:t>
      </w:r>
      <w:r w:rsidR="004A1FB2">
        <w:t>Overview of Arguments and Conclusions</w:t>
      </w:r>
      <w:bookmarkEnd w:id="77"/>
    </w:p>
    <w:p w:rsidR="00CA38A6" w:rsidRPr="00CA38A6" w:rsidRDefault="00CA38A6" w:rsidP="0008492C">
      <w:pPr>
        <w:spacing w:line="360" w:lineRule="auto"/>
        <w:rPr>
          <w:rFonts w:ascii="Calibri" w:eastAsia="Times New Roman" w:hAnsi="Calibri" w:cs="Times New Roman"/>
        </w:rPr>
      </w:pPr>
      <w:r w:rsidRPr="00CA38A6">
        <w:rPr>
          <w:rFonts w:ascii="Calibri" w:eastAsia="Times New Roman" w:hAnsi="Calibri" w:cs="Times New Roman"/>
        </w:rPr>
        <w:t xml:space="preserve">In this section I provide a brief overview of my argument in this </w:t>
      </w:r>
      <w:r w:rsidR="009B7833">
        <w:rPr>
          <w:rFonts w:ascii="Calibri" w:eastAsia="Times New Roman" w:hAnsi="Calibri" w:cs="Times New Roman"/>
        </w:rPr>
        <w:t>thesis</w:t>
      </w:r>
      <w:r w:rsidRPr="00CA38A6">
        <w:rPr>
          <w:rFonts w:ascii="Calibri" w:eastAsia="Times New Roman" w:hAnsi="Calibri" w:cs="Times New Roman"/>
        </w:rPr>
        <w:t>, and, on that basis, I sum up my main conclusions. I focus in particular on my development of ANM</w:t>
      </w:r>
      <w:r w:rsidRPr="00CA38A6">
        <w:rPr>
          <w:rFonts w:ascii="Calibri" w:eastAsia="Times New Roman" w:hAnsi="Calibri" w:cs="Times New Roman"/>
          <w:vertAlign w:val="subscript"/>
        </w:rPr>
        <w:t>EBD</w:t>
      </w:r>
      <w:r w:rsidRPr="00CA38A6">
        <w:rPr>
          <w:rFonts w:ascii="Calibri" w:eastAsia="Times New Roman" w:hAnsi="Calibri" w:cs="Times New Roman"/>
        </w:rPr>
        <w:t xml:space="preserve"> and summarise the key issues that the argument raises for DE. My main conclusions are </w:t>
      </w:r>
      <w:r w:rsidRPr="00CA38A6">
        <w:rPr>
          <w:rFonts w:ascii="Calibri" w:eastAsia="Times New Roman" w:hAnsi="Calibri" w:cs="Times New Roman"/>
        </w:rPr>
        <w:lastRenderedPageBreak/>
        <w:t>that while extant versions of ANM fail against DE, ANM</w:t>
      </w:r>
      <w:r w:rsidRPr="00CA38A6">
        <w:rPr>
          <w:rFonts w:ascii="Calibri" w:eastAsia="Times New Roman" w:hAnsi="Calibri" w:cs="Times New Roman"/>
          <w:vertAlign w:val="subscript"/>
        </w:rPr>
        <w:t>EBD</w:t>
      </w:r>
      <w:r w:rsidRPr="00CA38A6">
        <w:rPr>
          <w:rFonts w:ascii="Calibri" w:eastAsia="Times New Roman" w:hAnsi="Calibri" w:cs="Times New Roman"/>
        </w:rPr>
        <w:t xml:space="preserve"> is a version of ANM that raises serious difficulties for DE.</w:t>
      </w:r>
    </w:p>
    <w:p w:rsidR="00CA38A6" w:rsidRPr="00CA38A6" w:rsidRDefault="00CA38A6" w:rsidP="0008492C">
      <w:pPr>
        <w:spacing w:line="360" w:lineRule="auto"/>
        <w:rPr>
          <w:rFonts w:ascii="Calibri" w:eastAsia="Times New Roman" w:hAnsi="Calibri" w:cs="Times New Roman"/>
        </w:rPr>
      </w:pPr>
      <w:r w:rsidRPr="00CA38A6">
        <w:rPr>
          <w:rFonts w:ascii="Calibri" w:eastAsia="Times New Roman" w:hAnsi="Calibri" w:cs="Times New Roman"/>
        </w:rPr>
        <w:t>In chapters one to four, I considered in detail the various extant versions of ANM. On this basis, I reconstructed two genuinely distinct, prima facie plausible versions of ANM, namely, ANM</w:t>
      </w:r>
      <w:r w:rsidRPr="00CA38A6">
        <w:rPr>
          <w:rFonts w:ascii="Calibri" w:eastAsia="Times New Roman" w:hAnsi="Calibri" w:cs="Times New Roman"/>
          <w:vertAlign w:val="subscript"/>
        </w:rPr>
        <w:t>R</w:t>
      </w:r>
      <w:r w:rsidRPr="00CA38A6">
        <w:rPr>
          <w:rFonts w:ascii="Calibri" w:eastAsia="Times New Roman" w:hAnsi="Calibri" w:cs="Times New Roman"/>
        </w:rPr>
        <w:t xml:space="preserve"> and ANM</w:t>
      </w:r>
      <w:r w:rsidRPr="00CA38A6">
        <w:rPr>
          <w:rFonts w:ascii="Calibri" w:eastAsia="Times New Roman" w:hAnsi="Calibri" w:cs="Times New Roman"/>
          <w:vertAlign w:val="subscript"/>
        </w:rPr>
        <w:t>EID</w:t>
      </w:r>
      <w:r w:rsidRPr="00CA38A6">
        <w:rPr>
          <w:rFonts w:ascii="Calibri" w:eastAsia="Times New Roman" w:hAnsi="Calibri" w:cs="Times New Roman"/>
        </w:rPr>
        <w:t>. While the former depends on the claim that some actually existing power instances stand in some relation with token manifestations that do not actually exist, the latter depends on the claim that some actually existing power instances depend for their identity on token manifestations that do not actually exist.</w:t>
      </w:r>
    </w:p>
    <w:p w:rsidR="00CA38A6" w:rsidRPr="00CA38A6" w:rsidRDefault="00CA38A6" w:rsidP="0008492C">
      <w:pPr>
        <w:spacing w:line="360" w:lineRule="auto"/>
        <w:rPr>
          <w:rFonts w:ascii="Calibri" w:eastAsia="Times New Roman" w:hAnsi="Calibri" w:cs="Times New Roman"/>
        </w:rPr>
      </w:pPr>
      <w:r w:rsidRPr="00CA38A6">
        <w:rPr>
          <w:rFonts w:ascii="Calibri" w:eastAsia="Times New Roman" w:hAnsi="Calibri" w:cs="Times New Roman"/>
        </w:rPr>
        <w:t>At the end of chapter four, though, I argued that both of these arguments run into a serious problem shared by all extant versions of ANM.</w:t>
      </w:r>
      <w:r w:rsidRPr="00CA38A6">
        <w:rPr>
          <w:rFonts w:ascii="Calibri" w:eastAsia="Times New Roman" w:hAnsi="Calibri" w:cs="Times New Roman"/>
          <w:i/>
        </w:rPr>
        <w:t xml:space="preserve"> </w:t>
      </w:r>
      <w:r w:rsidRPr="00CA38A6">
        <w:rPr>
          <w:rFonts w:ascii="Calibri" w:eastAsia="Times New Roman" w:hAnsi="Calibri" w:cs="Times New Roman"/>
        </w:rPr>
        <w:t xml:space="preserve">These arguments depend on the assumption that powers or their instances stand in a significant connection with their token manifestations, which in some cases do not actually exist. The </w:t>
      </w:r>
      <w:r w:rsidR="00C31201">
        <w:rPr>
          <w:rFonts w:ascii="Calibri" w:eastAsia="Times New Roman" w:hAnsi="Calibri" w:cs="Times New Roman"/>
        </w:rPr>
        <w:t>problem</w:t>
      </w:r>
      <w:r w:rsidRPr="00CA38A6">
        <w:rPr>
          <w:rFonts w:ascii="Calibri" w:eastAsia="Times New Roman" w:hAnsi="Calibri" w:cs="Times New Roman"/>
        </w:rPr>
        <w:t xml:space="preserve"> is that there are not clear grounds to think that powers or their instances stand in these relations with their token manifestations rather than with the possibilities of those manifestations, and the possibilities of those manifestations very plausibly actually exist.</w:t>
      </w:r>
    </w:p>
    <w:p w:rsidR="00CA38A6" w:rsidRPr="00CA38A6" w:rsidRDefault="00CA38A6" w:rsidP="0008492C">
      <w:pPr>
        <w:spacing w:line="360" w:lineRule="auto"/>
        <w:rPr>
          <w:rFonts w:ascii="Calibri" w:eastAsia="Times New Roman" w:hAnsi="Calibri" w:cs="Times New Roman"/>
        </w:rPr>
      </w:pPr>
      <w:r w:rsidRPr="00CA38A6">
        <w:rPr>
          <w:rFonts w:ascii="Calibri" w:eastAsia="Times New Roman" w:hAnsi="Calibri" w:cs="Times New Roman"/>
        </w:rPr>
        <w:t>In chapters five and six, though, I reworked ANM</w:t>
      </w:r>
      <w:r w:rsidRPr="00CA38A6">
        <w:rPr>
          <w:rFonts w:ascii="Calibri" w:eastAsia="Times New Roman" w:hAnsi="Calibri" w:cs="Times New Roman"/>
          <w:vertAlign w:val="subscript"/>
        </w:rPr>
        <w:t>EID</w:t>
      </w:r>
      <w:r w:rsidRPr="00CA38A6">
        <w:rPr>
          <w:rFonts w:ascii="Calibri" w:eastAsia="Times New Roman" w:hAnsi="Calibri" w:cs="Times New Roman"/>
        </w:rPr>
        <w:t xml:space="preserve"> so that it gets around this difficulty and raises genuine difficulties for DE. The key idea behind this reformulation is to replace the distinction between what actually exists and what does not with a distinction between actually existing fundamental natural property instances and unrealised possibilities. The resulting argument is ANM</w:t>
      </w:r>
      <w:r w:rsidRPr="00CA38A6">
        <w:rPr>
          <w:rFonts w:ascii="Calibri" w:eastAsia="Times New Roman" w:hAnsi="Calibri" w:cs="Times New Roman"/>
          <w:vertAlign w:val="subscript"/>
        </w:rPr>
        <w:t>EBD</w:t>
      </w:r>
      <w:r w:rsidRPr="00CA38A6">
        <w:rPr>
          <w:rFonts w:ascii="Calibri" w:eastAsia="Times New Roman" w:hAnsi="Calibri" w:cs="Times New Roman"/>
        </w:rPr>
        <w:t>:</w:t>
      </w:r>
    </w:p>
    <w:p w:rsidR="00CA38A6" w:rsidRPr="00CA38A6" w:rsidRDefault="00CA38A6" w:rsidP="0008492C">
      <w:pPr>
        <w:numPr>
          <w:ilvl w:val="0"/>
          <w:numId w:val="45"/>
        </w:numPr>
        <w:spacing w:line="360" w:lineRule="auto"/>
        <w:contextualSpacing/>
        <w:rPr>
          <w:rFonts w:ascii="Calibri" w:eastAsia="Calibri" w:hAnsi="Calibri" w:cs="Times New Roman"/>
          <w:bCs/>
          <w:iCs/>
        </w:rPr>
      </w:pPr>
      <w:r w:rsidRPr="00CA38A6">
        <w:rPr>
          <w:rFonts w:ascii="Calibri" w:eastAsia="Calibri" w:hAnsi="Calibri" w:cs="Times New Roman"/>
          <w:bCs/>
          <w:iCs/>
        </w:rPr>
        <w:t>Unmanifested fundamental natural power instances actually exist. (for reductio)</w:t>
      </w:r>
    </w:p>
    <w:p w:rsidR="00CA38A6" w:rsidRPr="00CA38A6" w:rsidRDefault="00CA38A6" w:rsidP="0008492C">
      <w:pPr>
        <w:numPr>
          <w:ilvl w:val="0"/>
          <w:numId w:val="45"/>
        </w:numPr>
        <w:spacing w:line="360" w:lineRule="auto"/>
        <w:ind w:left="714" w:hanging="357"/>
        <w:contextualSpacing/>
        <w:rPr>
          <w:rFonts w:ascii="Calibri" w:eastAsia="Calibri" w:hAnsi="Calibri" w:cs="Times New Roman"/>
          <w:bCs/>
          <w:iCs/>
        </w:rPr>
      </w:pPr>
      <w:r w:rsidRPr="00CA38A6">
        <w:rPr>
          <w:rFonts w:ascii="Calibri" w:eastAsia="Calibri" w:hAnsi="Calibri" w:cs="Times New Roman"/>
          <w:bCs/>
          <w:iCs/>
        </w:rPr>
        <w:t>Power instances ontologically depend either on their token manifestations or on the possibility of their token manifestations.</w:t>
      </w:r>
    </w:p>
    <w:p w:rsidR="00CA38A6" w:rsidRPr="00CA38A6" w:rsidRDefault="00CA38A6" w:rsidP="0008492C">
      <w:pPr>
        <w:numPr>
          <w:ilvl w:val="0"/>
          <w:numId w:val="45"/>
        </w:numPr>
        <w:spacing w:line="360" w:lineRule="auto"/>
        <w:ind w:left="714" w:hanging="357"/>
        <w:contextualSpacing/>
        <w:rPr>
          <w:rFonts w:ascii="Calibri" w:eastAsia="Calibri" w:hAnsi="Calibri" w:cs="Times New Roman"/>
          <w:bCs/>
          <w:iCs/>
        </w:rPr>
      </w:pPr>
      <w:r w:rsidRPr="00CA38A6">
        <w:rPr>
          <w:rFonts w:ascii="Calibri" w:eastAsia="Calibri" w:hAnsi="Calibri" w:cs="Times New Roman"/>
          <w:bCs/>
          <w:iCs/>
        </w:rPr>
        <w:t>The token manifestations of unmanifested power instances do not actually exist.</w:t>
      </w:r>
    </w:p>
    <w:p w:rsidR="00CA38A6" w:rsidRPr="00CA38A6" w:rsidRDefault="00CA38A6" w:rsidP="0008492C">
      <w:pPr>
        <w:numPr>
          <w:ilvl w:val="0"/>
          <w:numId w:val="45"/>
        </w:numPr>
        <w:spacing w:line="360" w:lineRule="auto"/>
        <w:ind w:left="714" w:hanging="357"/>
        <w:contextualSpacing/>
        <w:rPr>
          <w:rFonts w:ascii="Calibri" w:eastAsia="Calibri" w:hAnsi="Calibri" w:cs="Times New Roman"/>
          <w:bCs/>
          <w:iCs/>
        </w:rPr>
      </w:pPr>
      <w:r w:rsidRPr="00CA38A6">
        <w:rPr>
          <w:rFonts w:ascii="Calibri" w:eastAsia="Calibri" w:hAnsi="Calibri" w:cs="Times New Roman"/>
          <w:bCs/>
          <w:iCs/>
        </w:rPr>
        <w:t>Some actual</w:t>
      </w:r>
      <w:r w:rsidR="00EE0EC1">
        <w:rPr>
          <w:rFonts w:ascii="Calibri" w:eastAsia="Calibri" w:hAnsi="Calibri" w:cs="Times New Roman"/>
          <w:bCs/>
          <w:iCs/>
        </w:rPr>
        <w:t>ly existing</w:t>
      </w:r>
      <w:r w:rsidRPr="00CA38A6">
        <w:rPr>
          <w:rFonts w:ascii="Calibri" w:eastAsia="Calibri" w:hAnsi="Calibri" w:cs="Times New Roman"/>
          <w:bCs/>
          <w:iCs/>
        </w:rPr>
        <w:t xml:space="preserve"> instances of fundamental natural properties ontologically depend either on unrealised possibilities</w:t>
      </w:r>
      <w:r w:rsidRPr="00CA38A6">
        <w:rPr>
          <w:rFonts w:ascii="Calibri" w:eastAsia="Calibri" w:hAnsi="Calibri" w:cs="Times New Roman"/>
          <w:bCs/>
          <w:iCs/>
          <w:vertAlign w:val="subscript"/>
        </w:rPr>
        <w:t>1</w:t>
      </w:r>
      <w:r w:rsidRPr="00CA38A6">
        <w:rPr>
          <w:rFonts w:ascii="Calibri" w:eastAsia="Calibri" w:hAnsi="Calibri" w:cs="Times New Roman"/>
          <w:bCs/>
          <w:iCs/>
        </w:rPr>
        <w:t xml:space="preserve"> or on unrealised possibilities</w:t>
      </w:r>
      <w:r w:rsidRPr="00CA38A6">
        <w:rPr>
          <w:rFonts w:ascii="Calibri" w:eastAsia="Calibri" w:hAnsi="Calibri" w:cs="Times New Roman"/>
          <w:bCs/>
          <w:iCs/>
          <w:vertAlign w:val="subscript"/>
        </w:rPr>
        <w:t>2</w:t>
      </w:r>
      <w:r w:rsidRPr="00CA38A6">
        <w:rPr>
          <w:rFonts w:ascii="Calibri" w:eastAsia="Calibri" w:hAnsi="Calibri" w:cs="Times New Roman"/>
          <w:bCs/>
          <w:iCs/>
        </w:rPr>
        <w:t>. (1, 2, 3)</w:t>
      </w:r>
    </w:p>
    <w:p w:rsidR="00CA38A6" w:rsidRPr="00CA38A6" w:rsidRDefault="00CA38A6" w:rsidP="0008492C">
      <w:pPr>
        <w:numPr>
          <w:ilvl w:val="0"/>
          <w:numId w:val="45"/>
        </w:numPr>
        <w:spacing w:line="360" w:lineRule="auto"/>
        <w:ind w:left="714" w:hanging="357"/>
        <w:contextualSpacing/>
        <w:rPr>
          <w:rFonts w:ascii="Calibri" w:eastAsia="Calibri" w:hAnsi="Calibri" w:cs="Times New Roman"/>
          <w:bCs/>
          <w:iCs/>
        </w:rPr>
      </w:pPr>
      <w:r w:rsidRPr="00CA38A6">
        <w:rPr>
          <w:rFonts w:ascii="Calibri" w:eastAsia="Calibri" w:hAnsi="Calibri" w:cs="Times New Roman"/>
          <w:bCs/>
          <w:iCs/>
        </w:rPr>
        <w:t>No actual</w:t>
      </w:r>
      <w:r w:rsidR="00EE0EC1">
        <w:rPr>
          <w:rFonts w:ascii="Calibri" w:eastAsia="Calibri" w:hAnsi="Calibri" w:cs="Times New Roman"/>
          <w:bCs/>
          <w:iCs/>
        </w:rPr>
        <w:t>ly existing</w:t>
      </w:r>
      <w:r w:rsidRPr="00CA38A6">
        <w:rPr>
          <w:rFonts w:ascii="Calibri" w:eastAsia="Calibri" w:hAnsi="Calibri" w:cs="Times New Roman"/>
          <w:bCs/>
          <w:iCs/>
        </w:rPr>
        <w:t xml:space="preserve"> instances of fundamental natural properties ontologically depend on unrealised possibilities</w:t>
      </w:r>
      <w:r w:rsidRPr="00CA38A6">
        <w:rPr>
          <w:rFonts w:ascii="Calibri" w:eastAsia="Calibri" w:hAnsi="Calibri" w:cs="Times New Roman"/>
          <w:bCs/>
          <w:iCs/>
          <w:vertAlign w:val="subscript"/>
        </w:rPr>
        <w:t>1</w:t>
      </w:r>
      <w:r w:rsidRPr="00CA38A6">
        <w:rPr>
          <w:rFonts w:ascii="Calibri" w:eastAsia="Calibri" w:hAnsi="Calibri" w:cs="Times New Roman"/>
          <w:bCs/>
          <w:iCs/>
        </w:rPr>
        <w:t xml:space="preserve"> or on unrealised possibilities</w:t>
      </w:r>
      <w:r w:rsidRPr="00CA38A6">
        <w:rPr>
          <w:rFonts w:ascii="Calibri" w:eastAsia="Calibri" w:hAnsi="Calibri" w:cs="Times New Roman"/>
          <w:bCs/>
          <w:iCs/>
          <w:vertAlign w:val="subscript"/>
        </w:rPr>
        <w:t>2</w:t>
      </w:r>
      <w:r w:rsidRPr="00CA38A6">
        <w:rPr>
          <w:rFonts w:ascii="Calibri" w:eastAsia="Calibri" w:hAnsi="Calibri" w:cs="Times New Roman"/>
          <w:bCs/>
          <w:iCs/>
        </w:rPr>
        <w:t xml:space="preserve">. </w:t>
      </w:r>
    </w:p>
    <w:p w:rsidR="00CA38A6" w:rsidRPr="00CA38A6" w:rsidRDefault="00CA38A6" w:rsidP="0008492C">
      <w:pPr>
        <w:numPr>
          <w:ilvl w:val="0"/>
          <w:numId w:val="45"/>
        </w:numPr>
        <w:spacing w:line="360" w:lineRule="auto"/>
        <w:ind w:left="714" w:hanging="357"/>
        <w:rPr>
          <w:rFonts w:ascii="Calibri" w:eastAsia="Calibri" w:hAnsi="Calibri" w:cs="Times New Roman"/>
          <w:bCs/>
          <w:iCs/>
        </w:rPr>
      </w:pPr>
      <w:r w:rsidRPr="00CA38A6">
        <w:rPr>
          <w:rFonts w:ascii="Calibri" w:eastAsia="Calibri" w:hAnsi="Calibri" w:cs="Times New Roman"/>
          <w:bCs/>
          <w:iCs/>
        </w:rPr>
        <w:t>Unmanifested fundamental natural power instances do not actually exist. (4, 5)</w:t>
      </w:r>
    </w:p>
    <w:p w:rsidR="006C334A" w:rsidRPr="00995FBE" w:rsidRDefault="006C334A" w:rsidP="0008492C">
      <w:pPr>
        <w:spacing w:line="360" w:lineRule="auto"/>
        <w:rPr>
          <w:rFonts w:ascii="Calibri" w:eastAsia="Times New Roman" w:hAnsi="Calibri" w:cs="Times New Roman"/>
          <w:bCs/>
          <w:iCs/>
        </w:rPr>
      </w:pPr>
      <w:r w:rsidRPr="00995FBE">
        <w:rPr>
          <w:rFonts w:ascii="Calibri" w:eastAsia="Calibri" w:hAnsi="Calibri" w:cs="Times New Roman"/>
          <w:bCs/>
          <w:iCs/>
        </w:rPr>
        <w:t xml:space="preserve">If this argument succeeds, it raises </w:t>
      </w:r>
      <w:r w:rsidR="00C56BB6">
        <w:rPr>
          <w:rFonts w:ascii="Calibri" w:eastAsia="Calibri" w:hAnsi="Calibri" w:cs="Times New Roman"/>
          <w:bCs/>
          <w:iCs/>
        </w:rPr>
        <w:t>significant</w:t>
      </w:r>
      <w:r w:rsidRPr="00995FBE">
        <w:rPr>
          <w:rFonts w:ascii="Calibri" w:eastAsia="Calibri" w:hAnsi="Calibri" w:cs="Times New Roman"/>
          <w:bCs/>
          <w:iCs/>
        </w:rPr>
        <w:t xml:space="preserve"> difficulties for DE, because the truth of ANM</w:t>
      </w:r>
      <w:r w:rsidRPr="00995FBE">
        <w:rPr>
          <w:rFonts w:ascii="Calibri" w:eastAsia="Calibri" w:hAnsi="Calibri" w:cs="Times New Roman"/>
          <w:bCs/>
          <w:iCs/>
          <w:vertAlign w:val="subscript"/>
        </w:rPr>
        <w:t>EBD</w:t>
      </w:r>
      <w:r w:rsidRPr="00995FBE">
        <w:rPr>
          <w:rFonts w:ascii="Calibri" w:eastAsia="Calibri" w:hAnsi="Calibri" w:cs="Times New Roman"/>
          <w:bCs/>
          <w:iCs/>
        </w:rPr>
        <w:t xml:space="preserve"> 6) seriously undermines DE. In conjunction with DE, ANM</w:t>
      </w:r>
      <w:r w:rsidRPr="00995FBE">
        <w:rPr>
          <w:rFonts w:ascii="Calibri" w:eastAsia="Calibri" w:hAnsi="Calibri" w:cs="Times New Roman"/>
          <w:bCs/>
          <w:iCs/>
          <w:vertAlign w:val="subscript"/>
        </w:rPr>
        <w:t>EBD</w:t>
      </w:r>
      <w:r w:rsidRPr="00995FBE">
        <w:rPr>
          <w:rFonts w:ascii="Calibri" w:eastAsia="Calibri" w:hAnsi="Calibri" w:cs="Times New Roman"/>
          <w:bCs/>
          <w:iCs/>
        </w:rPr>
        <w:t xml:space="preserve"> 6) entails that </w:t>
      </w:r>
      <w:r w:rsidRPr="00995FBE">
        <w:rPr>
          <w:rFonts w:ascii="Calibri" w:eastAsia="Times New Roman" w:hAnsi="Calibri" w:cs="Times New Roman"/>
          <w:bCs/>
          <w:iCs/>
        </w:rPr>
        <w:t xml:space="preserve">all </w:t>
      </w:r>
      <w:r w:rsidRPr="00995FBE">
        <w:rPr>
          <w:rFonts w:ascii="Calibri" w:eastAsia="Times New Roman" w:hAnsi="Calibri" w:cs="Times New Roman"/>
          <w:bCs/>
          <w:iCs/>
        </w:rPr>
        <w:lastRenderedPageBreak/>
        <w:t>instances of every disposition that is constitutive of the dispositional role of some fundamental natural properties are manifested. However, accepting this conclusion just in order to save DE would be both objectionably ad hoc and objectionably anti-naturalistic. The problem is particularly serious because arguments like AFS and AFM</w:t>
      </w:r>
      <w:r w:rsidRPr="00995FBE">
        <w:rPr>
          <w:rFonts w:ascii="Calibri" w:eastAsia="Times New Roman" w:hAnsi="Calibri" w:cs="Times New Roman"/>
          <w:bCs/>
          <w:iCs/>
          <w:vertAlign w:val="subscript"/>
        </w:rPr>
        <w:t>N</w:t>
      </w:r>
      <w:r w:rsidRPr="00995FBE">
        <w:rPr>
          <w:rFonts w:ascii="Calibri" w:eastAsia="Times New Roman" w:hAnsi="Calibri" w:cs="Times New Roman"/>
          <w:bCs/>
          <w:iCs/>
        </w:rPr>
        <w:t xml:space="preserve"> – and AFM</w:t>
      </w:r>
      <w:r w:rsidRPr="00995FBE">
        <w:rPr>
          <w:rFonts w:ascii="Calibri" w:eastAsia="Times New Roman" w:hAnsi="Calibri" w:cs="Times New Roman"/>
          <w:bCs/>
          <w:iCs/>
          <w:vertAlign w:val="subscript"/>
        </w:rPr>
        <w:t xml:space="preserve">M </w:t>
      </w:r>
      <w:r w:rsidRPr="00995FBE">
        <w:rPr>
          <w:rFonts w:ascii="Calibri" w:eastAsia="Times New Roman" w:hAnsi="Calibri" w:cs="Times New Roman"/>
          <w:bCs/>
          <w:iCs/>
        </w:rPr>
        <w:t>to the degree that it supports DE – succeed only if a substantial class of fundamental natural properties are powers. While ANM</w:t>
      </w:r>
      <w:r w:rsidRPr="00995FBE">
        <w:rPr>
          <w:rFonts w:ascii="Calibri" w:eastAsia="Times New Roman" w:hAnsi="Calibri" w:cs="Times New Roman"/>
          <w:bCs/>
          <w:iCs/>
          <w:vertAlign w:val="subscript"/>
        </w:rPr>
        <w:t>EBD</w:t>
      </w:r>
      <w:r w:rsidRPr="00995FBE">
        <w:rPr>
          <w:rFonts w:ascii="Calibri" w:eastAsia="Times New Roman" w:hAnsi="Calibri" w:cs="Times New Roman"/>
          <w:bCs/>
          <w:iCs/>
        </w:rPr>
        <w:t xml:space="preserve"> 6) is particularly problematic for DE, it also raises difficulties for PT because AFS and AFM</w:t>
      </w:r>
      <w:r w:rsidRPr="00995FBE">
        <w:rPr>
          <w:rFonts w:ascii="Calibri" w:eastAsia="Times New Roman" w:hAnsi="Calibri" w:cs="Times New Roman"/>
          <w:bCs/>
          <w:iCs/>
          <w:vertAlign w:val="subscript"/>
        </w:rPr>
        <w:t>N</w:t>
      </w:r>
      <w:r w:rsidRPr="00995FBE">
        <w:rPr>
          <w:rFonts w:ascii="Calibri" w:eastAsia="Times New Roman" w:hAnsi="Calibri" w:cs="Times New Roman"/>
          <w:bCs/>
          <w:iCs/>
        </w:rPr>
        <w:t xml:space="preserve"> constitute highly significant sources of support for PT and because powers theorists are generally also dispositional essentialists.</w:t>
      </w:r>
    </w:p>
    <w:p w:rsidR="006C334A" w:rsidRPr="00995FBE" w:rsidRDefault="006C334A" w:rsidP="0008492C">
      <w:pPr>
        <w:spacing w:line="360" w:lineRule="auto"/>
        <w:rPr>
          <w:rFonts w:ascii="Calibri" w:eastAsia="Times New Roman" w:hAnsi="Calibri" w:cs="Times New Roman"/>
          <w:bCs/>
          <w:iCs/>
        </w:rPr>
      </w:pPr>
      <w:r w:rsidRPr="00995FBE">
        <w:rPr>
          <w:rFonts w:ascii="Calibri" w:eastAsia="Times New Roman" w:hAnsi="Calibri" w:cs="Times New Roman"/>
          <w:bCs/>
          <w:iCs/>
        </w:rPr>
        <w:t>The key premises in ANM</w:t>
      </w:r>
      <w:r w:rsidRPr="00995FBE">
        <w:rPr>
          <w:rFonts w:ascii="Calibri" w:eastAsia="Times New Roman" w:hAnsi="Calibri" w:cs="Times New Roman"/>
          <w:bCs/>
          <w:iCs/>
          <w:vertAlign w:val="subscript"/>
        </w:rPr>
        <w:t>EBD</w:t>
      </w:r>
      <w:r w:rsidRPr="00995FBE">
        <w:rPr>
          <w:rFonts w:ascii="Calibri" w:eastAsia="Times New Roman" w:hAnsi="Calibri" w:cs="Times New Roman"/>
          <w:bCs/>
          <w:iCs/>
        </w:rPr>
        <w:t xml:space="preserve"> are ANM</w:t>
      </w:r>
      <w:r w:rsidRPr="00995FBE">
        <w:rPr>
          <w:rFonts w:ascii="Calibri" w:eastAsia="Times New Roman" w:hAnsi="Calibri" w:cs="Times New Roman"/>
          <w:bCs/>
          <w:iCs/>
          <w:vertAlign w:val="subscript"/>
        </w:rPr>
        <w:t>EBD</w:t>
      </w:r>
      <w:r w:rsidRPr="00995FBE">
        <w:rPr>
          <w:rFonts w:ascii="Calibri" w:eastAsia="Times New Roman" w:hAnsi="Calibri" w:cs="Times New Roman"/>
          <w:bCs/>
          <w:iCs/>
        </w:rPr>
        <w:t xml:space="preserve"> 2) and 5). I argued that there are good grounds to think that AFM</w:t>
      </w:r>
      <w:r w:rsidRPr="00995FBE">
        <w:rPr>
          <w:rFonts w:ascii="Calibri" w:eastAsia="Times New Roman" w:hAnsi="Calibri" w:cs="Times New Roman"/>
          <w:bCs/>
          <w:iCs/>
          <w:vertAlign w:val="subscript"/>
        </w:rPr>
        <w:t>N</w:t>
      </w:r>
      <w:r w:rsidRPr="00995FBE">
        <w:rPr>
          <w:rFonts w:ascii="Calibri" w:eastAsia="Times New Roman" w:hAnsi="Calibri" w:cs="Times New Roman"/>
          <w:bCs/>
          <w:iCs/>
          <w:vertAlign w:val="subscript"/>
        </w:rPr>
        <w:softHyphen/>
        <w:t xml:space="preserve"> </w:t>
      </w:r>
      <w:r w:rsidRPr="00995FBE">
        <w:rPr>
          <w:rFonts w:ascii="Calibri" w:eastAsia="Times New Roman" w:hAnsi="Calibri" w:cs="Times New Roman"/>
          <w:bCs/>
          <w:iCs/>
        </w:rPr>
        <w:t>succeeds only if ANM</w:t>
      </w:r>
      <w:r w:rsidRPr="00995FBE">
        <w:rPr>
          <w:rFonts w:ascii="Calibri" w:eastAsia="Times New Roman" w:hAnsi="Calibri" w:cs="Times New Roman"/>
          <w:bCs/>
          <w:iCs/>
          <w:vertAlign w:val="subscript"/>
        </w:rPr>
        <w:t>EBD</w:t>
      </w:r>
      <w:r w:rsidRPr="00995FBE">
        <w:rPr>
          <w:rFonts w:ascii="Calibri" w:eastAsia="Times New Roman" w:hAnsi="Calibri" w:cs="Times New Roman"/>
          <w:bCs/>
          <w:iCs/>
        </w:rPr>
        <w:t xml:space="preserve"> 2) is true. AFM</w:t>
      </w:r>
      <w:r w:rsidRPr="00995FBE">
        <w:rPr>
          <w:rFonts w:ascii="Calibri" w:eastAsia="Times New Roman" w:hAnsi="Calibri" w:cs="Times New Roman"/>
          <w:bCs/>
          <w:iCs/>
          <w:vertAlign w:val="subscript"/>
        </w:rPr>
        <w:t>N</w:t>
      </w:r>
      <w:r w:rsidRPr="00995FBE">
        <w:rPr>
          <w:rFonts w:ascii="Calibri" w:eastAsia="Times New Roman" w:hAnsi="Calibri" w:cs="Times New Roman"/>
          <w:bCs/>
          <w:iCs/>
        </w:rPr>
        <w:t xml:space="preserve"> </w:t>
      </w:r>
      <w:r w:rsidR="00C56BB6">
        <w:rPr>
          <w:rFonts w:ascii="Calibri" w:eastAsia="Times New Roman" w:hAnsi="Calibri" w:cs="Times New Roman"/>
          <w:bCs/>
          <w:iCs/>
        </w:rPr>
        <w:t>appears</w:t>
      </w:r>
      <w:r w:rsidRPr="00995FBE">
        <w:rPr>
          <w:rFonts w:ascii="Calibri" w:eastAsia="Times New Roman" w:hAnsi="Calibri" w:cs="Times New Roman"/>
          <w:bCs/>
          <w:iCs/>
        </w:rPr>
        <w:t xml:space="preserve"> to depend on the idea that fundamental natural property instances or their essences constrain the pattern of first order property instantiation. However, I argued that it is difficult to see how to make sense of this idea, unless a Finean, hyperintensional sense of what it is to be a power instance includes a fact in which a power’s token manifestation or the possibility of that manifestation is a constituent. </w:t>
      </w:r>
    </w:p>
    <w:p w:rsidR="006C334A" w:rsidRPr="00995FBE" w:rsidRDefault="006C334A" w:rsidP="0008492C">
      <w:pPr>
        <w:spacing w:line="360" w:lineRule="auto"/>
        <w:rPr>
          <w:rFonts w:ascii="Calibri" w:eastAsia="Calibri" w:hAnsi="Calibri" w:cs="Times New Roman"/>
          <w:bCs/>
          <w:iCs/>
        </w:rPr>
      </w:pPr>
      <w:r w:rsidRPr="00995FBE">
        <w:rPr>
          <w:rFonts w:ascii="Calibri" w:eastAsia="Times New Roman" w:hAnsi="Calibri" w:cs="Times New Roman"/>
          <w:bCs/>
          <w:iCs/>
        </w:rPr>
        <w:t>I argue</w:t>
      </w:r>
      <w:r>
        <w:rPr>
          <w:rFonts w:ascii="Calibri" w:eastAsia="Times New Roman" w:hAnsi="Calibri" w:cs="Times New Roman"/>
          <w:bCs/>
          <w:iCs/>
        </w:rPr>
        <w:t>d</w:t>
      </w:r>
      <w:r w:rsidRPr="00995FBE">
        <w:rPr>
          <w:rFonts w:ascii="Calibri" w:eastAsia="Times New Roman" w:hAnsi="Calibri" w:cs="Times New Roman"/>
          <w:bCs/>
          <w:iCs/>
        </w:rPr>
        <w:t xml:space="preserve"> that there are good grounds to accept ANM</w:t>
      </w:r>
      <w:r w:rsidRPr="00995FBE">
        <w:rPr>
          <w:rFonts w:ascii="Calibri" w:eastAsia="Times New Roman" w:hAnsi="Calibri" w:cs="Times New Roman"/>
          <w:bCs/>
          <w:iCs/>
          <w:vertAlign w:val="subscript"/>
        </w:rPr>
        <w:t>EBD</w:t>
      </w:r>
      <w:r w:rsidRPr="00995FBE">
        <w:rPr>
          <w:rFonts w:ascii="Calibri" w:eastAsia="Times New Roman" w:hAnsi="Calibri" w:cs="Times New Roman"/>
          <w:bCs/>
          <w:iCs/>
        </w:rPr>
        <w:t xml:space="preserve"> 5), </w:t>
      </w:r>
      <w:r w:rsidRPr="00995FBE">
        <w:rPr>
          <w:rFonts w:ascii="Calibri" w:eastAsia="Calibri" w:hAnsi="Calibri" w:cs="Times New Roman"/>
          <w:bCs/>
          <w:iCs/>
        </w:rPr>
        <w:t xml:space="preserve">because the </w:t>
      </w:r>
      <w:r w:rsidRPr="00995FBE">
        <w:rPr>
          <w:rFonts w:ascii="Calibri" w:eastAsia="Times New Roman" w:hAnsi="Calibri" w:cs="Times New Roman"/>
        </w:rPr>
        <w:t>negation of ANM</w:t>
      </w:r>
      <w:r w:rsidRPr="00995FBE">
        <w:rPr>
          <w:rFonts w:ascii="Calibri" w:eastAsia="Times New Roman" w:hAnsi="Calibri" w:cs="Times New Roman"/>
          <w:vertAlign w:val="subscript"/>
        </w:rPr>
        <w:t>EBD</w:t>
      </w:r>
      <w:r w:rsidRPr="00995FBE">
        <w:rPr>
          <w:rFonts w:ascii="Calibri" w:eastAsia="Times New Roman" w:hAnsi="Calibri" w:cs="Times New Roman"/>
        </w:rPr>
        <w:t xml:space="preserve"> 5)</w:t>
      </w:r>
      <w:r w:rsidRPr="00995FBE">
        <w:rPr>
          <w:rFonts w:ascii="Calibri" w:eastAsia="Times New Roman" w:hAnsi="Calibri" w:cs="Times New Roman"/>
          <w:bCs/>
          <w:iCs/>
        </w:rPr>
        <w:t xml:space="preserve"> leads to a counterintuitive direction of </w:t>
      </w:r>
      <w:r>
        <w:rPr>
          <w:rFonts w:ascii="Calibri" w:eastAsia="Times New Roman" w:hAnsi="Calibri" w:cs="Times New Roman"/>
          <w:bCs/>
          <w:iCs/>
        </w:rPr>
        <w:t>modal explanation</w:t>
      </w:r>
      <w:r w:rsidRPr="00995FBE">
        <w:rPr>
          <w:rFonts w:ascii="Calibri" w:eastAsia="Times New Roman" w:hAnsi="Calibri" w:cs="Times New Roman"/>
          <w:bCs/>
          <w:iCs/>
        </w:rPr>
        <w:t>, a counterintuitively inflationary conception of either unrealised possibilities</w:t>
      </w:r>
      <w:r w:rsidRPr="00995FBE">
        <w:rPr>
          <w:rFonts w:ascii="Calibri" w:eastAsia="Times New Roman" w:hAnsi="Calibri" w:cs="Times New Roman"/>
          <w:bCs/>
          <w:iCs/>
          <w:vertAlign w:val="subscript"/>
        </w:rPr>
        <w:t>1</w:t>
      </w:r>
      <w:r w:rsidRPr="00995FBE">
        <w:rPr>
          <w:rFonts w:ascii="Calibri" w:eastAsia="Times New Roman" w:hAnsi="Calibri" w:cs="Times New Roman"/>
          <w:bCs/>
          <w:iCs/>
        </w:rPr>
        <w:t xml:space="preserve"> or unrealised possibilities</w:t>
      </w:r>
      <w:r w:rsidRPr="00995FBE">
        <w:rPr>
          <w:rFonts w:ascii="Calibri" w:eastAsia="Times New Roman" w:hAnsi="Calibri" w:cs="Times New Roman"/>
          <w:bCs/>
          <w:iCs/>
          <w:vertAlign w:val="subscript"/>
        </w:rPr>
        <w:t>2</w:t>
      </w:r>
      <w:r w:rsidRPr="00995FBE">
        <w:rPr>
          <w:rFonts w:ascii="Calibri" w:eastAsia="Times New Roman" w:hAnsi="Calibri" w:cs="Times New Roman"/>
          <w:bCs/>
          <w:iCs/>
        </w:rPr>
        <w:t>, and a counterintuitively thin conception of concrete reality. In addition to being counterintuitive, these results are also inconsistent with significant forms of ontological naturalism. Furthermore, if DE in particular leads to the negation of ANM</w:t>
      </w:r>
      <w:r w:rsidRPr="00995FBE">
        <w:rPr>
          <w:rFonts w:ascii="Calibri" w:eastAsia="Times New Roman" w:hAnsi="Calibri" w:cs="Times New Roman"/>
          <w:bCs/>
          <w:iCs/>
          <w:vertAlign w:val="subscript"/>
        </w:rPr>
        <w:t>EBD</w:t>
      </w:r>
      <w:r w:rsidRPr="00995FBE">
        <w:rPr>
          <w:rFonts w:ascii="Calibri" w:eastAsia="Times New Roman" w:hAnsi="Calibri" w:cs="Times New Roman"/>
          <w:bCs/>
          <w:iCs/>
        </w:rPr>
        <w:t xml:space="preserve"> 5), then the claim that DE provides a particularly parsimonious and natural account of modality, which is central to both AFM</w:t>
      </w:r>
      <w:r w:rsidRPr="00995FBE">
        <w:rPr>
          <w:rFonts w:ascii="Calibri" w:eastAsia="Times New Roman" w:hAnsi="Calibri" w:cs="Times New Roman"/>
          <w:bCs/>
          <w:iCs/>
          <w:vertAlign w:val="subscript"/>
        </w:rPr>
        <w:t>M</w:t>
      </w:r>
      <w:r w:rsidRPr="00995FBE">
        <w:rPr>
          <w:rFonts w:ascii="Calibri" w:eastAsia="Times New Roman" w:hAnsi="Calibri" w:cs="Times New Roman"/>
          <w:bCs/>
          <w:iCs/>
        </w:rPr>
        <w:t xml:space="preserve"> and AFM</w:t>
      </w:r>
      <w:r w:rsidRPr="00995FBE">
        <w:rPr>
          <w:rFonts w:ascii="Calibri" w:eastAsia="Times New Roman" w:hAnsi="Calibri" w:cs="Times New Roman"/>
          <w:bCs/>
          <w:iCs/>
          <w:vertAlign w:val="subscript"/>
        </w:rPr>
        <w:t>N</w:t>
      </w:r>
      <w:r w:rsidRPr="00995FBE">
        <w:rPr>
          <w:rFonts w:ascii="Calibri" w:eastAsia="Times New Roman" w:hAnsi="Calibri" w:cs="Times New Roman"/>
          <w:bCs/>
          <w:iCs/>
        </w:rPr>
        <w:t xml:space="preserve">, is seriously undermined. </w:t>
      </w:r>
    </w:p>
    <w:p w:rsidR="006C334A" w:rsidRPr="00995FBE" w:rsidRDefault="006C334A" w:rsidP="0008492C">
      <w:pPr>
        <w:spacing w:line="360" w:lineRule="auto"/>
        <w:rPr>
          <w:rFonts w:ascii="Calibri" w:eastAsia="Times New Roman" w:hAnsi="Calibri" w:cs="Times New Roman"/>
        </w:rPr>
      </w:pPr>
      <w:r w:rsidRPr="00995FBE">
        <w:rPr>
          <w:rFonts w:ascii="Calibri" w:eastAsia="Times New Roman" w:hAnsi="Calibri" w:cs="Times New Roman"/>
        </w:rPr>
        <w:t>The dispositional essentialist, then, has to deny one of ANM</w:t>
      </w:r>
      <w:r w:rsidRPr="00995FBE">
        <w:rPr>
          <w:rFonts w:ascii="Calibri" w:eastAsia="Times New Roman" w:hAnsi="Calibri" w:cs="Times New Roman"/>
          <w:vertAlign w:val="subscript"/>
        </w:rPr>
        <w:t>EBD</w:t>
      </w:r>
      <w:r w:rsidRPr="00995FBE">
        <w:rPr>
          <w:rFonts w:ascii="Calibri" w:eastAsia="Times New Roman" w:hAnsi="Calibri" w:cs="Times New Roman"/>
        </w:rPr>
        <w:t xml:space="preserve"> 1), ANM</w:t>
      </w:r>
      <w:r w:rsidRPr="00995FBE">
        <w:rPr>
          <w:rFonts w:ascii="Calibri" w:eastAsia="Times New Roman" w:hAnsi="Calibri" w:cs="Times New Roman"/>
          <w:vertAlign w:val="subscript"/>
        </w:rPr>
        <w:t>EBD</w:t>
      </w:r>
      <w:r w:rsidRPr="00995FBE">
        <w:rPr>
          <w:rFonts w:ascii="Calibri" w:eastAsia="Times New Roman" w:hAnsi="Calibri" w:cs="Times New Roman"/>
        </w:rPr>
        <w:t xml:space="preserve"> 2) or ANM</w:t>
      </w:r>
      <w:r w:rsidRPr="00995FBE">
        <w:rPr>
          <w:rFonts w:ascii="Calibri" w:eastAsia="Times New Roman" w:hAnsi="Calibri" w:cs="Times New Roman"/>
          <w:vertAlign w:val="subscript"/>
        </w:rPr>
        <w:t>EBD</w:t>
      </w:r>
      <w:r w:rsidRPr="00995FBE">
        <w:rPr>
          <w:rFonts w:ascii="Calibri" w:eastAsia="Times New Roman" w:hAnsi="Calibri" w:cs="Times New Roman"/>
        </w:rPr>
        <w:t xml:space="preserve"> 5), but denying any one of these claims seems to seriously undermine DE. </w:t>
      </w:r>
      <w:r w:rsidR="00C56BB6">
        <w:rPr>
          <w:rFonts w:ascii="Calibri" w:eastAsia="Times New Roman" w:hAnsi="Calibri" w:cs="Times New Roman"/>
        </w:rPr>
        <w:t xml:space="preserve">As such, </w:t>
      </w:r>
      <w:r w:rsidRPr="00995FBE">
        <w:rPr>
          <w:rFonts w:ascii="Calibri" w:eastAsia="Times New Roman" w:hAnsi="Calibri" w:cs="Times New Roman"/>
        </w:rPr>
        <w:t>ANM</w:t>
      </w:r>
      <w:r w:rsidRPr="00995FBE">
        <w:rPr>
          <w:rFonts w:ascii="Calibri" w:eastAsia="Times New Roman" w:hAnsi="Calibri" w:cs="Times New Roman"/>
          <w:vertAlign w:val="subscript"/>
        </w:rPr>
        <w:t>EBD</w:t>
      </w:r>
      <w:r w:rsidRPr="00995FBE">
        <w:rPr>
          <w:rFonts w:ascii="Calibri" w:eastAsia="Times New Roman" w:hAnsi="Calibri" w:cs="Times New Roman"/>
        </w:rPr>
        <w:t xml:space="preserve"> raises serious, principled difficulties for DE, and it is not evident just how the dispositional essentialist </w:t>
      </w:r>
      <w:r w:rsidR="00C56BB6">
        <w:rPr>
          <w:rFonts w:ascii="Calibri" w:eastAsia="Times New Roman" w:hAnsi="Calibri" w:cs="Times New Roman"/>
        </w:rPr>
        <w:t>can</w:t>
      </w:r>
      <w:r w:rsidRPr="00995FBE">
        <w:rPr>
          <w:rFonts w:ascii="Calibri" w:eastAsia="Times New Roman" w:hAnsi="Calibri" w:cs="Times New Roman"/>
        </w:rPr>
        <w:t xml:space="preserve"> get around these difficulties without incurring a serious theoretical cost.</w:t>
      </w:r>
    </w:p>
    <w:p w:rsidR="00663ED0" w:rsidRPr="00663ED0" w:rsidRDefault="00663ED0" w:rsidP="0008492C">
      <w:pPr>
        <w:spacing w:line="360" w:lineRule="auto"/>
        <w:rPr>
          <w:rFonts w:ascii="Calibri" w:eastAsia="Calibri" w:hAnsi="Calibri" w:cs="Times New Roman"/>
        </w:rPr>
      </w:pPr>
      <w:bookmarkStart w:id="78" w:name="_Toc476173420"/>
      <w:r w:rsidRPr="00663ED0">
        <w:rPr>
          <w:rFonts w:ascii="Calibri" w:eastAsia="Calibri" w:hAnsi="Calibri" w:cs="Times New Roman"/>
        </w:rPr>
        <w:t xml:space="preserve">The underlying difficulty is an apparent problem with a key idea behind DE. The idea is to claim that the fundamental natural properties are both identical with or significantly </w:t>
      </w:r>
      <w:r w:rsidRPr="00663ED0">
        <w:rPr>
          <w:rFonts w:ascii="Calibri" w:eastAsia="Calibri" w:hAnsi="Calibri" w:cs="Times New Roman"/>
        </w:rPr>
        <w:lastRenderedPageBreak/>
        <w:t xml:space="preserve">similar to the properties posited by current fundamental physics and are fully responsible for a thick, non-Humean nomic modality. This idea looks attractive, because it ostensibly provides an appealing approach to both the project of explaining what it is to be concrete reality and of explaining the existence of particular property instances and of patterns in property instances. </w:t>
      </w:r>
    </w:p>
    <w:p w:rsidR="00663ED0" w:rsidRPr="00663ED0" w:rsidRDefault="00663ED0" w:rsidP="0008492C">
      <w:pPr>
        <w:spacing w:line="360" w:lineRule="auto"/>
        <w:rPr>
          <w:rFonts w:ascii="Calibri" w:eastAsia="Calibri" w:hAnsi="Calibri" w:cs="Times New Roman"/>
        </w:rPr>
      </w:pPr>
      <w:r w:rsidRPr="00663ED0">
        <w:rPr>
          <w:rFonts w:ascii="Calibri" w:eastAsia="Calibri" w:hAnsi="Calibri" w:cs="Times New Roman"/>
        </w:rPr>
        <w:t>In the first place, this approach is parsimonious, because in addressing the second project it employs nothing more than the fundamental natural properties that are anyway required for the first project. The approach is also naturalistic, because it takes the dispositional descriptions of properties in physics ontologically seriously and employs these descriptions as the basis for attending to both explanatory projects. Metaphysical extravagance is avoided, because in place of appeals to abstruse entities or connections between concrete reality and non-concrete entities, the behaviour and nature of concrete reality is accounted for in a robust way just by appealing to properties of concreta that have the sort of nature described by fundamental physics.</w:t>
      </w:r>
    </w:p>
    <w:p w:rsidR="00663ED0" w:rsidRPr="00663ED0" w:rsidRDefault="00663ED0" w:rsidP="0008492C">
      <w:pPr>
        <w:spacing w:line="360" w:lineRule="auto"/>
        <w:rPr>
          <w:rFonts w:ascii="Calibri" w:eastAsia="Times New Roman" w:hAnsi="Calibri" w:cs="Times New Roman"/>
          <w:bCs/>
          <w:iCs/>
        </w:rPr>
      </w:pPr>
      <w:r w:rsidRPr="00663ED0">
        <w:rPr>
          <w:rFonts w:ascii="Calibri" w:eastAsia="Calibri" w:hAnsi="Calibri" w:cs="Times New Roman"/>
        </w:rPr>
        <w:t>ANM</w:t>
      </w:r>
      <w:r w:rsidRPr="00663ED0">
        <w:rPr>
          <w:rFonts w:ascii="Calibri" w:eastAsia="Calibri" w:hAnsi="Calibri" w:cs="Times New Roman"/>
          <w:vertAlign w:val="subscript"/>
        </w:rPr>
        <w:t>EBD</w:t>
      </w:r>
      <w:r w:rsidRPr="00663ED0">
        <w:rPr>
          <w:rFonts w:ascii="Calibri" w:eastAsia="Calibri" w:hAnsi="Calibri" w:cs="Times New Roman"/>
        </w:rPr>
        <w:t xml:space="preserve">, though, indicates that this strategy is not as appealing as it initially appears. In order, in fact, to provide a compelling account of nomic modality, an ontology ought to be compatible with the claim that </w:t>
      </w:r>
      <w:r w:rsidRPr="00663ED0">
        <w:rPr>
          <w:rFonts w:ascii="Calibri" w:eastAsia="Times New Roman" w:hAnsi="Calibri" w:cs="Times New Roman"/>
          <w:bCs/>
          <w:iCs/>
        </w:rPr>
        <w:t>some instances of dispositions that are constitutive of the dispositional role of fundamental natural properties are unmanifested. ANM</w:t>
      </w:r>
      <w:r w:rsidRPr="00663ED0">
        <w:rPr>
          <w:rFonts w:ascii="Calibri" w:eastAsia="Times New Roman" w:hAnsi="Calibri" w:cs="Times New Roman"/>
          <w:bCs/>
          <w:iCs/>
          <w:vertAlign w:val="subscript"/>
        </w:rPr>
        <w:t>EBD</w:t>
      </w:r>
      <w:r w:rsidRPr="00663ED0">
        <w:rPr>
          <w:rFonts w:ascii="Calibri" w:eastAsia="Times New Roman" w:hAnsi="Calibri" w:cs="Times New Roman"/>
          <w:bCs/>
          <w:iCs/>
        </w:rPr>
        <w:t>, though, indicates that a successful dispositional essentialist account of nomic modality can accommodate this claim only by entailing ANM</w:t>
      </w:r>
      <w:r w:rsidRPr="00663ED0">
        <w:rPr>
          <w:rFonts w:ascii="Calibri" w:eastAsia="Times New Roman" w:hAnsi="Calibri" w:cs="Times New Roman"/>
          <w:bCs/>
          <w:iCs/>
          <w:vertAlign w:val="subscript"/>
        </w:rPr>
        <w:t>EBD</w:t>
      </w:r>
      <w:r w:rsidRPr="00663ED0">
        <w:rPr>
          <w:rFonts w:ascii="Calibri" w:eastAsia="Times New Roman" w:hAnsi="Calibri" w:cs="Times New Roman"/>
          <w:bCs/>
          <w:iCs/>
        </w:rPr>
        <w:t xml:space="preserve"> 4). In entailing ANM</w:t>
      </w:r>
      <w:r w:rsidRPr="00663ED0">
        <w:rPr>
          <w:rFonts w:ascii="Calibri" w:eastAsia="Times New Roman" w:hAnsi="Calibri" w:cs="Times New Roman"/>
          <w:bCs/>
          <w:iCs/>
          <w:vertAlign w:val="subscript"/>
        </w:rPr>
        <w:t>EBD</w:t>
      </w:r>
      <w:r w:rsidRPr="00663ED0">
        <w:rPr>
          <w:rFonts w:ascii="Calibri" w:eastAsia="Times New Roman" w:hAnsi="Calibri" w:cs="Times New Roman"/>
          <w:bCs/>
          <w:iCs/>
        </w:rPr>
        <w:t xml:space="preserve"> 4), though, such an account produces a deeply problematic account of what it is to be concrete reality. </w:t>
      </w:r>
    </w:p>
    <w:p w:rsidR="00663ED0" w:rsidRPr="00663ED0" w:rsidRDefault="00663ED0" w:rsidP="0008492C">
      <w:pPr>
        <w:spacing w:line="360" w:lineRule="auto"/>
        <w:rPr>
          <w:rFonts w:ascii="Calibri" w:eastAsia="Calibri" w:hAnsi="Calibri" w:cs="Times New Roman"/>
        </w:rPr>
      </w:pPr>
      <w:r w:rsidRPr="00663ED0">
        <w:rPr>
          <w:rFonts w:ascii="Calibri" w:eastAsia="Times New Roman" w:hAnsi="Calibri" w:cs="Times New Roman"/>
          <w:bCs/>
          <w:iCs/>
        </w:rPr>
        <w:t>Consequently, ANM</w:t>
      </w:r>
      <w:r w:rsidRPr="00663ED0">
        <w:rPr>
          <w:rFonts w:ascii="Calibri" w:eastAsia="Times New Roman" w:hAnsi="Calibri" w:cs="Times New Roman"/>
          <w:bCs/>
          <w:iCs/>
          <w:vertAlign w:val="subscript"/>
        </w:rPr>
        <w:t>EBD</w:t>
      </w:r>
      <w:r w:rsidRPr="00663ED0">
        <w:rPr>
          <w:rFonts w:ascii="Calibri" w:eastAsia="Times New Roman" w:hAnsi="Calibri" w:cs="Times New Roman"/>
          <w:bCs/>
          <w:iCs/>
        </w:rPr>
        <w:t xml:space="preserve"> raises the concern that the dispositional essentialist’s explanatory project runs into a destructive dilemma. Either DE fails to provide a compelling account of nomic modality or DE provides a deeply problematic account of the nature of concrete reality and its relation to unrealised possibilities. The fundamental problem is that the nature of unmanifested fundamental natural power instances ensures that DE can produce the requisite account of nomic modality only by producing a deeply problematic conception of the nature of concrete reality and its relation to unrealised possibilities.</w:t>
      </w:r>
    </w:p>
    <w:p w:rsidR="00663ED0" w:rsidRPr="00663ED0" w:rsidRDefault="00663ED0" w:rsidP="0008492C">
      <w:pPr>
        <w:spacing w:line="360" w:lineRule="auto"/>
        <w:rPr>
          <w:rFonts w:ascii="Calibri" w:eastAsia="Times New Roman" w:hAnsi="Calibri" w:cs="Times New Roman"/>
        </w:rPr>
      </w:pPr>
      <w:r w:rsidRPr="00663ED0">
        <w:rPr>
          <w:rFonts w:ascii="Calibri" w:eastAsia="Times New Roman" w:hAnsi="Calibri" w:cs="Times New Roman"/>
        </w:rPr>
        <w:lastRenderedPageBreak/>
        <w:t>While this argument constitutes a novel development of ANM and I have argued that extant versions of ANM do not raise serious difficulties for PT or DE, the argument still captures and provides a way to justify the key ideas behind extant versions of ANM and other objections to DE. In particular, it captures a set of concerns based on the thought that the nature of unmanifested powers means that DE leads to a deeply problematic conception of concrete reality and of its relation to unrealised possibilities. It, firstly, captures the idea that the intimate connection between unmanifested powers or their instances and unrealised possibilities leads to an objectionably inflated conception of unrealised possibilities. It further captures both the idea that this connection leads to an objectionably deflated conception of the actual or the concrete and an inversion in the intuitively correct order of modal explanation.</w:t>
      </w:r>
    </w:p>
    <w:p w:rsidR="00663ED0" w:rsidRPr="00663ED0" w:rsidRDefault="00663ED0" w:rsidP="0008492C">
      <w:pPr>
        <w:spacing w:line="360" w:lineRule="auto"/>
        <w:rPr>
          <w:rFonts w:ascii="Calibri" w:eastAsia="Times New Roman" w:hAnsi="Calibri" w:cs="Times New Roman"/>
        </w:rPr>
      </w:pPr>
      <w:r w:rsidRPr="00663ED0">
        <w:rPr>
          <w:rFonts w:ascii="Calibri" w:eastAsia="Times New Roman" w:hAnsi="Calibri" w:cs="Times New Roman"/>
        </w:rPr>
        <w:t>My conclusion, then, is that ANM</w:t>
      </w:r>
      <w:r w:rsidRPr="00663ED0">
        <w:rPr>
          <w:rFonts w:ascii="Calibri" w:eastAsia="Times New Roman" w:hAnsi="Calibri" w:cs="Times New Roman"/>
          <w:vertAlign w:val="subscript"/>
        </w:rPr>
        <w:t>EBD</w:t>
      </w:r>
      <w:r w:rsidRPr="00663ED0">
        <w:rPr>
          <w:rFonts w:ascii="Calibri" w:eastAsia="Times New Roman" w:hAnsi="Calibri" w:cs="Times New Roman"/>
        </w:rPr>
        <w:t xml:space="preserve"> constitutes a significant argument from unmanifested power instances against DE. The argument leads to serious, principled difficulties for DE, and appears to seriously undermines the key explanatory project behind DE. It further coherently captures and presents a way to justify a set of key extant concerns about DE.</w:t>
      </w:r>
    </w:p>
    <w:p w:rsidR="00AB37B1" w:rsidRDefault="00AB37B1" w:rsidP="0008492C">
      <w:pPr>
        <w:pStyle w:val="Heading2"/>
        <w:spacing w:line="360" w:lineRule="auto"/>
      </w:pPr>
      <w:r>
        <w:t>ii)</w:t>
      </w:r>
      <w:r w:rsidR="004A1FB2">
        <w:t xml:space="preserve"> Powerful Qualities and the Argument from Non-Manifestation</w:t>
      </w:r>
      <w:bookmarkEnd w:id="78"/>
    </w:p>
    <w:p w:rsidR="00E67011" w:rsidRPr="00E67011" w:rsidRDefault="00E67011" w:rsidP="0008492C">
      <w:pPr>
        <w:spacing w:line="360" w:lineRule="auto"/>
        <w:rPr>
          <w:rFonts w:ascii="Calibri" w:eastAsia="Times New Roman" w:hAnsi="Calibri" w:cs="Times New Roman"/>
          <w:iCs/>
        </w:rPr>
      </w:pPr>
      <w:bookmarkStart w:id="79" w:name="_Toc476173421"/>
      <w:r w:rsidRPr="00E67011">
        <w:rPr>
          <w:rFonts w:ascii="Calibri" w:eastAsia="Times New Roman" w:hAnsi="Calibri" w:cs="Times New Roman"/>
          <w:iCs/>
        </w:rPr>
        <w:t>In this section, I consider whether the “powerful qualities” (PQ) view</w:t>
      </w:r>
      <w:r w:rsidRPr="00E67011">
        <w:rPr>
          <w:rFonts w:ascii="Calibri" w:eastAsia="Times New Roman" w:hAnsi="Calibri" w:cs="Times New Roman"/>
          <w:iCs/>
          <w:vertAlign w:val="superscript"/>
        </w:rPr>
        <w:footnoteReference w:id="67"/>
      </w:r>
      <w:r w:rsidRPr="00E67011">
        <w:rPr>
          <w:rFonts w:ascii="Calibri" w:eastAsia="Times New Roman" w:hAnsi="Calibri" w:cs="Times New Roman"/>
          <w:iCs/>
        </w:rPr>
        <w:t xml:space="preserve"> might provide a way to motivate AFM</w:t>
      </w:r>
      <w:r w:rsidRPr="00E67011">
        <w:rPr>
          <w:rFonts w:ascii="Calibri" w:eastAsia="Times New Roman" w:hAnsi="Calibri" w:cs="Times New Roman"/>
          <w:iCs/>
          <w:vertAlign w:val="subscript"/>
        </w:rPr>
        <w:t>N</w:t>
      </w:r>
      <w:r w:rsidRPr="00E67011">
        <w:rPr>
          <w:rFonts w:ascii="Calibri" w:eastAsia="Times New Roman" w:hAnsi="Calibri" w:cs="Times New Roman"/>
          <w:iCs/>
        </w:rPr>
        <w:t xml:space="preserve"> while still avoiding ANM</w:t>
      </w:r>
      <w:r w:rsidRPr="00E67011">
        <w:rPr>
          <w:rFonts w:ascii="Calibri" w:eastAsia="Times New Roman" w:hAnsi="Calibri" w:cs="Times New Roman"/>
          <w:iCs/>
          <w:vertAlign w:val="subscript"/>
        </w:rPr>
        <w:t>EBD</w:t>
      </w:r>
      <w:r w:rsidRPr="00E67011">
        <w:rPr>
          <w:rFonts w:ascii="Calibri" w:eastAsia="Times New Roman" w:hAnsi="Calibri" w:cs="Times New Roman"/>
          <w:iCs/>
        </w:rPr>
        <w:t>. I first argue that the most promising version of PQ is one on which the powerful qualities are pure qualities that ground dispositions or counterfactuals. I argue that if this position is tenable, then it might motivate AFM</w:t>
      </w:r>
      <w:r w:rsidRPr="00E67011">
        <w:rPr>
          <w:rFonts w:ascii="Calibri" w:eastAsia="Times New Roman" w:hAnsi="Calibri" w:cs="Times New Roman"/>
          <w:iCs/>
          <w:vertAlign w:val="subscript"/>
        </w:rPr>
        <w:t>N</w:t>
      </w:r>
      <w:r w:rsidRPr="00E67011">
        <w:rPr>
          <w:rFonts w:ascii="Calibri" w:eastAsia="Times New Roman" w:hAnsi="Calibri" w:cs="Times New Roman"/>
          <w:iCs/>
        </w:rPr>
        <w:t xml:space="preserve"> without leading to ANM</w:t>
      </w:r>
      <w:r w:rsidRPr="00E67011">
        <w:rPr>
          <w:rFonts w:ascii="Calibri" w:eastAsia="Times New Roman" w:hAnsi="Calibri" w:cs="Times New Roman"/>
          <w:iCs/>
          <w:vertAlign w:val="subscript"/>
        </w:rPr>
        <w:t>EBD</w:t>
      </w:r>
      <w:r w:rsidRPr="00E67011">
        <w:rPr>
          <w:rFonts w:ascii="Calibri" w:eastAsia="Times New Roman" w:hAnsi="Calibri" w:cs="Times New Roman"/>
          <w:iCs/>
        </w:rPr>
        <w:t xml:space="preserve"> 2). However, I also argue that explanatory considerations make it unclear whether this sort of PQ is ultimately tenable, especially if it is applied to the fundamental natural properties.</w:t>
      </w:r>
    </w:p>
    <w:p w:rsidR="00E67011" w:rsidRPr="00B9540E" w:rsidRDefault="00E67011" w:rsidP="0008492C">
      <w:pPr>
        <w:spacing w:line="360" w:lineRule="auto"/>
        <w:rPr>
          <w:rFonts w:ascii="Calibri" w:eastAsia="Times New Roman" w:hAnsi="Calibri" w:cs="Times New Roman"/>
          <w:iCs/>
        </w:rPr>
      </w:pPr>
      <w:r w:rsidRPr="00B9540E">
        <w:rPr>
          <w:rFonts w:ascii="Calibri" w:eastAsia="Times New Roman" w:hAnsi="Calibri" w:cs="Times New Roman"/>
          <w:iCs/>
        </w:rPr>
        <w:t>The basic idea behind PQ is that some ontic properties are qualities that are by their nature powerful. If this basic idea can be made precise and plausible, then it might allow instances of ontic properties to be the ontological source of first order facts without entailing</w:t>
      </w:r>
      <w:r w:rsidRPr="00B9540E">
        <w:rPr>
          <w:rFonts w:ascii="Calibri" w:eastAsia="Times New Roman" w:hAnsi="Calibri" w:cs="Times New Roman"/>
          <w:iCs/>
          <w:vertAlign w:val="subscript"/>
        </w:rPr>
        <w:t xml:space="preserve"> </w:t>
      </w:r>
      <w:r w:rsidRPr="00B9540E">
        <w:rPr>
          <w:rFonts w:ascii="Calibri" w:eastAsia="Times New Roman" w:hAnsi="Calibri" w:cs="Times New Roman"/>
          <w:iCs/>
        </w:rPr>
        <w:t>ANM</w:t>
      </w:r>
      <w:r w:rsidRPr="00B9540E">
        <w:rPr>
          <w:rFonts w:ascii="Calibri" w:eastAsia="Times New Roman" w:hAnsi="Calibri" w:cs="Times New Roman"/>
          <w:iCs/>
          <w:vertAlign w:val="subscript"/>
        </w:rPr>
        <w:t>EBD</w:t>
      </w:r>
      <w:r w:rsidRPr="00B9540E">
        <w:rPr>
          <w:rFonts w:ascii="Calibri" w:eastAsia="Times New Roman" w:hAnsi="Calibri" w:cs="Times New Roman"/>
          <w:iCs/>
        </w:rPr>
        <w:t xml:space="preserve"> 2). It might get around ANM</w:t>
      </w:r>
      <w:r w:rsidRPr="00B9540E">
        <w:rPr>
          <w:rFonts w:ascii="Calibri" w:eastAsia="Times New Roman" w:hAnsi="Calibri" w:cs="Times New Roman"/>
          <w:iCs/>
          <w:vertAlign w:val="subscript"/>
        </w:rPr>
        <w:t>EBD</w:t>
      </w:r>
      <w:r w:rsidRPr="00B9540E">
        <w:rPr>
          <w:rFonts w:ascii="Calibri" w:eastAsia="Times New Roman" w:hAnsi="Calibri" w:cs="Times New Roman"/>
          <w:iCs/>
        </w:rPr>
        <w:t xml:space="preserve"> 2), because it posits that powerful properties are qualities, and the natures of qualities are generally thought not to include </w:t>
      </w:r>
      <w:r w:rsidRPr="00B9540E">
        <w:rPr>
          <w:rFonts w:ascii="Calibri" w:eastAsia="Times New Roman" w:hAnsi="Calibri" w:cs="Times New Roman"/>
          <w:iCs/>
        </w:rPr>
        <w:lastRenderedPageBreak/>
        <w:t xml:space="preserve">any directedness at a manifestation. It might, nonetheless, allow ontic properties to be the ontological source of first order facts, as it posits that some ontic properties are by their nature powerful. The question, of course, is whether a clear, plausible version of PQ can be worked out that actually delivers on this promise. </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 xml:space="preserve">The key first step in answering this question is to determine just how a single property can be both qualitative and powerful. An early statement of PQ by Martin (1993) suggests one possibility. Here Martin (1993: 184) describes the nature of powerful qualities as “Janus-faced” and “a two sided coin”. As Jacobs (2011: 88) points out, these descriptions suggest an interpretation of PQ as a sort of “dual aspect” view on which the powerful and the qualitative are two distinct aspects or characteristics of powerful qualities. </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This dual aspect approach, though, provides neither an understanding of powerful properties on which they are not essentially powerful nor a novel account of this powerfulness. Instead, it just adds a qualitative aspect to the essence of a power in addition to the power’s powerfulness. Simply adding a qualitative aspect to a power’s essence, though, does not provide an alternative to the solution to the token level inference problem given in chapter six. As such, it does not provide a way to avoid the dispositional essentialist commitment to ANM</w:t>
      </w:r>
      <w:r w:rsidRPr="00E67011">
        <w:rPr>
          <w:rFonts w:ascii="Calibri" w:eastAsia="Times New Roman" w:hAnsi="Calibri" w:cs="Times New Roman"/>
          <w:iCs/>
          <w:vertAlign w:val="subscript"/>
        </w:rPr>
        <w:t>EBD</w:t>
      </w:r>
      <w:r w:rsidRPr="00E67011">
        <w:rPr>
          <w:rFonts w:ascii="Calibri" w:eastAsia="Times New Roman" w:hAnsi="Calibri" w:cs="Times New Roman"/>
          <w:iCs/>
        </w:rPr>
        <w:t xml:space="preserve"> 2).</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However, proponents of PQ, including Martin (1997), have generally rejected the dual aspect interpretation of PQ. Instead, advocates of PQ widely understand PQ as the view that a powerful property’s qualitativity and powerfulness are identical (c.f. Jacobs 2011; Heil 2005; 2003; Martin and Heil 1999; Martin 1997). As Heil (2003: 111), puts the view, “[a] property’s ‘qualitativity’ is strictly identical with its dispositionality, and these are</w:t>
      </w:r>
      <w:r w:rsidRPr="00E67011">
        <w:rPr>
          <w:rFonts w:ascii="Calibri" w:eastAsia="Times New Roman" w:hAnsi="Calibri" w:cs="Times New Roman"/>
          <w:iCs/>
          <w:lang w:val="en-US"/>
        </w:rPr>
        <w:t>—</w:t>
      </w:r>
      <w:r w:rsidRPr="00E67011">
        <w:rPr>
          <w:rFonts w:ascii="Calibri" w:eastAsia="Times New Roman" w:hAnsi="Calibri" w:cs="Times New Roman"/>
          <w:iCs/>
        </w:rPr>
        <w:t>are strictly identical with</w:t>
      </w:r>
      <w:r w:rsidRPr="00E67011">
        <w:rPr>
          <w:rFonts w:ascii="Calibri" w:eastAsia="Times New Roman" w:hAnsi="Calibri" w:cs="Times New Roman"/>
          <w:iCs/>
          <w:lang w:val="en-US"/>
        </w:rPr>
        <w:t>—</w:t>
      </w:r>
      <w:r w:rsidRPr="00E67011">
        <w:rPr>
          <w:rFonts w:ascii="Calibri" w:eastAsia="Times New Roman" w:hAnsi="Calibri" w:cs="Times New Roman"/>
          <w:iCs/>
        </w:rPr>
        <w:t>the property itself”. Heil (ibid</w:t>
      </w:r>
      <w:r w:rsidRPr="00E67011">
        <w:rPr>
          <w:rFonts w:ascii="Calibri" w:eastAsia="Times New Roman" w:hAnsi="Calibri" w:cs="Times New Roman"/>
          <w:i/>
          <w:iCs/>
        </w:rPr>
        <w:t>.</w:t>
      </w:r>
      <w:r w:rsidRPr="00E67011">
        <w:rPr>
          <w:rFonts w:ascii="Calibri" w:eastAsia="Times New Roman" w:hAnsi="Calibri" w:cs="Times New Roman"/>
          <w:iCs/>
        </w:rPr>
        <w:t>) refers to this view as “the identity theory”.</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Heil (2005: 351) notes, though, that this identity theory “is generally greeted with incredulous stares”. Molnar’s (2003: 155) comments on this version of PQ illustrate this incredulity:</w:t>
      </w:r>
    </w:p>
    <w:p w:rsidR="00E67011" w:rsidRPr="00E67011" w:rsidRDefault="00E67011" w:rsidP="0008492C">
      <w:pPr>
        <w:spacing w:line="360" w:lineRule="auto"/>
        <w:ind w:left="720" w:right="662"/>
        <w:rPr>
          <w:rFonts w:ascii="Calibri" w:eastAsia="Times New Roman" w:hAnsi="Calibri" w:cs="Times New Roman"/>
          <w:iCs/>
        </w:rPr>
      </w:pPr>
      <w:r w:rsidRPr="00E67011">
        <w:rPr>
          <w:rFonts w:ascii="Calibri" w:eastAsia="Times New Roman" w:hAnsi="Calibri" w:cs="Times New Roman"/>
          <w:iCs/>
        </w:rPr>
        <w:t xml:space="preserve">The very same thing is both dispositional and qualitative. How could that be, given that a power is a property that is essentially directed to a </w:t>
      </w:r>
      <w:r w:rsidRPr="00E67011">
        <w:rPr>
          <w:rFonts w:ascii="Calibri" w:eastAsia="Times New Roman" w:hAnsi="Calibri" w:cs="Times New Roman"/>
          <w:iCs/>
        </w:rPr>
        <w:lastRenderedPageBreak/>
        <w:t>specific manifestation, whereas a quality is a property that is not essentially directed to any manifestation?</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Armstrong (2005: 315) echoes Molnar:</w:t>
      </w:r>
    </w:p>
    <w:p w:rsidR="00E67011" w:rsidRPr="00E67011" w:rsidRDefault="00E67011" w:rsidP="0008492C">
      <w:pPr>
        <w:spacing w:line="360" w:lineRule="auto"/>
        <w:ind w:left="720" w:right="662"/>
        <w:rPr>
          <w:rFonts w:ascii="Calibri" w:eastAsia="Times New Roman" w:hAnsi="Calibri" w:cs="Times New Roman"/>
          <w:iCs/>
        </w:rPr>
      </w:pPr>
      <w:r w:rsidRPr="00E67011">
        <w:rPr>
          <w:rFonts w:ascii="Calibri" w:eastAsia="Times New Roman" w:hAnsi="Calibri" w:cs="Times New Roman"/>
          <w:iCs/>
        </w:rPr>
        <w:t>I confess that I find this totally incredible. If anything is a category mistake, it is a category mistake to identify a quality—a categorical property—and a power, essentially something that points to a certain effect. They are just different, that's all.</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These quotes, though, illustrate not only the incredulity to which Heil refers but also that the source of that incredulity is the idea that any power is “essentially directed to a specific manifestation” or “essentially something that points to a certain effect”, while qualities or categorical properties are not. The incredulity, then, stems from the standard understanding of powers as properties that are essentially directed and qualities as properties that are not essentially directed. These standard conceptions of qualitativity and powerfulness fuel incredulity toward the identity theory, just because they have the implication that the theory is straightforwardly contradictory.</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Defenders of the identity theory sometimes object that employing these conceptions of powers and qualities begs the question against the theory (Taylor 2013: 94; Heil 2003: 111</w:t>
      </w:r>
      <w:r w:rsidRPr="00E67011">
        <w:rPr>
          <w:rFonts w:ascii="Calibri" w:eastAsia="Times New Roman" w:hAnsi="Calibri" w:cs="Times New Roman"/>
        </w:rPr>
        <w:t>–</w:t>
      </w:r>
      <w:r w:rsidRPr="00E67011">
        <w:rPr>
          <w:rFonts w:ascii="Calibri" w:eastAsia="Times New Roman" w:hAnsi="Calibri" w:cs="Times New Roman"/>
          <w:iCs/>
        </w:rPr>
        <w:t>112). In order for this objection to be plausible, though, it needs to be backed up by a clear alternative conception of powerfulness or qualitativity. In practice, identity theorists have often not provided such a conception. As with Martin’s early attempts to spell out PQ that I alluded to above, Heil (2003: 221) provides a metaphorical description of powerful qualities as properties that somehow “point to” their manifestations while still remaining qualities. Without further explanation, though, this sort of metaphor does not delineate a clear, principled philosophical position. It certainly does not make it clear how the posited properties could ground first order facts in the way required by AFM</w:t>
      </w:r>
      <w:r w:rsidRPr="00E67011">
        <w:rPr>
          <w:rFonts w:ascii="Calibri" w:eastAsia="Times New Roman" w:hAnsi="Calibri" w:cs="Times New Roman"/>
          <w:iCs/>
          <w:vertAlign w:val="subscript"/>
        </w:rPr>
        <w:t>N</w:t>
      </w:r>
      <w:r w:rsidRPr="00E67011">
        <w:rPr>
          <w:rFonts w:ascii="Calibri" w:eastAsia="Times New Roman" w:hAnsi="Calibri" w:cs="Times New Roman"/>
          <w:iCs/>
        </w:rPr>
        <w:t>, while still avoiding ANM</w:t>
      </w:r>
      <w:r w:rsidRPr="00E67011">
        <w:rPr>
          <w:rFonts w:ascii="Calibri" w:eastAsia="Times New Roman" w:hAnsi="Calibri" w:cs="Times New Roman"/>
          <w:iCs/>
          <w:vertAlign w:val="subscript"/>
        </w:rPr>
        <w:t>EBD</w:t>
      </w:r>
      <w:r w:rsidRPr="00E67011">
        <w:rPr>
          <w:rFonts w:ascii="Calibri" w:eastAsia="Times New Roman" w:hAnsi="Calibri" w:cs="Times New Roman"/>
          <w:iCs/>
        </w:rPr>
        <w:t xml:space="preserve"> 2).</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 xml:space="preserve">Other attempts to spell out the identity theory seem to simply collapse into non-PQ versions of PT. For instance, Taylor (2013), drawing on Lowe (2006), appears to work with a standard conception of powerfulness as manifestation directedness and proposes that qualities be understood just as occurrent properties (Taylor 2013: 94). On non-PQ </w:t>
      </w:r>
      <w:r w:rsidRPr="00E67011">
        <w:rPr>
          <w:rFonts w:ascii="Calibri" w:eastAsia="Times New Roman" w:hAnsi="Calibri" w:cs="Times New Roman"/>
          <w:iCs/>
        </w:rPr>
        <w:lastRenderedPageBreak/>
        <w:t>versions of PT, though, powers are occurent properties. So, there seems to be nothing to distinguish this conception of the identity theory from non-PQ PT.</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Jacobs (2011) does provide a clear conception of the identity theory that is also clearly distinct from non-PQ PT. On Jacobs’ (2011: 90</w:t>
      </w:r>
      <w:r w:rsidRPr="00E67011">
        <w:rPr>
          <w:rFonts w:ascii="Calibri" w:eastAsia="Times New Roman" w:hAnsi="Calibri" w:cs="Times New Roman"/>
        </w:rPr>
        <w:t>–</w:t>
      </w:r>
      <w:r w:rsidRPr="00E67011">
        <w:rPr>
          <w:rFonts w:ascii="Calibri" w:eastAsia="Times New Roman" w:hAnsi="Calibri" w:cs="Times New Roman"/>
          <w:iCs/>
        </w:rPr>
        <w:t>91) view, powerful qualities are “thick quiddities”, where a thick quiddity is richly qualitative in the same sort of way as phenomenal properties. Given this conception of thick quiddities, he (Jacobs 2011: 90) identifies the powerful with the qualitative in the following way:</w:t>
      </w:r>
    </w:p>
    <w:p w:rsidR="00E67011" w:rsidRPr="00E67011" w:rsidRDefault="00E67011" w:rsidP="0008492C">
      <w:pPr>
        <w:spacing w:line="360" w:lineRule="auto"/>
        <w:ind w:left="720" w:right="662"/>
        <w:rPr>
          <w:rFonts w:ascii="Calibri" w:eastAsia="Times New Roman" w:hAnsi="Calibri" w:cs="Times New Roman"/>
          <w:iCs/>
        </w:rPr>
      </w:pPr>
      <w:r w:rsidRPr="00E67011">
        <w:rPr>
          <w:rFonts w:ascii="Calibri" w:eastAsia="Times New Roman" w:hAnsi="Calibri" w:cs="Times New Roman"/>
          <w:iCs/>
        </w:rPr>
        <w:t xml:space="preserve">To be powerful is to be a nature sufficient to be (part of) the </w:t>
      </w:r>
      <w:r w:rsidRPr="00E67011">
        <w:rPr>
          <w:rFonts w:ascii="Calibri" w:eastAsia="Times New Roman" w:hAnsi="Calibri" w:cs="Times New Roman"/>
          <w:i/>
          <w:iCs/>
        </w:rPr>
        <w:t xml:space="preserve">truthmaker for the counterfactuals </w:t>
      </w:r>
      <w:r w:rsidRPr="00E67011">
        <w:rPr>
          <w:rFonts w:ascii="Calibri" w:eastAsia="Times New Roman" w:hAnsi="Calibri" w:cs="Times New Roman"/>
          <w:iCs/>
        </w:rPr>
        <w:t xml:space="preserve">describing what objects with that property would do in the various circumstances they might find themselves in. (If truth bearers are necessary existents, then to be powerful is </w:t>
      </w:r>
      <w:r w:rsidRPr="00E67011">
        <w:rPr>
          <w:rFonts w:ascii="Calibri" w:eastAsia="Times New Roman" w:hAnsi="Calibri" w:cs="Times New Roman"/>
          <w:i/>
          <w:iCs/>
        </w:rPr>
        <w:t xml:space="preserve">to be </w:t>
      </w:r>
      <w:r w:rsidRPr="00E67011">
        <w:rPr>
          <w:rFonts w:ascii="Calibri" w:eastAsia="Times New Roman" w:hAnsi="Calibri" w:cs="Times New Roman"/>
          <w:iCs/>
        </w:rPr>
        <w:t xml:space="preserve">(part of) the truththmakers for such counterfactuals.) The qualitative is identical with the powerful; one and the same thing is both identical with a thick quiddity </w:t>
      </w:r>
      <w:r w:rsidRPr="00E67011">
        <w:rPr>
          <w:rFonts w:ascii="Calibri" w:eastAsia="Times New Roman" w:hAnsi="Calibri" w:cs="Times New Roman"/>
          <w:i/>
          <w:iCs/>
        </w:rPr>
        <w:t xml:space="preserve">and </w:t>
      </w:r>
      <w:r w:rsidRPr="00E67011">
        <w:rPr>
          <w:rFonts w:ascii="Calibri" w:eastAsia="Times New Roman" w:hAnsi="Calibri" w:cs="Times New Roman"/>
          <w:iCs/>
        </w:rPr>
        <w:t>a nature sufficient to be (part of) the truthmaker for the counterfactuals.</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On this view, directedness need not be essential to a powerful property, because “[a] truthmaker is not required to be structured in the way the truth it makes true is. The truthmaker can be a unitary entity, and is in the case of the fundamental, natural properties” (Jacobs 2011: 92). So, on this version of the identity theory, the powerfulness of a powerful property does not consist in its essential directedness at a manifestation but rather in its being the truthmaker for a counterfactual. Because a truthmaker need not be structured in the same way as the truths it makes true, these powerful properties can have purely qualitative, non-directed natures.</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However, Jacobs use of the truthmaking relation in developing his position has been subjected to a couple of important criticisms. Firstly, Barker (2013: 640</w:t>
      </w:r>
      <w:r w:rsidRPr="00E67011">
        <w:rPr>
          <w:rFonts w:ascii="Calibri" w:eastAsia="Times New Roman" w:hAnsi="Calibri" w:cs="Times New Roman"/>
        </w:rPr>
        <w:t>–</w:t>
      </w:r>
      <w:r w:rsidRPr="00E67011">
        <w:rPr>
          <w:rFonts w:ascii="Calibri" w:eastAsia="Times New Roman" w:hAnsi="Calibri" w:cs="Times New Roman"/>
          <w:iCs/>
        </w:rPr>
        <w:t xml:space="preserve">641, 644) objects that the use of the truthmaking relation in this context provides a semantic answer to a metaphysical question. We want to know how qualities or their instances actually constrain first order property instances and not how truths about first order property instances are made true. Secondly, Jaag (2014: 17) objects that Jacobs’ appeal to the truthmaking relation is not sufficiently explanatory. Specifically, he objects that “simply postulating that (the instantiation of) a (thick) quiddity is a truthmaker for a </w:t>
      </w:r>
      <w:r w:rsidRPr="00E67011">
        <w:rPr>
          <w:rFonts w:ascii="Calibri" w:eastAsia="Times New Roman" w:hAnsi="Calibri" w:cs="Times New Roman"/>
          <w:iCs/>
        </w:rPr>
        <w:lastRenderedPageBreak/>
        <w:t>counterfactual (truth), without any illumination of how the quiddity does it, amounts to giving no (metaphysical) expla</w:t>
      </w:r>
      <w:r w:rsidRPr="00E67011">
        <w:rPr>
          <w:rFonts w:ascii="Calibri" w:eastAsia="Times New Roman" w:hAnsi="Calibri" w:cs="Times New Roman"/>
          <w:iCs/>
        </w:rPr>
        <w:softHyphen/>
        <w:t>nation at all”.</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 xml:space="preserve">A closely related approach avoids both of these difficulties. On this approach, powerful qualities are qualities that either themselves </w:t>
      </w:r>
      <w:r w:rsidRPr="00E67011">
        <w:rPr>
          <w:rFonts w:ascii="Calibri" w:eastAsia="Times New Roman" w:hAnsi="Calibri" w:cs="Times New Roman"/>
          <w:i/>
          <w:iCs/>
        </w:rPr>
        <w:t>ground</w:t>
      </w:r>
      <w:r w:rsidRPr="00E67011">
        <w:rPr>
          <w:rFonts w:ascii="Calibri" w:eastAsia="Times New Roman" w:hAnsi="Calibri" w:cs="Times New Roman"/>
          <w:iCs/>
        </w:rPr>
        <w:t xml:space="preserve"> dispositions or counterfactuals or have instances that ground dispositions or counterfactuals. I refer to this view as grounding PQ</w:t>
      </w:r>
      <w:r w:rsidRPr="00E67011">
        <w:rPr>
          <w:rFonts w:ascii="Calibri" w:eastAsia="Times New Roman" w:hAnsi="Calibri" w:cs="Times New Roman"/>
          <w:iCs/>
          <w:vertAlign w:val="superscript"/>
        </w:rPr>
        <w:footnoteReference w:id="68"/>
      </w:r>
      <w:r w:rsidRPr="00E67011">
        <w:rPr>
          <w:rFonts w:ascii="Calibri" w:eastAsia="Times New Roman" w:hAnsi="Calibri" w:cs="Times New Roman"/>
          <w:iCs/>
        </w:rPr>
        <w:t>. Grounding PQ avoids the first difficulty with Jacobs’ approach, as it posits that powerful qualities or their instances ground facts involving actual properties rather than making truths about those properties true</w:t>
      </w:r>
      <w:r w:rsidRPr="00E67011">
        <w:rPr>
          <w:rFonts w:ascii="Calibri" w:eastAsia="Times New Roman" w:hAnsi="Calibri" w:cs="Times New Roman"/>
          <w:iCs/>
          <w:vertAlign w:val="superscript"/>
        </w:rPr>
        <w:footnoteReference w:id="69"/>
      </w:r>
      <w:r w:rsidRPr="00E67011">
        <w:rPr>
          <w:rFonts w:ascii="Calibri" w:eastAsia="Times New Roman" w:hAnsi="Calibri" w:cs="Times New Roman"/>
          <w:iCs/>
        </w:rPr>
        <w:t>. It avoids the second difficulty, because, as I noted in chapter six, grounding either necessarily backs explanatory relations or is itself an explanatory relation.</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As with Jacobs’ truthmaker version of PQ, grounding PQ seems to provide a clear alternative to views on which powers are essentially directed at their manifestations</w:t>
      </w:r>
      <w:r w:rsidRPr="00E67011">
        <w:rPr>
          <w:rFonts w:ascii="Calibri" w:eastAsia="Times New Roman" w:hAnsi="Calibri" w:cs="Times New Roman"/>
          <w:iCs/>
          <w:vertAlign w:val="superscript"/>
        </w:rPr>
        <w:footnoteReference w:id="70"/>
      </w:r>
      <w:r w:rsidRPr="00E67011">
        <w:rPr>
          <w:rFonts w:ascii="Calibri" w:eastAsia="Times New Roman" w:hAnsi="Calibri" w:cs="Times New Roman"/>
          <w:iCs/>
        </w:rPr>
        <w:t>. Powerful qualities are powerful in the sense that they, or at least their instances, ground dispositions or counterfactuals, but their essences are qualitative, and, so, do not include any facts about their manifestations</w:t>
      </w:r>
      <w:r w:rsidRPr="00E67011">
        <w:rPr>
          <w:rFonts w:ascii="Calibri" w:eastAsia="Times New Roman" w:hAnsi="Calibri" w:cs="Times New Roman"/>
          <w:iCs/>
          <w:vertAlign w:val="superscript"/>
        </w:rPr>
        <w:footnoteReference w:id="71"/>
      </w:r>
      <w:r w:rsidRPr="00E67011">
        <w:rPr>
          <w:rFonts w:ascii="Calibri" w:eastAsia="Times New Roman" w:hAnsi="Calibri" w:cs="Times New Roman"/>
          <w:iCs/>
        </w:rPr>
        <w:t>. If grounding PQ is plausible, then it seems to provide a way for the dispositional essentialist to get around the token level inference problem without being committed to ANM</w:t>
      </w:r>
      <w:r w:rsidRPr="00E67011">
        <w:rPr>
          <w:rFonts w:ascii="Calibri" w:eastAsia="Times New Roman" w:hAnsi="Calibri" w:cs="Times New Roman"/>
          <w:iCs/>
          <w:vertAlign w:val="subscript"/>
        </w:rPr>
        <w:t>EBD</w:t>
      </w:r>
      <w:r w:rsidRPr="00E67011">
        <w:rPr>
          <w:rFonts w:ascii="Calibri" w:eastAsia="Times New Roman" w:hAnsi="Calibri" w:cs="Times New Roman"/>
          <w:iCs/>
        </w:rPr>
        <w:t xml:space="preserve"> 2). Given grounding PQ, the essence of an instantiation of a powerful property, F</w:t>
      </w:r>
      <w:r w:rsidRPr="00E67011">
        <w:rPr>
          <w:rFonts w:ascii="Calibri" w:eastAsia="Times New Roman" w:hAnsi="Calibri" w:cs="Times New Roman"/>
          <w:i/>
          <w:iCs/>
        </w:rPr>
        <w:t>x</w:t>
      </w:r>
      <w:r w:rsidRPr="00E67011">
        <w:rPr>
          <w:rFonts w:ascii="Calibri" w:eastAsia="Times New Roman" w:hAnsi="Calibri" w:cs="Times New Roman"/>
          <w:iCs/>
        </w:rPr>
        <w:t>, does not include the manifestation of F</w:t>
      </w:r>
      <w:r w:rsidRPr="00E67011">
        <w:rPr>
          <w:rFonts w:ascii="Calibri" w:eastAsia="Times New Roman" w:hAnsi="Calibri" w:cs="Times New Roman"/>
          <w:i/>
          <w:iCs/>
        </w:rPr>
        <w:t>x</w:t>
      </w:r>
      <w:r w:rsidRPr="00E67011">
        <w:rPr>
          <w:rFonts w:ascii="Calibri" w:eastAsia="Times New Roman" w:hAnsi="Calibri" w:cs="Times New Roman"/>
          <w:iCs/>
        </w:rPr>
        <w:t>, because that essence is purely qualitative and not directed. Nonetheless, grounding PQ has the implication that (F</w:t>
      </w:r>
      <w:r w:rsidRPr="00E67011">
        <w:rPr>
          <w:rFonts w:ascii="Calibri" w:eastAsia="Times New Roman" w:hAnsi="Calibri" w:cs="Times New Roman"/>
          <w:i/>
          <w:iCs/>
        </w:rPr>
        <w:t>x</w:t>
      </w:r>
      <w:r w:rsidRPr="00E67011">
        <w:rPr>
          <w:rFonts w:ascii="Calibri" w:eastAsia="Times New Roman" w:hAnsi="Calibri" w:cs="Times New Roman"/>
          <w:iCs/>
        </w:rPr>
        <w:t>) can ground [if it were the case that S</w:t>
      </w:r>
      <w:r w:rsidRPr="00E67011">
        <w:rPr>
          <w:rFonts w:ascii="Calibri" w:eastAsia="Times New Roman" w:hAnsi="Calibri" w:cs="Times New Roman"/>
          <w:i/>
          <w:iCs/>
        </w:rPr>
        <w:t>x</w:t>
      </w:r>
      <w:r w:rsidRPr="00E67011">
        <w:rPr>
          <w:rFonts w:ascii="Calibri" w:eastAsia="Times New Roman" w:hAnsi="Calibri" w:cs="Times New Roman"/>
          <w:iCs/>
        </w:rPr>
        <w:t>, then it would be the case that M</w:t>
      </w:r>
      <w:r w:rsidRPr="00E67011">
        <w:rPr>
          <w:rFonts w:ascii="Calibri" w:eastAsia="Times New Roman" w:hAnsi="Calibri" w:cs="Times New Roman"/>
          <w:i/>
          <w:iCs/>
        </w:rPr>
        <w:t>x</w:t>
      </w:r>
      <w:r w:rsidRPr="00E67011">
        <w:rPr>
          <w:rFonts w:ascii="Calibri" w:eastAsia="Times New Roman" w:hAnsi="Calibri" w:cs="Times New Roman"/>
          <w:iCs/>
        </w:rPr>
        <w:t xml:space="preserve">] just in virtue of its qualitative nature. Given my argument from chapter six, this result plausibly allows DE to get around the token level inference problem. </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lastRenderedPageBreak/>
        <w:t>Grounding PQ, of course, is tenable only if the grounding claim at its heart is tenable. As I noted in chapter six, though, grounding claims are plausible only if the relevant in virtue of relation plausibly obtains. So, grounding PQ is plausible only if it is plausible that counterfactuals obtain just in virtue of the instantiation of qualities.</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Barker (2013: 647</w:t>
      </w:r>
      <w:r w:rsidRPr="00E67011">
        <w:rPr>
          <w:rFonts w:ascii="Calibri" w:eastAsia="Times New Roman" w:hAnsi="Calibri" w:cs="Times New Roman"/>
        </w:rPr>
        <w:t>–</w:t>
      </w:r>
      <w:r w:rsidRPr="00E67011">
        <w:rPr>
          <w:rFonts w:ascii="Calibri" w:eastAsia="Times New Roman" w:hAnsi="Calibri" w:cs="Times New Roman"/>
          <w:iCs/>
        </w:rPr>
        <w:t>648) draws on the philosophy of mind literature on the putative “explanatory gap” between physical states and states of phenomenal consciousness to argue that qualities cannot ground counterfactuals. His central idea is that that literature indicates that there is an explanatory gap between functional states and qualitative states in general that rules out the idea that qualities can, in themselves, ground counterfactuals.</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However, this use of the alleged explanatory gap in the philosophy of mind seems misguided. The claim that there is such a gap is premised on the idea that a purely functional state cannot explain a purely qualitative state. The grounding version of PQ, though, has the implication that purely qualitative property instances ground functional property instances. As such, grounding PQ does not depend on the idea that functional property instances can explain qualitative property instances but rather on the idea that qualitative property instances can explain functional property instances. Clearly, that the former claim runs into an apparent explanatory gap does not mean that the latter claim also does.</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Indeed, in the literature on consciousness it has sometimes been argued that dispositions do obtain in virtue of the instantiation of qualities (Van Gulick 2014). The idea is that, for instance, a disposition to end a painful experience or to prolong a pleasurable experience can obtain just in virtue of the qualitative states of being in pain or experiencing pleasure. In virtue of the qualitative nature of being in pain there is a disposition to end being in pain, while in virtue of the qualitative nature of experiencing pleasure there is a disposition to prolong experiencing pleasure</w:t>
      </w:r>
      <w:r w:rsidRPr="00E67011">
        <w:rPr>
          <w:rFonts w:ascii="Calibri" w:eastAsia="Times New Roman" w:hAnsi="Calibri" w:cs="Times New Roman"/>
          <w:iCs/>
          <w:vertAlign w:val="superscript"/>
        </w:rPr>
        <w:footnoteReference w:id="72"/>
      </w:r>
      <w:r w:rsidRPr="00E67011">
        <w:rPr>
          <w:rFonts w:ascii="Calibri" w:eastAsia="Times New Roman" w:hAnsi="Calibri" w:cs="Times New Roman"/>
          <w:iCs/>
        </w:rPr>
        <w:t xml:space="preserve">. At least prima facie, this claim seems plausible, and indicates one reasonable way to provide an evolutionary explanation for the existence of phenomenal consciousness. </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lastRenderedPageBreak/>
        <w:t>Contra Barker, then, the literature on phenomenal consciousness does not indicate that any attempt to ground functional property instances in qualitative property instances runs into an apparent explanatory gap. Instead, this literature actually provides some grounds to think that instances of</w:t>
      </w:r>
      <w:r w:rsidRPr="00E67011">
        <w:rPr>
          <w:rFonts w:ascii="Calibri" w:eastAsia="Times New Roman" w:hAnsi="Calibri" w:cs="Times New Roman"/>
          <w:b/>
          <w:iCs/>
        </w:rPr>
        <w:t xml:space="preserve"> </w:t>
      </w:r>
      <w:r w:rsidRPr="00E67011">
        <w:rPr>
          <w:rFonts w:ascii="Calibri" w:eastAsia="Times New Roman" w:hAnsi="Calibri" w:cs="Times New Roman"/>
          <w:iCs/>
        </w:rPr>
        <w:t xml:space="preserve">purely qualitative properties can ground instances of functional properties, such as dispositional and counterfactual properties. As such, we plausibly have some grasp on how some instances of qualities can ground counterfactuals and dispositions. </w:t>
      </w:r>
    </w:p>
    <w:p w:rsidR="00E67011" w:rsidRPr="00E67011"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It is not clear, though, just how much this result supports the conclusion that grounding PQ can provide the basis for a plausible version of AFM</w:t>
      </w:r>
      <w:r w:rsidRPr="00E67011">
        <w:rPr>
          <w:rFonts w:ascii="Calibri" w:eastAsia="Times New Roman" w:hAnsi="Calibri" w:cs="Times New Roman"/>
          <w:iCs/>
          <w:vertAlign w:val="subscript"/>
        </w:rPr>
        <w:t>N</w:t>
      </w:r>
      <w:r w:rsidRPr="00E67011">
        <w:rPr>
          <w:rFonts w:ascii="Calibri" w:eastAsia="Times New Roman" w:hAnsi="Calibri" w:cs="Times New Roman"/>
          <w:iCs/>
        </w:rPr>
        <w:t>. The putative cases of qualities grounding counterfactuals to which I just alluded are cases in which the grounding obtains just in virtue of the qualities in question having intrinsically motivating natures. Prima facie, though, it seems unlikely that the proponent of grounding PQ would want to argue that the qualitative essences of fundamental natural properties ground counterfactuals in virtue of being intrinsically motivating. As such, the mechanism via which phenomenal properties putatively ground counterfactuals does not seem to obtain in the case of fundamental natural properties.</w:t>
      </w:r>
    </w:p>
    <w:p w:rsidR="00F439E6" w:rsidRPr="00F439E6" w:rsidRDefault="00E67011" w:rsidP="0008492C">
      <w:pPr>
        <w:spacing w:line="360" w:lineRule="auto"/>
        <w:rPr>
          <w:rFonts w:ascii="Calibri" w:eastAsia="Times New Roman" w:hAnsi="Calibri" w:cs="Times New Roman"/>
          <w:iCs/>
        </w:rPr>
      </w:pPr>
      <w:r w:rsidRPr="00E67011">
        <w:rPr>
          <w:rFonts w:ascii="Calibri" w:eastAsia="Times New Roman" w:hAnsi="Calibri" w:cs="Times New Roman"/>
          <w:iCs/>
        </w:rPr>
        <w:t>If the grounding claim that is central to grounding PQ is plausible in the case of fundamental natural properties, then grounding PQ plausibly constitutes a version of DE that can motivate AFM</w:t>
      </w:r>
      <w:r w:rsidRPr="00E67011">
        <w:rPr>
          <w:rFonts w:ascii="Calibri" w:eastAsia="Times New Roman" w:hAnsi="Calibri" w:cs="Times New Roman"/>
          <w:iCs/>
          <w:vertAlign w:val="subscript"/>
        </w:rPr>
        <w:t>N</w:t>
      </w:r>
      <w:r w:rsidRPr="00E67011">
        <w:rPr>
          <w:rFonts w:ascii="Calibri" w:eastAsia="Times New Roman" w:hAnsi="Calibri" w:cs="Times New Roman"/>
          <w:iCs/>
        </w:rPr>
        <w:t xml:space="preserve"> without leading to ANM</w:t>
      </w:r>
      <w:r w:rsidRPr="00E67011">
        <w:rPr>
          <w:rFonts w:ascii="Calibri" w:eastAsia="Times New Roman" w:hAnsi="Calibri" w:cs="Times New Roman"/>
          <w:iCs/>
          <w:vertAlign w:val="subscript"/>
        </w:rPr>
        <w:t>EBD</w:t>
      </w:r>
      <w:r w:rsidRPr="00E67011">
        <w:rPr>
          <w:rFonts w:ascii="Calibri" w:eastAsia="Times New Roman" w:hAnsi="Calibri" w:cs="Times New Roman"/>
          <w:iCs/>
        </w:rPr>
        <w:t xml:space="preserve"> 2). However, it is not clear that this grounding claim is actually plausible, as it is not clear that fundamental natural qualities or their instances can, in themselves, explain the existence of a counterfactual or disposition. In order for grounding PQ to provide a plausible way for the dispositional essentialist to get around ANM</w:t>
      </w:r>
      <w:r w:rsidRPr="00E67011">
        <w:rPr>
          <w:rFonts w:ascii="Calibri" w:eastAsia="Times New Roman" w:hAnsi="Calibri" w:cs="Times New Roman"/>
          <w:iCs/>
          <w:vertAlign w:val="subscript"/>
        </w:rPr>
        <w:t>EBD</w:t>
      </w:r>
      <w:r w:rsidRPr="00E67011">
        <w:rPr>
          <w:rFonts w:ascii="Calibri" w:eastAsia="Times New Roman" w:hAnsi="Calibri" w:cs="Times New Roman"/>
          <w:iCs/>
        </w:rPr>
        <w:t xml:space="preserve">, it still needs to be shown that this claim is, in fact, plausible. </w:t>
      </w:r>
    </w:p>
    <w:p w:rsidR="00AB37B1" w:rsidRDefault="00AB37B1" w:rsidP="0008492C">
      <w:pPr>
        <w:pStyle w:val="Heading2"/>
        <w:spacing w:line="360" w:lineRule="auto"/>
      </w:pPr>
      <w:r>
        <w:t>iii)</w:t>
      </w:r>
      <w:r w:rsidR="004A1FB2">
        <w:t xml:space="preserve"> The Argument from Non-Manifestation, Non-Humean Entities and Reasons</w:t>
      </w:r>
      <w:bookmarkEnd w:id="79"/>
    </w:p>
    <w:p w:rsidR="00D700DD" w:rsidRPr="00D700DD" w:rsidRDefault="00D700DD" w:rsidP="00D700DD">
      <w:pPr>
        <w:spacing w:line="360" w:lineRule="auto"/>
        <w:rPr>
          <w:rFonts w:ascii="Calibri" w:eastAsia="Times New Roman" w:hAnsi="Calibri" w:cs="Times New Roman"/>
          <w:bCs/>
          <w:iCs/>
        </w:rPr>
      </w:pPr>
      <w:bookmarkStart w:id="80" w:name="_Toc476173422"/>
      <w:r w:rsidRPr="00D700DD">
        <w:rPr>
          <w:rFonts w:ascii="Calibri" w:eastAsia="Times New Roman" w:hAnsi="Calibri" w:cs="Times New Roman"/>
          <w:bCs/>
          <w:iCs/>
        </w:rPr>
        <w:t>In this section I briefly argue that there are prima facie plausible extensions of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that target positions other than DE or PT. My primary focus is on arguing that such extensions seem to raise difficulties for some but not all non-Humean theories of nomic modality other than DE. At the end of the section, though, I also argue that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w:t>
      </w:r>
      <w:r w:rsidRPr="00D700DD">
        <w:rPr>
          <w:rFonts w:ascii="Calibri" w:eastAsia="Times New Roman" w:hAnsi="Calibri" w:cs="Times New Roman"/>
          <w:bCs/>
          <w:iCs/>
        </w:rPr>
        <w:lastRenderedPageBreak/>
        <w:t xml:space="preserve">might plausibly be extended into a good argument against certain conceptions of the nature of reasons. </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t>In the literature on ANM, it has sometimes (Bird 2007: 106; Hauska 2007: 60–61; Handfield 2005: 456–461) been argued that ANM raises the same problems for Armstrong’s theory as it does for DE. I begin this section by considering whether there are plausible grounds to think that this claim holds in the case of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My discussion of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indicates that any theory that entails or has an inference base that entails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4) runs into significant modal problems. The key question, then, is whether there are plausible grounds to think that Armstrong’s theory comes with a commitment to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4).</w:t>
      </w:r>
      <w:r w:rsidR="00FF6C6D">
        <w:rPr>
          <w:rFonts w:ascii="Calibri" w:eastAsia="Times New Roman" w:hAnsi="Calibri" w:cs="Times New Roman"/>
          <w:bCs/>
          <w:iCs/>
        </w:rPr>
        <w:t xml:space="preserve"> </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t xml:space="preserve">On Armstrong’s theory, N is instantiated at the first order level as a </w:t>
      </w:r>
      <w:r w:rsidRPr="00D700DD">
        <w:rPr>
          <w:rFonts w:ascii="Calibri" w:eastAsia="Times New Roman" w:hAnsi="Calibri" w:cs="Times New Roman"/>
          <w:bCs/>
          <w:i/>
          <w:iCs/>
        </w:rPr>
        <w:t>causal relation</w:t>
      </w:r>
      <w:r w:rsidRPr="00D700DD">
        <w:rPr>
          <w:rFonts w:ascii="Calibri" w:eastAsia="Times New Roman" w:hAnsi="Calibri" w:cs="Times New Roman"/>
          <w:bCs/>
          <w:iCs/>
        </w:rPr>
        <w:t xml:space="preserve"> between facts such as [F</w:t>
      </w:r>
      <w:r w:rsidRPr="00D700DD">
        <w:rPr>
          <w:rFonts w:ascii="Calibri" w:eastAsia="Times New Roman" w:hAnsi="Calibri" w:cs="Times New Roman"/>
          <w:bCs/>
          <w:i/>
          <w:iCs/>
        </w:rPr>
        <w:t>x</w:t>
      </w:r>
      <w:r w:rsidRPr="00D700DD">
        <w:rPr>
          <w:rFonts w:ascii="Calibri" w:eastAsia="Times New Roman" w:hAnsi="Calibri" w:cs="Times New Roman"/>
          <w:bCs/>
          <w:iCs/>
        </w:rPr>
        <w:t>] and [G</w:t>
      </w:r>
      <w:r w:rsidRPr="00D700DD">
        <w:rPr>
          <w:rFonts w:ascii="Calibri" w:eastAsia="Times New Roman" w:hAnsi="Calibri" w:cs="Times New Roman"/>
          <w:bCs/>
          <w:i/>
          <w:iCs/>
        </w:rPr>
        <w:t>x</w:t>
      </w:r>
      <w:r w:rsidRPr="00D700DD">
        <w:rPr>
          <w:rFonts w:ascii="Calibri" w:eastAsia="Times New Roman" w:hAnsi="Calibri" w:cs="Times New Roman"/>
          <w:bCs/>
          <w:iCs/>
        </w:rPr>
        <w:t>]. This causal relation is, for Armstrong, a fundamental natural property.</w:t>
      </w:r>
      <w:r w:rsidR="00FF6C6D">
        <w:rPr>
          <w:rFonts w:ascii="Calibri" w:eastAsia="Times New Roman" w:hAnsi="Calibri" w:cs="Times New Roman"/>
          <w:bCs/>
          <w:iCs/>
        </w:rPr>
        <w:t xml:space="preserve"> </w:t>
      </w:r>
      <w:r w:rsidRPr="00D700DD">
        <w:rPr>
          <w:rFonts w:ascii="Calibri" w:eastAsia="Times New Roman" w:hAnsi="Calibri" w:cs="Times New Roman"/>
          <w:bCs/>
          <w:iCs/>
        </w:rPr>
        <w:t>So, the instantiation of the causal relation in [[F</w:t>
      </w:r>
      <w:r w:rsidRPr="00D700DD">
        <w:rPr>
          <w:rFonts w:ascii="Calibri" w:eastAsia="Times New Roman" w:hAnsi="Calibri" w:cs="Times New Roman"/>
          <w:bCs/>
          <w:i/>
          <w:iCs/>
        </w:rPr>
        <w:t>x</w:t>
      </w:r>
      <w:r w:rsidRPr="00D700DD">
        <w:rPr>
          <w:rFonts w:ascii="Calibri" w:eastAsia="Times New Roman" w:hAnsi="Calibri" w:cs="Times New Roman"/>
          <w:bCs/>
          <w:iCs/>
        </w:rPr>
        <w:t xml:space="preserve">] </w:t>
      </w:r>
      <w:r w:rsidRPr="00D700DD">
        <w:rPr>
          <w:rFonts w:ascii="Calibri" w:eastAsia="Times New Roman" w:hAnsi="Calibri" w:cs="Times New Roman"/>
          <w:bCs/>
          <w:i/>
          <w:iCs/>
        </w:rPr>
        <w:t>causes</w:t>
      </w:r>
      <w:r w:rsidRPr="00D700DD">
        <w:rPr>
          <w:rFonts w:ascii="Calibri" w:eastAsia="Times New Roman" w:hAnsi="Calibri" w:cs="Times New Roman"/>
          <w:bCs/>
          <w:iCs/>
        </w:rPr>
        <w:t xml:space="preserve"> [G</w:t>
      </w:r>
      <w:r w:rsidRPr="00D700DD">
        <w:rPr>
          <w:rFonts w:ascii="Calibri" w:eastAsia="Times New Roman" w:hAnsi="Calibri" w:cs="Times New Roman"/>
          <w:bCs/>
          <w:i/>
          <w:iCs/>
        </w:rPr>
        <w:t>x</w:t>
      </w:r>
      <w:r w:rsidRPr="00D700DD">
        <w:rPr>
          <w:rFonts w:ascii="Calibri" w:eastAsia="Times New Roman" w:hAnsi="Calibri" w:cs="Times New Roman"/>
          <w:bCs/>
          <w:iCs/>
        </w:rPr>
        <w:t xml:space="preserve">]] is on Armstrong’s theory an instance of a fundamental natural property. </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t>In chapter six, I argued that accepting that this causal relation</w:t>
      </w:r>
      <w:r w:rsidRPr="00D700DD">
        <w:rPr>
          <w:rFonts w:ascii="Calibri" w:eastAsia="Times New Roman" w:hAnsi="Calibri" w:cs="Times New Roman"/>
          <w:bCs/>
          <w:i/>
          <w:iCs/>
        </w:rPr>
        <w:t xml:space="preserve"> </w:t>
      </w:r>
      <w:r w:rsidRPr="00D700DD">
        <w:rPr>
          <w:rFonts w:ascii="Calibri" w:eastAsia="Times New Roman" w:hAnsi="Calibri" w:cs="Times New Roman"/>
          <w:bCs/>
          <w:iCs/>
        </w:rPr>
        <w:t>has a Finean essence provides a plausible way to develop Armstrong’s theory so that it gets around the token level inference problem. Given that the relation has this sort of essence, it is highly plausible that the instance of causation in [[F</w:t>
      </w:r>
      <w:r w:rsidRPr="00D700DD">
        <w:rPr>
          <w:rFonts w:ascii="Calibri" w:eastAsia="Times New Roman" w:hAnsi="Calibri" w:cs="Times New Roman"/>
          <w:bCs/>
          <w:i/>
          <w:iCs/>
        </w:rPr>
        <w:t>x</w:t>
      </w:r>
      <w:r w:rsidRPr="00D700DD">
        <w:rPr>
          <w:rFonts w:ascii="Calibri" w:eastAsia="Times New Roman" w:hAnsi="Calibri" w:cs="Times New Roman"/>
          <w:bCs/>
          <w:iCs/>
        </w:rPr>
        <w:t xml:space="preserve">] </w:t>
      </w:r>
      <w:r w:rsidRPr="00D700DD">
        <w:rPr>
          <w:rFonts w:ascii="Calibri" w:eastAsia="Times New Roman" w:hAnsi="Calibri" w:cs="Times New Roman"/>
          <w:bCs/>
          <w:i/>
          <w:iCs/>
        </w:rPr>
        <w:t>causes</w:t>
      </w:r>
      <w:r w:rsidRPr="00D700DD">
        <w:rPr>
          <w:rFonts w:ascii="Calibri" w:eastAsia="Times New Roman" w:hAnsi="Calibri" w:cs="Times New Roman"/>
          <w:bCs/>
          <w:iCs/>
        </w:rPr>
        <w:t xml:space="preserve"> [G</w:t>
      </w:r>
      <w:r w:rsidRPr="00D700DD">
        <w:rPr>
          <w:rFonts w:ascii="Calibri" w:eastAsia="Times New Roman" w:hAnsi="Calibri" w:cs="Times New Roman"/>
          <w:bCs/>
          <w:i/>
          <w:iCs/>
        </w:rPr>
        <w:t>x</w:t>
      </w:r>
      <w:r w:rsidRPr="00D700DD">
        <w:rPr>
          <w:rFonts w:ascii="Calibri" w:eastAsia="Times New Roman" w:hAnsi="Calibri" w:cs="Times New Roman"/>
          <w:bCs/>
          <w:iCs/>
        </w:rPr>
        <w:t>]] ontologically depends on both [F</w:t>
      </w:r>
      <w:r w:rsidRPr="00D700DD">
        <w:rPr>
          <w:rFonts w:ascii="Calibri" w:eastAsia="Times New Roman" w:hAnsi="Calibri" w:cs="Times New Roman"/>
          <w:bCs/>
          <w:i/>
          <w:iCs/>
        </w:rPr>
        <w:t>x</w:t>
      </w:r>
      <w:r w:rsidRPr="00D700DD">
        <w:rPr>
          <w:rFonts w:ascii="Calibri" w:eastAsia="Times New Roman" w:hAnsi="Calibri" w:cs="Times New Roman"/>
          <w:bCs/>
          <w:iCs/>
        </w:rPr>
        <w:t>] and [G</w:t>
      </w:r>
      <w:r w:rsidRPr="00D700DD">
        <w:rPr>
          <w:rFonts w:ascii="Calibri" w:eastAsia="Times New Roman" w:hAnsi="Calibri" w:cs="Times New Roman"/>
          <w:bCs/>
          <w:i/>
          <w:iCs/>
        </w:rPr>
        <w:t>x</w:t>
      </w:r>
      <w:r w:rsidRPr="00D700DD">
        <w:rPr>
          <w:rFonts w:ascii="Calibri" w:eastAsia="Times New Roman" w:hAnsi="Calibri" w:cs="Times New Roman"/>
          <w:bCs/>
          <w:iCs/>
        </w:rPr>
        <w:t>]. In general, what it is to be a property instance includes the fact that the property instance is instantiated by the specific entity or entities that instantiate it. For instance, the only difference in the essence or nature of two distinct instances of an identical shade of red is that they are instantiated by different entities. So, once the response to the token level inference problem developed in chapter six is accepted, the instance of the causal relation instantiated in [[F</w:t>
      </w:r>
      <w:r w:rsidRPr="00D700DD">
        <w:rPr>
          <w:rFonts w:ascii="Calibri" w:eastAsia="Times New Roman" w:hAnsi="Calibri" w:cs="Times New Roman"/>
          <w:bCs/>
          <w:i/>
          <w:iCs/>
        </w:rPr>
        <w:t>x</w:t>
      </w:r>
      <w:r w:rsidRPr="00D700DD">
        <w:rPr>
          <w:rFonts w:ascii="Calibri" w:eastAsia="Times New Roman" w:hAnsi="Calibri" w:cs="Times New Roman"/>
          <w:bCs/>
          <w:iCs/>
        </w:rPr>
        <w:t xml:space="preserve">] </w:t>
      </w:r>
      <w:r w:rsidRPr="00D700DD">
        <w:rPr>
          <w:rFonts w:ascii="Calibri" w:eastAsia="Times New Roman" w:hAnsi="Calibri" w:cs="Times New Roman"/>
          <w:bCs/>
          <w:i/>
          <w:iCs/>
        </w:rPr>
        <w:t>causes</w:t>
      </w:r>
      <w:r w:rsidRPr="00D700DD">
        <w:rPr>
          <w:rFonts w:ascii="Calibri" w:eastAsia="Times New Roman" w:hAnsi="Calibri" w:cs="Times New Roman"/>
          <w:bCs/>
          <w:iCs/>
        </w:rPr>
        <w:t xml:space="preserve"> [G</w:t>
      </w:r>
      <w:r w:rsidRPr="00D700DD">
        <w:rPr>
          <w:rFonts w:ascii="Calibri" w:eastAsia="Times New Roman" w:hAnsi="Calibri" w:cs="Times New Roman"/>
          <w:bCs/>
          <w:i/>
          <w:iCs/>
        </w:rPr>
        <w:t>x</w:t>
      </w:r>
      <w:r w:rsidRPr="00D700DD">
        <w:rPr>
          <w:rFonts w:ascii="Calibri" w:eastAsia="Times New Roman" w:hAnsi="Calibri" w:cs="Times New Roman"/>
          <w:bCs/>
          <w:iCs/>
        </w:rPr>
        <w:t>]] very plausibly ontologically depends on [F</w:t>
      </w:r>
      <w:r w:rsidRPr="00D700DD">
        <w:rPr>
          <w:rFonts w:ascii="Calibri" w:eastAsia="Times New Roman" w:hAnsi="Calibri" w:cs="Times New Roman"/>
          <w:bCs/>
          <w:i/>
          <w:iCs/>
        </w:rPr>
        <w:t>x</w:t>
      </w:r>
      <w:r w:rsidRPr="00D700DD">
        <w:rPr>
          <w:rFonts w:ascii="Calibri" w:eastAsia="Times New Roman" w:hAnsi="Calibri" w:cs="Times New Roman"/>
          <w:bCs/>
          <w:iCs/>
        </w:rPr>
        <w:t>] and [G</w:t>
      </w:r>
      <w:r w:rsidRPr="00D700DD">
        <w:rPr>
          <w:rFonts w:ascii="Calibri" w:eastAsia="Times New Roman" w:hAnsi="Calibri" w:cs="Times New Roman"/>
          <w:bCs/>
          <w:i/>
          <w:iCs/>
        </w:rPr>
        <w:t>x</w:t>
      </w:r>
      <w:r w:rsidRPr="00D700DD">
        <w:rPr>
          <w:rFonts w:ascii="Calibri" w:eastAsia="Times New Roman" w:hAnsi="Calibri" w:cs="Times New Roman"/>
          <w:bCs/>
          <w:iCs/>
        </w:rPr>
        <w:t>].</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t>There is, then, a plausible line of reasoning that leads to the conclusion that if either [F</w:t>
      </w:r>
      <w:r w:rsidRPr="00D700DD">
        <w:rPr>
          <w:rFonts w:ascii="Calibri" w:eastAsia="Times New Roman" w:hAnsi="Calibri" w:cs="Times New Roman"/>
          <w:bCs/>
          <w:i/>
          <w:iCs/>
        </w:rPr>
        <w:t>x</w:t>
      </w:r>
      <w:r w:rsidRPr="00D700DD">
        <w:rPr>
          <w:rFonts w:ascii="Calibri" w:eastAsia="Times New Roman" w:hAnsi="Calibri" w:cs="Times New Roman"/>
          <w:bCs/>
          <w:iCs/>
        </w:rPr>
        <w:t>] or [G</w:t>
      </w:r>
      <w:r w:rsidRPr="00D700DD">
        <w:rPr>
          <w:rFonts w:ascii="Calibri" w:eastAsia="Times New Roman" w:hAnsi="Calibri" w:cs="Times New Roman"/>
          <w:bCs/>
          <w:i/>
          <w:iCs/>
        </w:rPr>
        <w:t>x</w:t>
      </w:r>
      <w:r w:rsidRPr="00D700DD">
        <w:rPr>
          <w:rFonts w:ascii="Calibri" w:eastAsia="Times New Roman" w:hAnsi="Calibri" w:cs="Times New Roman"/>
          <w:bCs/>
          <w:iCs/>
        </w:rPr>
        <w:t>] is an unrealised possibility, then Armstrong’s theory comes with a commitment to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4). However, singular causation seems to be a relation that, by its nature, can be instantiated only if both of its relata are realised possibilities. So, [[F</w:t>
      </w:r>
      <w:r w:rsidRPr="00D700DD">
        <w:rPr>
          <w:rFonts w:ascii="Calibri" w:eastAsia="Times New Roman" w:hAnsi="Calibri" w:cs="Times New Roman"/>
          <w:bCs/>
          <w:i/>
          <w:iCs/>
        </w:rPr>
        <w:t>x</w:t>
      </w:r>
      <w:r w:rsidRPr="00D700DD">
        <w:rPr>
          <w:rFonts w:ascii="Calibri" w:eastAsia="Times New Roman" w:hAnsi="Calibri" w:cs="Times New Roman"/>
          <w:bCs/>
          <w:iCs/>
        </w:rPr>
        <w:t xml:space="preserve">] </w:t>
      </w:r>
      <w:r w:rsidRPr="00D700DD">
        <w:rPr>
          <w:rFonts w:ascii="Calibri" w:eastAsia="Times New Roman" w:hAnsi="Calibri" w:cs="Times New Roman"/>
          <w:bCs/>
          <w:i/>
          <w:iCs/>
        </w:rPr>
        <w:t>causes</w:t>
      </w:r>
      <w:r w:rsidRPr="00D700DD">
        <w:rPr>
          <w:rFonts w:ascii="Calibri" w:eastAsia="Times New Roman" w:hAnsi="Calibri" w:cs="Times New Roman"/>
          <w:bCs/>
          <w:iCs/>
        </w:rPr>
        <w:t xml:space="preserve"> [G</w:t>
      </w:r>
      <w:r w:rsidRPr="00D700DD">
        <w:rPr>
          <w:rFonts w:ascii="Calibri" w:eastAsia="Times New Roman" w:hAnsi="Calibri" w:cs="Times New Roman"/>
          <w:bCs/>
          <w:i/>
          <w:iCs/>
        </w:rPr>
        <w:t>x</w:t>
      </w:r>
      <w:r w:rsidRPr="00D700DD">
        <w:rPr>
          <w:rFonts w:ascii="Calibri" w:eastAsia="Times New Roman" w:hAnsi="Calibri" w:cs="Times New Roman"/>
          <w:bCs/>
          <w:iCs/>
        </w:rPr>
        <w:t>]] appears, in fact, to entail that both [F</w:t>
      </w:r>
      <w:r w:rsidRPr="00D700DD">
        <w:rPr>
          <w:rFonts w:ascii="Calibri" w:eastAsia="Times New Roman" w:hAnsi="Calibri" w:cs="Times New Roman"/>
          <w:bCs/>
          <w:i/>
          <w:iCs/>
        </w:rPr>
        <w:t>x</w:t>
      </w:r>
      <w:r w:rsidRPr="00D700DD">
        <w:rPr>
          <w:rFonts w:ascii="Calibri" w:eastAsia="Times New Roman" w:hAnsi="Calibri" w:cs="Times New Roman"/>
          <w:bCs/>
          <w:iCs/>
        </w:rPr>
        <w:t>] and [G</w:t>
      </w:r>
      <w:r w:rsidRPr="00D700DD">
        <w:rPr>
          <w:rFonts w:ascii="Calibri" w:eastAsia="Times New Roman" w:hAnsi="Calibri" w:cs="Times New Roman"/>
          <w:bCs/>
          <w:i/>
          <w:iCs/>
        </w:rPr>
        <w:t>x</w:t>
      </w:r>
      <w:r w:rsidRPr="00D700DD">
        <w:rPr>
          <w:rFonts w:ascii="Calibri" w:eastAsia="Times New Roman" w:hAnsi="Calibri" w:cs="Times New Roman"/>
          <w:bCs/>
          <w:iCs/>
        </w:rPr>
        <w:t xml:space="preserve">] are realised possibilities. </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lastRenderedPageBreak/>
        <w:t>Schrenk (2011), though, has argued that precisely this characteristic of Armstrong’s theory leads to serious difficulties for the theory. As Armstrong (1997: 230–231) admits, laws can generally be interfered with, such that even if both [N(F,G)] and [F</w:t>
      </w:r>
      <w:r w:rsidRPr="00D700DD">
        <w:rPr>
          <w:rFonts w:ascii="Calibri" w:eastAsia="Times New Roman" w:hAnsi="Calibri" w:cs="Times New Roman"/>
          <w:bCs/>
          <w:i/>
          <w:iCs/>
        </w:rPr>
        <w:t>x</w:t>
      </w:r>
      <w:r w:rsidRPr="00D700DD">
        <w:rPr>
          <w:rFonts w:ascii="Calibri" w:eastAsia="Times New Roman" w:hAnsi="Calibri" w:cs="Times New Roman"/>
          <w:bCs/>
          <w:iCs/>
        </w:rPr>
        <w:t>] obtain, it need not be the case that [G</w:t>
      </w:r>
      <w:r w:rsidRPr="00D700DD">
        <w:rPr>
          <w:rFonts w:ascii="Calibri" w:eastAsia="Times New Roman" w:hAnsi="Calibri" w:cs="Times New Roman"/>
          <w:bCs/>
          <w:i/>
          <w:iCs/>
        </w:rPr>
        <w:t>x</w:t>
      </w:r>
      <w:r w:rsidRPr="00D700DD">
        <w:rPr>
          <w:rFonts w:ascii="Calibri" w:eastAsia="Times New Roman" w:hAnsi="Calibri" w:cs="Times New Roman"/>
          <w:bCs/>
          <w:iCs/>
        </w:rPr>
        <w:t>] obtains. However, if N is instantiated as the relation of singular causation whenever F is instantiated, as Armstrong’s theory seems to require, and singular causation has the characteristic alluded to in the previous paragraph, then this sort of interference will not be possible.</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t xml:space="preserve">Schrenk considers various ways of responding to this difficulty and argues that the best approach is to modify Armstrong’s theory so that N is not instantiated as a causal connection but rather as a </w:t>
      </w:r>
      <w:r w:rsidRPr="00D700DD">
        <w:rPr>
          <w:rFonts w:ascii="Calibri" w:eastAsia="Times New Roman" w:hAnsi="Calibri" w:cs="Times New Roman"/>
          <w:bCs/>
          <w:i/>
          <w:iCs/>
        </w:rPr>
        <w:t>force</w:t>
      </w:r>
      <w:r w:rsidRPr="00D700DD">
        <w:rPr>
          <w:rFonts w:ascii="Calibri" w:eastAsia="Times New Roman" w:hAnsi="Calibri" w:cs="Times New Roman"/>
          <w:bCs/>
          <w:iCs/>
        </w:rPr>
        <w:t>, such as gravitational force. On this approach, what follows from [N(F,G)] and [F</w:t>
      </w:r>
      <w:r w:rsidRPr="00D700DD">
        <w:rPr>
          <w:rFonts w:ascii="Calibri" w:eastAsia="Times New Roman" w:hAnsi="Calibri" w:cs="Times New Roman"/>
          <w:bCs/>
          <w:i/>
          <w:iCs/>
        </w:rPr>
        <w:t>x</w:t>
      </w:r>
      <w:r w:rsidRPr="00D700DD">
        <w:rPr>
          <w:rFonts w:ascii="Calibri" w:eastAsia="Times New Roman" w:hAnsi="Calibri" w:cs="Times New Roman"/>
          <w:bCs/>
          <w:iCs/>
        </w:rPr>
        <w:t>] is not [[F</w:t>
      </w:r>
      <w:r w:rsidRPr="00D700DD">
        <w:rPr>
          <w:rFonts w:ascii="Calibri" w:eastAsia="Times New Roman" w:hAnsi="Calibri" w:cs="Times New Roman"/>
          <w:bCs/>
          <w:i/>
          <w:iCs/>
        </w:rPr>
        <w:t>x</w:t>
      </w:r>
      <w:r w:rsidRPr="00D700DD">
        <w:rPr>
          <w:rFonts w:ascii="Calibri" w:eastAsia="Times New Roman" w:hAnsi="Calibri" w:cs="Times New Roman"/>
          <w:bCs/>
          <w:iCs/>
        </w:rPr>
        <w:t xml:space="preserve">] </w:t>
      </w:r>
      <w:r w:rsidRPr="00D700DD">
        <w:rPr>
          <w:rFonts w:ascii="Calibri" w:eastAsia="Times New Roman" w:hAnsi="Calibri" w:cs="Times New Roman"/>
          <w:bCs/>
          <w:i/>
          <w:iCs/>
        </w:rPr>
        <w:t>causes</w:t>
      </w:r>
      <w:r w:rsidRPr="00D700DD">
        <w:rPr>
          <w:rFonts w:ascii="Calibri" w:eastAsia="Times New Roman" w:hAnsi="Calibri" w:cs="Times New Roman"/>
          <w:bCs/>
          <w:iCs/>
        </w:rPr>
        <w:t xml:space="preserve"> [G</w:t>
      </w:r>
      <w:r w:rsidRPr="00D700DD">
        <w:rPr>
          <w:rFonts w:ascii="Calibri" w:eastAsia="Times New Roman" w:hAnsi="Calibri" w:cs="Times New Roman"/>
          <w:bCs/>
          <w:i/>
          <w:iCs/>
        </w:rPr>
        <w:t>x</w:t>
      </w:r>
      <w:r w:rsidRPr="00D700DD">
        <w:rPr>
          <w:rFonts w:ascii="Calibri" w:eastAsia="Times New Roman" w:hAnsi="Calibri" w:cs="Times New Roman"/>
          <w:bCs/>
          <w:iCs/>
        </w:rPr>
        <w:t>]] but rather [[F</w:t>
      </w:r>
      <w:r w:rsidRPr="00D700DD">
        <w:rPr>
          <w:rFonts w:ascii="Calibri" w:eastAsia="Times New Roman" w:hAnsi="Calibri" w:cs="Times New Roman"/>
          <w:bCs/>
          <w:i/>
          <w:iCs/>
        </w:rPr>
        <w:t>x</w:t>
      </w:r>
      <w:r w:rsidRPr="00D700DD">
        <w:rPr>
          <w:rFonts w:ascii="Calibri" w:eastAsia="Times New Roman" w:hAnsi="Calibri" w:cs="Times New Roman"/>
          <w:bCs/>
          <w:iCs/>
        </w:rPr>
        <w:t xml:space="preserve">] </w:t>
      </w:r>
      <w:r w:rsidRPr="00D700DD">
        <w:rPr>
          <w:rFonts w:ascii="Calibri" w:eastAsia="Times New Roman" w:hAnsi="Calibri" w:cs="Times New Roman"/>
          <w:bCs/>
          <w:i/>
          <w:iCs/>
        </w:rPr>
        <w:t>exerts a force directed toward</w:t>
      </w:r>
      <w:r w:rsidRPr="00D700DD">
        <w:rPr>
          <w:rFonts w:ascii="Calibri" w:eastAsia="Times New Roman" w:hAnsi="Calibri" w:cs="Times New Roman"/>
          <w:bCs/>
          <w:iCs/>
        </w:rPr>
        <w:t xml:space="preserve"> [G</w:t>
      </w:r>
      <w:r w:rsidRPr="00D700DD">
        <w:rPr>
          <w:rFonts w:ascii="Calibri" w:eastAsia="Times New Roman" w:hAnsi="Calibri" w:cs="Times New Roman"/>
          <w:bCs/>
          <w:i/>
          <w:iCs/>
        </w:rPr>
        <w:t>x</w:t>
      </w:r>
      <w:r w:rsidRPr="00D700DD">
        <w:rPr>
          <w:rFonts w:ascii="Calibri" w:eastAsia="Times New Roman" w:hAnsi="Calibri" w:cs="Times New Roman"/>
          <w:bCs/>
          <w:iCs/>
        </w:rPr>
        <w:t>]]. Because the instantiation of this sort of force does not necessitate the actual existence of [G</w:t>
      </w:r>
      <w:r w:rsidRPr="00D700DD">
        <w:rPr>
          <w:rFonts w:ascii="Calibri" w:eastAsia="Times New Roman" w:hAnsi="Calibri" w:cs="Times New Roman"/>
          <w:bCs/>
          <w:i/>
          <w:iCs/>
        </w:rPr>
        <w:t>x</w:t>
      </w:r>
      <w:r w:rsidRPr="00D700DD">
        <w:rPr>
          <w:rFonts w:ascii="Calibri" w:eastAsia="Times New Roman" w:hAnsi="Calibri" w:cs="Times New Roman"/>
          <w:bCs/>
          <w:iCs/>
        </w:rPr>
        <w:t>], it is possible that [N(F,G)] and [F</w:t>
      </w:r>
      <w:r w:rsidRPr="00D700DD">
        <w:rPr>
          <w:rFonts w:ascii="Calibri" w:eastAsia="Times New Roman" w:hAnsi="Calibri" w:cs="Times New Roman"/>
          <w:bCs/>
          <w:i/>
          <w:iCs/>
        </w:rPr>
        <w:t>x</w:t>
      </w:r>
      <w:r w:rsidRPr="00D700DD">
        <w:rPr>
          <w:rFonts w:ascii="Calibri" w:eastAsia="Times New Roman" w:hAnsi="Calibri" w:cs="Times New Roman"/>
          <w:bCs/>
          <w:iCs/>
        </w:rPr>
        <w:t>] obtain even though it is not the case that [G</w:t>
      </w:r>
      <w:r w:rsidRPr="00D700DD">
        <w:rPr>
          <w:rFonts w:ascii="Calibri" w:eastAsia="Times New Roman" w:hAnsi="Calibri" w:cs="Times New Roman"/>
          <w:bCs/>
          <w:i/>
          <w:iCs/>
        </w:rPr>
        <w:t>x</w:t>
      </w:r>
      <w:r w:rsidRPr="00D700DD">
        <w:rPr>
          <w:rFonts w:ascii="Calibri" w:eastAsia="Times New Roman" w:hAnsi="Calibri" w:cs="Times New Roman"/>
          <w:bCs/>
          <w:iCs/>
        </w:rPr>
        <w:t>] obtains.</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t>Given this modification to Armstrong’s theory, though, the theory now has the result that N can be actually instantiated as a relation between [F</w:t>
      </w:r>
      <w:r w:rsidRPr="00D700DD">
        <w:rPr>
          <w:rFonts w:ascii="Calibri" w:eastAsia="Times New Roman" w:hAnsi="Calibri" w:cs="Times New Roman"/>
          <w:bCs/>
          <w:i/>
          <w:iCs/>
        </w:rPr>
        <w:t>x</w:t>
      </w:r>
      <w:r w:rsidRPr="00D700DD">
        <w:rPr>
          <w:rFonts w:ascii="Calibri" w:eastAsia="Times New Roman" w:hAnsi="Calibri" w:cs="Times New Roman"/>
          <w:bCs/>
          <w:iCs/>
        </w:rPr>
        <w:t>] and [G</w:t>
      </w:r>
      <w:r w:rsidRPr="00D700DD">
        <w:rPr>
          <w:rFonts w:ascii="Calibri" w:eastAsia="Times New Roman" w:hAnsi="Calibri" w:cs="Times New Roman"/>
          <w:bCs/>
          <w:i/>
          <w:iCs/>
        </w:rPr>
        <w:t>x</w:t>
      </w:r>
      <w:r w:rsidRPr="00D700DD">
        <w:rPr>
          <w:rFonts w:ascii="Calibri" w:eastAsia="Times New Roman" w:hAnsi="Calibri" w:cs="Times New Roman"/>
          <w:bCs/>
          <w:iCs/>
        </w:rPr>
        <w:t>], even if [G</w:t>
      </w:r>
      <w:r w:rsidRPr="00D700DD">
        <w:rPr>
          <w:rFonts w:ascii="Calibri" w:eastAsia="Times New Roman" w:hAnsi="Calibri" w:cs="Times New Roman"/>
          <w:bCs/>
          <w:i/>
          <w:iCs/>
        </w:rPr>
        <w:t>x</w:t>
      </w:r>
      <w:r w:rsidRPr="00D700DD">
        <w:rPr>
          <w:rFonts w:ascii="Calibri" w:eastAsia="Times New Roman" w:hAnsi="Calibri" w:cs="Times New Roman"/>
          <w:bCs/>
          <w:iCs/>
        </w:rPr>
        <w:t>] is an unrealised possibility. The consequence is that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4) comes out true. Some actually existing instances of the fundamental natural property, N, ontologically depend on unrealised possibilities, because they are actually instantiated by unrealised possibilities.</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t>This discussion of the relation between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and Armstrong’s theory indicates a prima facie plausible line of argument for the conclusion that any attempt to build non-Humean modality into the nature of fundamental natural properties ultimately leads to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4). This line of argument begins with the claim that this sort of theory requires a solution to the token level inference problem. Given that the best or only such solution has the consequence that fundamental natural properties and their instances have Finean essences, this sort of theory needs to come with the claim that fundamental natural properties and their instances have Finean essences.</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t xml:space="preserve">This sort of theory also seems to rely on the idea that instances of relations of nomic modality—such as causal, dispositional or force relations—are either identical with or essential to instances of fundamental natural properties. Either way, when conjoined with the claim that fundamental natural properties have Finean essences, the result is </w:t>
      </w:r>
      <w:r w:rsidRPr="00D700DD">
        <w:rPr>
          <w:rFonts w:ascii="Calibri" w:eastAsia="Times New Roman" w:hAnsi="Calibri" w:cs="Times New Roman"/>
          <w:bCs/>
          <w:iCs/>
        </w:rPr>
        <w:lastRenderedPageBreak/>
        <w:t>that instances of fundamental natural properties ontologically depend on the relata of instances of the relevant relation of nomic modality. The need to accommodate the apparently defeasible nature of the laws of nature, though, seems to require that in some cases at least one of these relata is an unrealised possibility. The consequence is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4).</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t>This line of argument does not, of course, raise difficulties for all non-Humean theories. In particular, it does not raise difficulties for theories that posit primitive abstract laws of nature, as these laws are supposed to govern or constrain the pattern of first order property instantiation without any non-Humean entities being instantiated at the first order level. So, if this line of argument is accepted, then it leads to a significant advantage for this sort of non-Humean theory over theories on which certain property instances do double duty in both constituting the fundamental nature of actual concrete reality and being the bearers of non-Humean nomic modality.</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t>A significant further consequence of this argument is that non-Humean theories are apparently inconsistent with the minimal ontological naturalism that I outlined in chapter five. That sort of naturalism requires that the spatiotemporal world is explanatorily closed, such that no part of the spatiotemporal world need be explained by anything that is not part of the spatiotemporal world. I already argued in chapter five that denying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5) entails that this claim is false. Clearly, this claim is also false if an adequate account of the pattern of instantiation of fundamental natural properties requires an appeal to abstract facts. As the argument outlined here indicates that the non-Humean must choose between denying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5) and explaining the pattern of instantiation of fundamental natural properties by appealing to abstract facts, it seems that non-Humean theories are inconsistent with this sort of naturalism.</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t>While this line of argument is, of course, contestable, it is also motivated by principled, prima facie plausible considerations. Plausibly, then,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can be extended to target any theory on which non-Humean nomic modality is built into the nature of fundamental natural properties, and this extension has significant implications for the relation between non-Humean nomic modality and ontological naturalism. As with DE, even if this line of argument can ultimately be blocked, pursuing it seems likely to lead to significant clarifications or modifications of the relevant theory.</w:t>
      </w:r>
    </w:p>
    <w:p w:rsidR="00D700DD" w:rsidRPr="00D700DD" w:rsidRDefault="00D700DD" w:rsidP="00D700DD">
      <w:pPr>
        <w:spacing w:line="360" w:lineRule="auto"/>
        <w:rPr>
          <w:rFonts w:ascii="Calibri" w:eastAsia="Times New Roman" w:hAnsi="Calibri" w:cs="Times New Roman"/>
          <w:bCs/>
          <w:iCs/>
        </w:rPr>
      </w:pPr>
      <w:r w:rsidRPr="00D700DD">
        <w:rPr>
          <w:rFonts w:ascii="Calibri" w:eastAsia="Times New Roman" w:hAnsi="Calibri" w:cs="Times New Roman"/>
          <w:bCs/>
          <w:iCs/>
        </w:rPr>
        <w:lastRenderedPageBreak/>
        <w:t>Before concluding, I want also briefly to note that it might be possible to develop this line of argument so that it has significant implications for the nature of reasons. On a widely accepted view, a reason obtains just where a “</w:t>
      </w:r>
      <w:r w:rsidRPr="00D700DD">
        <w:rPr>
          <w:rFonts w:ascii="Calibri" w:eastAsia="Times New Roman" w:hAnsi="Calibri" w:cs="Times New Roman"/>
          <w:bCs/>
          <w:i/>
          <w:iCs/>
        </w:rPr>
        <w:t>being a reason for</w:t>
      </w:r>
      <w:r w:rsidRPr="00D700DD">
        <w:rPr>
          <w:rFonts w:ascii="Calibri" w:eastAsia="Times New Roman" w:hAnsi="Calibri" w:cs="Times New Roman"/>
          <w:bCs/>
          <w:iCs/>
        </w:rPr>
        <w:t xml:space="preserve">” relation connects an agent, S, a fact, [P] and an action, φ, such that [P] is a reason for S to φ (Alvarez 2016). Plausibly, this property instance is capable of being the ontological and explanatory source of the actual existence of φ. So, the instantiation of </w:t>
      </w:r>
      <w:r w:rsidRPr="00D700DD">
        <w:rPr>
          <w:rFonts w:ascii="Calibri" w:eastAsia="Times New Roman" w:hAnsi="Calibri" w:cs="Times New Roman"/>
          <w:bCs/>
          <w:i/>
          <w:iCs/>
        </w:rPr>
        <w:t>being a reason for</w:t>
      </w:r>
      <w:r w:rsidRPr="00D700DD">
        <w:rPr>
          <w:rFonts w:ascii="Calibri" w:eastAsia="Times New Roman" w:hAnsi="Calibri" w:cs="Times New Roman"/>
          <w:bCs/>
          <w:iCs/>
        </w:rPr>
        <w:t xml:space="preserve">, like the property instances posited by non-Humean theories of nomic modality, is supposed to be capable of being the ontological and explanatory source of first order property instances. It seems, further, that instances of </w:t>
      </w:r>
      <w:r w:rsidRPr="00D700DD">
        <w:rPr>
          <w:rFonts w:ascii="Calibri" w:eastAsia="Times New Roman" w:hAnsi="Calibri" w:cs="Times New Roman"/>
          <w:bCs/>
          <w:i/>
          <w:iCs/>
        </w:rPr>
        <w:t>being a reason for</w:t>
      </w:r>
      <w:r w:rsidRPr="00D700DD">
        <w:rPr>
          <w:rFonts w:ascii="Calibri" w:eastAsia="Times New Roman" w:hAnsi="Calibri" w:cs="Times New Roman"/>
          <w:bCs/>
          <w:iCs/>
        </w:rPr>
        <w:t xml:space="preserve"> can have this effect just in virtue of their </w:t>
      </w:r>
      <w:r w:rsidRPr="00D700DD">
        <w:rPr>
          <w:rFonts w:ascii="Calibri" w:eastAsia="Times New Roman" w:hAnsi="Calibri" w:cs="Times New Roman"/>
          <w:bCs/>
          <w:i/>
          <w:iCs/>
        </w:rPr>
        <w:t>favouring</w:t>
      </w:r>
      <w:r w:rsidRPr="00D700DD">
        <w:rPr>
          <w:rFonts w:ascii="Calibri" w:eastAsia="Times New Roman" w:hAnsi="Calibri" w:cs="Times New Roman"/>
          <w:bCs/>
          <w:iCs/>
        </w:rPr>
        <w:t xml:space="preserve"> or </w:t>
      </w:r>
      <w:r w:rsidRPr="00D700DD">
        <w:rPr>
          <w:rFonts w:ascii="Calibri" w:eastAsia="Times New Roman" w:hAnsi="Calibri" w:cs="Times New Roman"/>
          <w:bCs/>
          <w:i/>
          <w:iCs/>
        </w:rPr>
        <w:t>requiring</w:t>
      </w:r>
      <w:r w:rsidRPr="00D700DD">
        <w:rPr>
          <w:rFonts w:ascii="Calibri" w:eastAsia="Times New Roman" w:hAnsi="Calibri" w:cs="Times New Roman"/>
          <w:bCs/>
          <w:iCs/>
        </w:rPr>
        <w:t xml:space="preserve"> nature. Given my argument in chapter six, these considerations, at least prima facie, motivate the conclusion that instances of the </w:t>
      </w:r>
      <w:r w:rsidRPr="00D700DD">
        <w:rPr>
          <w:rFonts w:ascii="Calibri" w:eastAsia="Times New Roman" w:hAnsi="Calibri" w:cs="Times New Roman"/>
          <w:bCs/>
          <w:i/>
          <w:iCs/>
        </w:rPr>
        <w:t xml:space="preserve">being a reason for </w:t>
      </w:r>
      <w:r w:rsidRPr="00D700DD">
        <w:rPr>
          <w:rFonts w:ascii="Calibri" w:eastAsia="Times New Roman" w:hAnsi="Calibri" w:cs="Times New Roman"/>
          <w:bCs/>
          <w:iCs/>
        </w:rPr>
        <w:t xml:space="preserve">property have a Finean </w:t>
      </w:r>
      <w:r w:rsidRPr="00D700DD">
        <w:rPr>
          <w:rFonts w:ascii="Calibri" w:eastAsia="Times New Roman" w:hAnsi="Calibri" w:cs="Times New Roman"/>
          <w:bCs/>
          <w:i/>
          <w:iCs/>
        </w:rPr>
        <w:t xml:space="preserve">favouring </w:t>
      </w:r>
      <w:r w:rsidRPr="00D700DD">
        <w:rPr>
          <w:rFonts w:ascii="Calibri" w:eastAsia="Times New Roman" w:hAnsi="Calibri" w:cs="Times New Roman"/>
          <w:bCs/>
          <w:iCs/>
        </w:rPr>
        <w:t xml:space="preserve">or </w:t>
      </w:r>
      <w:r w:rsidRPr="00D700DD">
        <w:rPr>
          <w:rFonts w:ascii="Calibri" w:eastAsia="Times New Roman" w:hAnsi="Calibri" w:cs="Times New Roman"/>
          <w:bCs/>
          <w:i/>
          <w:iCs/>
        </w:rPr>
        <w:t xml:space="preserve">requiring </w:t>
      </w:r>
      <w:r w:rsidRPr="00D700DD">
        <w:rPr>
          <w:rFonts w:ascii="Calibri" w:eastAsia="Times New Roman" w:hAnsi="Calibri" w:cs="Times New Roman"/>
          <w:bCs/>
          <w:iCs/>
        </w:rPr>
        <w:t>essence.</w:t>
      </w:r>
    </w:p>
    <w:p w:rsidR="00D700DD" w:rsidRPr="00D700DD" w:rsidRDefault="00D700DD" w:rsidP="00D700DD">
      <w:pPr>
        <w:spacing w:line="360" w:lineRule="auto"/>
        <w:rPr>
          <w:rFonts w:ascii="Calibri" w:eastAsia="Times New Roman" w:hAnsi="Calibri" w:cs="Times New Roman"/>
          <w:b/>
          <w:bCs/>
          <w:iCs/>
        </w:rPr>
      </w:pPr>
      <w:r w:rsidRPr="00D700DD">
        <w:rPr>
          <w:rFonts w:ascii="Calibri" w:eastAsia="Times New Roman" w:hAnsi="Calibri" w:cs="Times New Roman"/>
          <w:bCs/>
          <w:iCs/>
        </w:rPr>
        <w:t xml:space="preserve">Because what instantiates a property is essential to that property instance, any instance of </w:t>
      </w:r>
      <w:r w:rsidRPr="00D700DD">
        <w:rPr>
          <w:rFonts w:ascii="Calibri" w:eastAsia="Times New Roman" w:hAnsi="Calibri" w:cs="Times New Roman"/>
          <w:bCs/>
          <w:i/>
          <w:iCs/>
        </w:rPr>
        <w:t xml:space="preserve">being a reason for </w:t>
      </w:r>
      <w:r w:rsidRPr="00D700DD">
        <w:rPr>
          <w:rFonts w:ascii="Calibri" w:eastAsia="Times New Roman" w:hAnsi="Calibri" w:cs="Times New Roman"/>
          <w:bCs/>
          <w:iCs/>
        </w:rPr>
        <w:t xml:space="preserve">ontologically depends on its relata. Very plausibly, though, in some instances of this relation one of the relata is an unrealised possibility, just because [P] can be a reason for S to φ, even if S does not φ. This can occur either because the reason is a pro tanto reason that is overridden or because S is acting irrationally. It seems plausible, then, that some actually existing instances of </w:t>
      </w:r>
      <w:r w:rsidRPr="00D700DD">
        <w:rPr>
          <w:rFonts w:ascii="Calibri" w:eastAsia="Times New Roman" w:hAnsi="Calibri" w:cs="Times New Roman"/>
          <w:bCs/>
          <w:i/>
          <w:iCs/>
        </w:rPr>
        <w:t>being a reason for</w:t>
      </w:r>
      <w:r w:rsidRPr="00D700DD">
        <w:rPr>
          <w:rFonts w:ascii="Calibri" w:eastAsia="Times New Roman" w:hAnsi="Calibri" w:cs="Times New Roman"/>
          <w:bCs/>
          <w:iCs/>
        </w:rPr>
        <w:t xml:space="preserve"> ontologically depend on unrealised possibilities. If this property is taken to be a fundamental property of concreta, then the result is the claim that some fundamental properties of concrete reality ontologically depend on unrealised possibilities.</w:t>
      </w:r>
      <w:r w:rsidRPr="00D700DD">
        <w:rPr>
          <w:rFonts w:ascii="Calibri" w:eastAsia="Times New Roman" w:hAnsi="Calibri" w:cs="Times New Roman"/>
          <w:b/>
          <w:bCs/>
          <w:iCs/>
        </w:rPr>
        <w:t xml:space="preserve"> </w:t>
      </w:r>
      <w:r w:rsidRPr="00D700DD">
        <w:rPr>
          <w:rFonts w:ascii="Calibri" w:eastAsia="Times New Roman" w:hAnsi="Calibri" w:cs="Times New Roman"/>
          <w:bCs/>
          <w:iCs/>
        </w:rPr>
        <w:t xml:space="preserve">Given the problematic nature of this result, at face value, this line of argument seems to indicate plausible grounds for denying either that the </w:t>
      </w:r>
      <w:r w:rsidRPr="00D700DD">
        <w:rPr>
          <w:rFonts w:ascii="Calibri" w:eastAsia="Times New Roman" w:hAnsi="Calibri" w:cs="Times New Roman"/>
          <w:bCs/>
          <w:i/>
          <w:iCs/>
        </w:rPr>
        <w:t>being a reason for</w:t>
      </w:r>
      <w:r w:rsidRPr="00D700DD">
        <w:rPr>
          <w:rFonts w:ascii="Calibri" w:eastAsia="Times New Roman" w:hAnsi="Calibri" w:cs="Times New Roman"/>
          <w:bCs/>
          <w:iCs/>
        </w:rPr>
        <w:t xml:space="preserve"> relation is fundamental or that it is natural. </w:t>
      </w:r>
    </w:p>
    <w:p w:rsidR="008F2A6F" w:rsidRPr="008F2A6F" w:rsidRDefault="00D700DD" w:rsidP="0008492C">
      <w:pPr>
        <w:spacing w:line="360" w:lineRule="auto"/>
        <w:rPr>
          <w:rFonts w:ascii="Calibri" w:eastAsia="Times New Roman" w:hAnsi="Calibri" w:cs="Times New Roman"/>
          <w:bCs/>
          <w:iCs/>
        </w:rPr>
      </w:pPr>
      <w:r w:rsidRPr="00D700DD">
        <w:rPr>
          <w:rFonts w:ascii="Calibri" w:eastAsia="Times New Roman" w:hAnsi="Calibri" w:cs="Times New Roman"/>
          <w:bCs/>
          <w:iCs/>
        </w:rPr>
        <w:t>Prima facie, then, there seem to be grounds to think that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could be extended as an argument against philosophical positions other than PT or DE. In the first place, it seems plausible that the argument might be extended to target any attempt, including Armstrong’s to build non-Humean nomic modality into fundamental natural properties. In the second place, it seems plausible that the argument might be extended to support the conclusion that </w:t>
      </w:r>
      <w:r w:rsidRPr="00D700DD">
        <w:rPr>
          <w:rFonts w:ascii="Calibri" w:eastAsia="Times New Roman" w:hAnsi="Calibri" w:cs="Times New Roman"/>
          <w:bCs/>
          <w:i/>
          <w:iCs/>
        </w:rPr>
        <w:t>being a reason for</w:t>
      </w:r>
      <w:r w:rsidRPr="00D700DD">
        <w:rPr>
          <w:rFonts w:ascii="Calibri" w:eastAsia="Times New Roman" w:hAnsi="Calibri" w:cs="Times New Roman"/>
          <w:bCs/>
          <w:iCs/>
        </w:rPr>
        <w:t xml:space="preserve"> is either non-fundamental or non-natural. In general, ANM</w:t>
      </w:r>
      <w:r w:rsidRPr="00D700DD">
        <w:rPr>
          <w:rFonts w:ascii="Calibri" w:eastAsia="Times New Roman" w:hAnsi="Calibri" w:cs="Times New Roman"/>
          <w:bCs/>
          <w:iCs/>
          <w:vertAlign w:val="subscript"/>
        </w:rPr>
        <w:t>EBD</w:t>
      </w:r>
      <w:r w:rsidRPr="00D700DD">
        <w:rPr>
          <w:rFonts w:ascii="Calibri" w:eastAsia="Times New Roman" w:hAnsi="Calibri" w:cs="Times New Roman"/>
          <w:bCs/>
          <w:iCs/>
        </w:rPr>
        <w:t xml:space="preserve"> can plausible extended to any position on which some fundamental natural properties have a defeasible </w:t>
      </w:r>
      <w:r w:rsidRPr="00D700DD">
        <w:rPr>
          <w:rFonts w:ascii="Calibri" w:eastAsia="Times New Roman" w:hAnsi="Calibri" w:cs="Times New Roman"/>
          <w:bCs/>
          <w:i/>
          <w:iCs/>
        </w:rPr>
        <w:t>constraining, requiring</w:t>
      </w:r>
      <w:r w:rsidRPr="00D700DD">
        <w:rPr>
          <w:rFonts w:ascii="Calibri" w:eastAsia="Times New Roman" w:hAnsi="Calibri" w:cs="Times New Roman"/>
          <w:bCs/>
          <w:iCs/>
        </w:rPr>
        <w:t xml:space="preserve">, </w:t>
      </w:r>
      <w:r w:rsidRPr="00D700DD">
        <w:rPr>
          <w:rFonts w:ascii="Calibri" w:eastAsia="Times New Roman" w:hAnsi="Calibri" w:cs="Times New Roman"/>
          <w:bCs/>
          <w:i/>
          <w:iCs/>
        </w:rPr>
        <w:t>favouring</w:t>
      </w:r>
      <w:r w:rsidRPr="00D700DD">
        <w:rPr>
          <w:rFonts w:ascii="Calibri" w:eastAsia="Times New Roman" w:hAnsi="Calibri" w:cs="Times New Roman"/>
          <w:bCs/>
          <w:iCs/>
        </w:rPr>
        <w:t xml:space="preserve"> or </w:t>
      </w:r>
      <w:r w:rsidRPr="00D700DD">
        <w:rPr>
          <w:rFonts w:ascii="Calibri" w:eastAsia="Times New Roman" w:hAnsi="Calibri" w:cs="Times New Roman"/>
          <w:bCs/>
          <w:i/>
          <w:iCs/>
        </w:rPr>
        <w:t>tending toward</w:t>
      </w:r>
      <w:r w:rsidRPr="00D700DD">
        <w:rPr>
          <w:rFonts w:ascii="Calibri" w:eastAsia="Times New Roman" w:hAnsi="Calibri" w:cs="Times New Roman"/>
          <w:bCs/>
          <w:iCs/>
        </w:rPr>
        <w:t xml:space="preserve"> nature.</w:t>
      </w:r>
    </w:p>
    <w:p w:rsidR="00AB37B1" w:rsidRPr="00D6163B" w:rsidRDefault="00AB37B1" w:rsidP="0008492C">
      <w:pPr>
        <w:pStyle w:val="Heading2"/>
        <w:spacing w:line="360" w:lineRule="auto"/>
      </w:pPr>
      <w:r w:rsidRPr="00D6163B">
        <w:lastRenderedPageBreak/>
        <w:t>Conclusion</w:t>
      </w:r>
      <w:bookmarkEnd w:id="80"/>
    </w:p>
    <w:p w:rsidR="003463C5" w:rsidRDefault="00704480" w:rsidP="0008492C">
      <w:pPr>
        <w:spacing w:line="360" w:lineRule="auto"/>
        <w:rPr>
          <w:rFonts w:ascii="Calibri" w:eastAsia="Times New Roman" w:hAnsi="Calibri" w:cs="Times New Roman"/>
          <w:bCs/>
          <w:iCs/>
        </w:rPr>
      </w:pPr>
      <w:r w:rsidRPr="00704480">
        <w:rPr>
          <w:rFonts w:ascii="Calibri" w:eastAsia="Times New Roman" w:hAnsi="Calibri" w:cs="Times New Roman"/>
          <w:bCs/>
          <w:iCs/>
        </w:rPr>
        <w:t xml:space="preserve">My primary conclusion, then, is that while extant version of ANM do not raise serious difficulties for PT, </w:t>
      </w:r>
      <w:r w:rsidR="00B01A1D" w:rsidRPr="00704480">
        <w:rPr>
          <w:rFonts w:ascii="Calibri" w:eastAsia="Times New Roman" w:hAnsi="Calibri" w:cs="Times New Roman"/>
          <w:bCs/>
          <w:iCs/>
        </w:rPr>
        <w:t>ANM</w:t>
      </w:r>
      <w:r w:rsidR="00B01A1D" w:rsidRPr="00704480">
        <w:rPr>
          <w:rFonts w:ascii="Calibri" w:eastAsia="Times New Roman" w:hAnsi="Calibri" w:cs="Times New Roman"/>
          <w:bCs/>
          <w:iCs/>
          <w:vertAlign w:val="subscript"/>
        </w:rPr>
        <w:t>EBD</w:t>
      </w:r>
      <w:r w:rsidR="00B01A1D" w:rsidRPr="00704480">
        <w:rPr>
          <w:rFonts w:ascii="Calibri" w:eastAsia="Times New Roman" w:hAnsi="Calibri" w:cs="Times New Roman"/>
          <w:bCs/>
          <w:iCs/>
        </w:rPr>
        <w:t xml:space="preserve"> is a principled, well-supported argument that raises serious concerns about PT and, especially, about DE. </w:t>
      </w:r>
      <w:r>
        <w:rPr>
          <w:rFonts w:ascii="Calibri" w:eastAsia="Times New Roman" w:hAnsi="Calibri" w:cs="Times New Roman"/>
          <w:bCs/>
          <w:iCs/>
        </w:rPr>
        <w:t>The underlying difficulty that the argument points to is that</w:t>
      </w:r>
      <w:r w:rsidR="003463C5">
        <w:rPr>
          <w:rFonts w:ascii="Calibri" w:eastAsia="Times New Roman" w:hAnsi="Calibri" w:cs="Times New Roman"/>
          <w:bCs/>
          <w:iCs/>
        </w:rPr>
        <w:t xml:space="preserve"> the nature of unmanifested fundamental natural </w:t>
      </w:r>
      <w:r w:rsidR="00915CA7">
        <w:rPr>
          <w:rFonts w:ascii="Calibri" w:eastAsia="Times New Roman" w:hAnsi="Calibri" w:cs="Times New Roman"/>
          <w:bCs/>
          <w:iCs/>
        </w:rPr>
        <w:t>power</w:t>
      </w:r>
      <w:r w:rsidR="003463C5">
        <w:rPr>
          <w:rFonts w:ascii="Calibri" w:eastAsia="Times New Roman" w:hAnsi="Calibri" w:cs="Times New Roman"/>
          <w:bCs/>
          <w:iCs/>
        </w:rPr>
        <w:t xml:space="preserve"> instances means that</w:t>
      </w:r>
      <w:r w:rsidR="00915CA7">
        <w:rPr>
          <w:rFonts w:ascii="Calibri" w:eastAsia="Times New Roman" w:hAnsi="Calibri" w:cs="Times New Roman"/>
          <w:bCs/>
          <w:iCs/>
        </w:rPr>
        <w:t xml:space="preserve"> it is not clear that DE</w:t>
      </w:r>
      <w:r>
        <w:rPr>
          <w:rFonts w:ascii="Calibri" w:eastAsia="Times New Roman" w:hAnsi="Calibri" w:cs="Times New Roman"/>
          <w:bCs/>
          <w:iCs/>
        </w:rPr>
        <w:t xml:space="preserve"> can simultaneously give both an attractive account of what concrete reality is and an attractive account of </w:t>
      </w:r>
      <w:r w:rsidR="003463C5">
        <w:rPr>
          <w:rFonts w:ascii="Calibri" w:eastAsia="Times New Roman" w:hAnsi="Calibri" w:cs="Times New Roman"/>
          <w:bCs/>
          <w:iCs/>
        </w:rPr>
        <w:t xml:space="preserve">the existence of particular property instances or of patterns of property instances. </w:t>
      </w:r>
    </w:p>
    <w:p w:rsidR="00AB37B1" w:rsidRPr="00915CA7" w:rsidRDefault="003463C5" w:rsidP="0008492C">
      <w:pPr>
        <w:spacing w:line="360" w:lineRule="auto"/>
        <w:rPr>
          <w:rFonts w:ascii="Calibri" w:eastAsia="Times New Roman" w:hAnsi="Calibri" w:cs="Times New Roman"/>
          <w:bCs/>
          <w:iCs/>
        </w:rPr>
      </w:pPr>
      <w:r>
        <w:rPr>
          <w:rFonts w:ascii="Calibri" w:eastAsia="Times New Roman" w:hAnsi="Calibri" w:cs="Times New Roman"/>
          <w:bCs/>
          <w:iCs/>
        </w:rPr>
        <w:t>A potential way to get around this difficulty would be to develop a version of PQ that can underwrite AFM</w:t>
      </w:r>
      <w:r>
        <w:rPr>
          <w:rFonts w:ascii="Calibri" w:eastAsia="Times New Roman" w:hAnsi="Calibri" w:cs="Times New Roman"/>
          <w:bCs/>
          <w:iCs/>
          <w:vertAlign w:val="subscript"/>
        </w:rPr>
        <w:t>N</w:t>
      </w:r>
      <w:r>
        <w:rPr>
          <w:rFonts w:ascii="Calibri" w:eastAsia="Times New Roman" w:hAnsi="Calibri" w:cs="Times New Roman"/>
          <w:bCs/>
          <w:iCs/>
        </w:rPr>
        <w:t>. While I do not think that this approach is clearly untenable, it is not clear that fundamental natural qualities can do the explanatory work that they need to do in order for the approach ultimately to be tenable. It also remains an open question whether ANM</w:t>
      </w:r>
      <w:r>
        <w:rPr>
          <w:rFonts w:ascii="Calibri" w:eastAsia="Times New Roman" w:hAnsi="Calibri" w:cs="Times New Roman"/>
          <w:bCs/>
          <w:iCs/>
          <w:vertAlign w:val="subscript"/>
        </w:rPr>
        <w:t>EBD</w:t>
      </w:r>
      <w:r>
        <w:rPr>
          <w:rFonts w:ascii="Calibri" w:eastAsia="Times New Roman" w:hAnsi="Calibri" w:cs="Times New Roman"/>
          <w:bCs/>
          <w:iCs/>
        </w:rPr>
        <w:t xml:space="preserve"> can ultimately be successfully extended to non-Humean approaches to nomic modality</w:t>
      </w:r>
      <w:r w:rsidR="00915CA7">
        <w:rPr>
          <w:rFonts w:ascii="Calibri" w:eastAsia="Times New Roman" w:hAnsi="Calibri" w:cs="Times New Roman"/>
          <w:bCs/>
          <w:iCs/>
        </w:rPr>
        <w:t xml:space="preserve"> other than DE</w:t>
      </w:r>
      <w:r>
        <w:rPr>
          <w:rFonts w:ascii="Calibri" w:eastAsia="Times New Roman" w:hAnsi="Calibri" w:cs="Times New Roman"/>
          <w:bCs/>
          <w:iCs/>
        </w:rPr>
        <w:t xml:space="preserve"> or to certain ontologies of reasons. While both </w:t>
      </w:r>
      <w:r w:rsidR="003D546B">
        <w:rPr>
          <w:rFonts w:ascii="Calibri" w:eastAsia="Times New Roman" w:hAnsi="Calibri" w:cs="Times New Roman"/>
          <w:bCs/>
          <w:iCs/>
        </w:rPr>
        <w:t>extensions look plausible, it is not immediately obvious that they succeed. Both of these questions seem to constitute potentially fruitful areas for future research.</w:t>
      </w:r>
      <w:r w:rsidR="00AB37B1">
        <w:rPr>
          <w:bCs/>
          <w:iCs/>
        </w:rPr>
        <w:br w:type="page"/>
      </w:r>
    </w:p>
    <w:p w:rsidR="00AB37B1" w:rsidRDefault="00AB37B1" w:rsidP="0018243B">
      <w:pPr>
        <w:pStyle w:val="Heading1"/>
      </w:pPr>
      <w:bookmarkStart w:id="81" w:name="_Toc476173423"/>
      <w:r>
        <w:lastRenderedPageBreak/>
        <w:t>Reference List</w:t>
      </w:r>
      <w:bookmarkEnd w:id="81"/>
    </w:p>
    <w:p w:rsidR="007B5437" w:rsidRPr="009802A3" w:rsidRDefault="00B009E5" w:rsidP="006C0FDB">
      <w:pPr>
        <w:rPr>
          <w:iCs/>
        </w:rPr>
      </w:pPr>
      <w:r>
        <w:rPr>
          <w:iCs/>
        </w:rPr>
        <w:t>Adams, R. 1974. Theories of a</w:t>
      </w:r>
      <w:r w:rsidR="007B5437" w:rsidRPr="009802A3">
        <w:rPr>
          <w:iCs/>
        </w:rPr>
        <w:t>ctuality. </w:t>
      </w:r>
      <w:r w:rsidR="007B5437" w:rsidRPr="009802A3">
        <w:rPr>
          <w:i/>
          <w:iCs/>
        </w:rPr>
        <w:t>Noûs</w:t>
      </w:r>
      <w:r w:rsidR="007B5437" w:rsidRPr="009802A3">
        <w:rPr>
          <w:iCs/>
        </w:rPr>
        <w:t>. 8: 211</w:t>
      </w:r>
      <w:r w:rsidR="006B6326">
        <w:rPr>
          <w:color w:val="1A1A1A"/>
          <w:shd w:val="clear" w:color="auto" w:fill="FFFFFF"/>
        </w:rPr>
        <w:t>–2</w:t>
      </w:r>
      <w:r w:rsidR="007B5437" w:rsidRPr="009802A3">
        <w:rPr>
          <w:iCs/>
        </w:rPr>
        <w:t>31.</w:t>
      </w:r>
    </w:p>
    <w:p w:rsidR="007B5437" w:rsidRPr="006B6326" w:rsidRDefault="00B009E5" w:rsidP="006C0FDB">
      <w:pPr>
        <w:rPr>
          <w:b/>
          <w:bCs/>
          <w:iCs/>
        </w:rPr>
      </w:pPr>
      <w:r>
        <w:rPr>
          <w:bCs/>
          <w:iCs/>
        </w:rPr>
        <w:t>Alvarez, M. 2016. Reasons for action: Justification, motivation, e</w:t>
      </w:r>
      <w:r w:rsidR="007B5437" w:rsidRPr="009802A3">
        <w:rPr>
          <w:bCs/>
          <w:iCs/>
        </w:rPr>
        <w:t xml:space="preserve">xplanation. </w:t>
      </w:r>
      <w:r w:rsidR="007B5437" w:rsidRPr="009802A3">
        <w:rPr>
          <w:bCs/>
          <w:i/>
          <w:iCs/>
        </w:rPr>
        <w:t>The Stanford Encyclopedia of Philosophy</w:t>
      </w:r>
      <w:r w:rsidR="007B5437" w:rsidRPr="009802A3">
        <w:rPr>
          <w:bCs/>
          <w:iCs/>
        </w:rPr>
        <w:t> (Winter 2016 Edition), ed. E. N. Zalta, URL = &lt;https://plato.stanford.edu/archives/win2016/entries/reasons</w:t>
      </w:r>
      <w:r w:rsidR="006B6326">
        <w:rPr>
          <w:bCs/>
          <w:iCs/>
        </w:rPr>
        <w:t>–</w:t>
      </w:r>
      <w:r w:rsidR="007B5437" w:rsidRPr="009802A3">
        <w:rPr>
          <w:bCs/>
          <w:iCs/>
        </w:rPr>
        <w:t>just</w:t>
      </w:r>
      <w:r w:rsidR="006B6326">
        <w:rPr>
          <w:bCs/>
          <w:iCs/>
        </w:rPr>
        <w:t>–</w:t>
      </w:r>
      <w:r w:rsidR="007B5437" w:rsidRPr="009802A3">
        <w:rPr>
          <w:bCs/>
          <w:iCs/>
        </w:rPr>
        <w:t>vs</w:t>
      </w:r>
      <w:r w:rsidR="006B6326">
        <w:rPr>
          <w:bCs/>
          <w:iCs/>
        </w:rPr>
        <w:t>–</w:t>
      </w:r>
      <w:r w:rsidR="007B5437" w:rsidRPr="009802A3">
        <w:rPr>
          <w:bCs/>
          <w:iCs/>
        </w:rPr>
        <w:t>expl/&gt;.</w:t>
      </w:r>
    </w:p>
    <w:p w:rsidR="007B5437" w:rsidRDefault="007B5437" w:rsidP="006C0FDB">
      <w:r>
        <w:t xml:space="preserve">Armstrong, D.M. 1978. </w:t>
      </w:r>
      <w:r w:rsidR="00B009E5">
        <w:t>Naturalism, materialism and first p</w:t>
      </w:r>
      <w:r w:rsidRPr="00F96D1E">
        <w:t>hilosophy</w:t>
      </w:r>
      <w:r>
        <w:t xml:space="preserve">. </w:t>
      </w:r>
      <w:r w:rsidRPr="009802A3">
        <w:rPr>
          <w:i/>
        </w:rPr>
        <w:t>Philosophia</w:t>
      </w:r>
      <w:r>
        <w:t>. 8: 261</w:t>
      </w:r>
      <w:r w:rsidR="006B6326">
        <w:t>–</w:t>
      </w:r>
      <w:r>
        <w:t>276.</w:t>
      </w:r>
    </w:p>
    <w:p w:rsidR="001B2BC7" w:rsidRDefault="001B2BC7" w:rsidP="006C0FDB">
      <w:r>
        <w:t>Armstrong, D.M. 1983.</w:t>
      </w:r>
      <w:r w:rsidRPr="001B2BC7">
        <w:t> </w:t>
      </w:r>
      <w:r w:rsidRPr="001B2BC7">
        <w:rPr>
          <w:i/>
          <w:iCs/>
        </w:rPr>
        <w:t>What Is a Law of Nature?</w:t>
      </w:r>
      <w:r w:rsidRPr="001B2BC7">
        <w:t xml:space="preserve"> Cambridge: Cambridge University Press.</w:t>
      </w:r>
    </w:p>
    <w:p w:rsidR="007B5437" w:rsidRDefault="007B5437" w:rsidP="006C0FDB">
      <w:r>
        <w:t>Armstrong, D. M.</w:t>
      </w:r>
      <w:r w:rsidRPr="00BF07E9">
        <w:t xml:space="preserve"> 1989. </w:t>
      </w:r>
      <w:r w:rsidRPr="009802A3">
        <w:rPr>
          <w:i/>
          <w:iCs/>
        </w:rPr>
        <w:t>A Combinatorial Theory of Possibility</w:t>
      </w:r>
      <w:r>
        <w:t>.</w:t>
      </w:r>
      <w:r w:rsidRPr="00BF07E9">
        <w:t xml:space="preserve"> Cambridge: Cambridge University Press.</w:t>
      </w:r>
    </w:p>
    <w:p w:rsidR="00B8542F" w:rsidRDefault="00B8542F" w:rsidP="00B8542F">
      <w:r>
        <w:t>Armstrong, D. M. 1991</w:t>
      </w:r>
      <w:r w:rsidRPr="00B8542F">
        <w:t xml:space="preserve">. What makes induction rational? </w:t>
      </w:r>
      <w:r w:rsidRPr="00B8542F">
        <w:rPr>
          <w:i/>
          <w:iCs/>
        </w:rPr>
        <w:t>Dialogue</w:t>
      </w:r>
      <w:r>
        <w:t>. 30:</w:t>
      </w:r>
      <w:r w:rsidRPr="00B8542F">
        <w:t xml:space="preserve"> 503–</w:t>
      </w:r>
      <w:r>
        <w:t>5</w:t>
      </w:r>
      <w:r w:rsidRPr="00B8542F">
        <w:t>11.</w:t>
      </w:r>
    </w:p>
    <w:p w:rsidR="007B5437" w:rsidRDefault="007B5437" w:rsidP="006C0FDB">
      <w:r w:rsidRPr="00D14FC6">
        <w:t xml:space="preserve">Armstrong, D.M. 1997. </w:t>
      </w:r>
      <w:r w:rsidRPr="009802A3">
        <w:rPr>
          <w:i/>
          <w:iCs/>
        </w:rPr>
        <w:t>A World of States of Affairs</w:t>
      </w:r>
      <w:r w:rsidRPr="00D14FC6">
        <w:t>. Cambridge: Cambridge University Press.</w:t>
      </w:r>
    </w:p>
    <w:p w:rsidR="00661CCD" w:rsidRDefault="00661CCD" w:rsidP="006C0FDB">
      <w:r>
        <w:t xml:space="preserve">Armstrong, D. M. 1999. The causal theory of properties: Properties according to Shoemaker, Ellis, and others. </w:t>
      </w:r>
      <w:r>
        <w:rPr>
          <w:i/>
        </w:rPr>
        <w:t>Philosophical Topics</w:t>
      </w:r>
      <w:r>
        <w:t>. 26: 25</w:t>
      </w:r>
      <w:r>
        <w:rPr>
          <w:bCs/>
          <w:iCs/>
          <w:lang w:val="en-US"/>
        </w:rPr>
        <w:t>–37.</w:t>
      </w:r>
    </w:p>
    <w:p w:rsidR="00661CCD" w:rsidRPr="00661CCD" w:rsidRDefault="009B0B32" w:rsidP="006C0FDB">
      <w:r>
        <w:t>Armstrong, D. M.</w:t>
      </w:r>
      <w:r w:rsidR="00661CCD">
        <w:t xml:space="preserve"> 2002. Two problems for essentialism. In </w:t>
      </w:r>
      <w:r w:rsidR="00661CCD" w:rsidRPr="009802A3">
        <w:rPr>
          <w:i/>
          <w:iCs/>
        </w:rPr>
        <w:t>The Philosophy of Nature</w:t>
      </w:r>
      <w:r w:rsidR="00661CCD">
        <w:rPr>
          <w:i/>
          <w:iCs/>
        </w:rPr>
        <w:t>: A guide to the new essentialism</w:t>
      </w:r>
      <w:r w:rsidR="00661CCD">
        <w:t>, B. Ellis,</w:t>
      </w:r>
      <w:r w:rsidR="00661CCD" w:rsidRPr="00661CCD">
        <w:rPr>
          <w:bCs/>
          <w:iCs/>
        </w:rPr>
        <w:t xml:space="preserve"> </w:t>
      </w:r>
      <w:r w:rsidR="00661CCD">
        <w:rPr>
          <w:bCs/>
          <w:iCs/>
        </w:rPr>
        <w:t>167</w:t>
      </w:r>
      <w:r w:rsidR="00661CCD">
        <w:t>–171.</w:t>
      </w:r>
      <w:r w:rsidR="00661CCD" w:rsidRPr="008830ED">
        <w:t xml:space="preserve"> Chesham: Acumen.</w:t>
      </w:r>
    </w:p>
    <w:p w:rsidR="00FB610C" w:rsidRPr="00FB610C" w:rsidRDefault="00FB610C" w:rsidP="006C0FDB">
      <w:pPr>
        <w:rPr>
          <w:bCs/>
          <w:iCs/>
          <w:lang w:val="en-US"/>
        </w:rPr>
      </w:pPr>
      <w:r>
        <w:rPr>
          <w:bCs/>
          <w:iCs/>
          <w:lang w:val="en-US"/>
        </w:rPr>
        <w:t>Armstrong, D. M.</w:t>
      </w:r>
      <w:r w:rsidR="00FF6C6D">
        <w:rPr>
          <w:bCs/>
          <w:iCs/>
          <w:lang w:val="en-US"/>
        </w:rPr>
        <w:t xml:space="preserve"> </w:t>
      </w:r>
      <w:r>
        <w:rPr>
          <w:bCs/>
          <w:iCs/>
          <w:lang w:val="en-US"/>
        </w:rPr>
        <w:t>2005. Four disputes about p</w:t>
      </w:r>
      <w:r w:rsidRPr="009802A3">
        <w:rPr>
          <w:bCs/>
          <w:iCs/>
          <w:lang w:val="en-US"/>
        </w:rPr>
        <w:t>roperties. S</w:t>
      </w:r>
      <w:r w:rsidRPr="009802A3">
        <w:rPr>
          <w:bCs/>
          <w:i/>
          <w:iCs/>
          <w:lang w:val="en-US"/>
        </w:rPr>
        <w:t>ynthese</w:t>
      </w:r>
      <w:r w:rsidRPr="009802A3">
        <w:rPr>
          <w:bCs/>
          <w:iCs/>
          <w:lang w:val="en-US"/>
        </w:rPr>
        <w:t>. 144: 309</w:t>
      </w:r>
      <w:r>
        <w:rPr>
          <w:bCs/>
          <w:iCs/>
          <w:lang w:val="en-US"/>
        </w:rPr>
        <w:t>–320.</w:t>
      </w:r>
    </w:p>
    <w:p w:rsidR="007B5437" w:rsidRPr="009802A3" w:rsidRDefault="007B5437" w:rsidP="006C0FDB">
      <w:pPr>
        <w:rPr>
          <w:bCs/>
          <w:iCs/>
        </w:rPr>
      </w:pPr>
      <w:r w:rsidRPr="009802A3">
        <w:rPr>
          <w:bCs/>
          <w:iCs/>
        </w:rPr>
        <w:t>Barker, S. 2013. Th</w:t>
      </w:r>
      <w:r w:rsidR="00B009E5">
        <w:rPr>
          <w:bCs/>
          <w:iCs/>
        </w:rPr>
        <w:t>e emperor’s new metaphysics of p</w:t>
      </w:r>
      <w:r w:rsidRPr="009802A3">
        <w:rPr>
          <w:bCs/>
          <w:iCs/>
        </w:rPr>
        <w:t xml:space="preserve">owers. </w:t>
      </w:r>
      <w:r w:rsidRPr="009802A3">
        <w:rPr>
          <w:bCs/>
          <w:i/>
          <w:iCs/>
        </w:rPr>
        <w:t>Mind</w:t>
      </w:r>
      <w:r w:rsidRPr="009802A3">
        <w:rPr>
          <w:bCs/>
          <w:iCs/>
        </w:rPr>
        <w:t>. 122: 605</w:t>
      </w:r>
      <w:r w:rsidR="006B6326">
        <w:rPr>
          <w:bCs/>
          <w:iCs/>
        </w:rPr>
        <w:t>–</w:t>
      </w:r>
      <w:r w:rsidRPr="009802A3">
        <w:rPr>
          <w:bCs/>
          <w:iCs/>
        </w:rPr>
        <w:t>653.</w:t>
      </w:r>
    </w:p>
    <w:p w:rsidR="007B5437" w:rsidRDefault="007B5437" w:rsidP="006C0FDB">
      <w:pPr>
        <w:rPr>
          <w:iCs/>
        </w:rPr>
      </w:pPr>
      <w:r w:rsidRPr="009802A3">
        <w:rPr>
          <w:iCs/>
        </w:rPr>
        <w:t xml:space="preserve">Barker, S. and B. Smart. 2012. The ultimate argument against dispositional monist accounts of laws. </w:t>
      </w:r>
      <w:r w:rsidRPr="009802A3">
        <w:rPr>
          <w:i/>
          <w:iCs/>
        </w:rPr>
        <w:t>Analysis</w:t>
      </w:r>
      <w:r w:rsidRPr="009802A3">
        <w:rPr>
          <w:iCs/>
        </w:rPr>
        <w:t>. 72: 714</w:t>
      </w:r>
      <w:r w:rsidR="006B6326">
        <w:rPr>
          <w:iCs/>
        </w:rPr>
        <w:t>–</w:t>
      </w:r>
      <w:r w:rsidRPr="009802A3">
        <w:rPr>
          <w:iCs/>
        </w:rPr>
        <w:t>722.</w:t>
      </w:r>
    </w:p>
    <w:p w:rsidR="009B0B32" w:rsidRDefault="009B0B32" w:rsidP="009B0B32">
      <w:pPr>
        <w:rPr>
          <w:iCs/>
        </w:rPr>
      </w:pPr>
      <w:r>
        <w:rPr>
          <w:iCs/>
        </w:rPr>
        <w:t xml:space="preserve">Bauer, W. A. 2013. </w:t>
      </w:r>
      <w:r w:rsidRPr="009B0B32">
        <w:rPr>
          <w:iCs/>
        </w:rPr>
        <w:t>Dispositional</w:t>
      </w:r>
      <w:r w:rsidR="004C3089">
        <w:rPr>
          <w:iCs/>
        </w:rPr>
        <w:t xml:space="preserve"> Essentialism and the Nature of Powerful Properties</w:t>
      </w:r>
      <w:r w:rsidRPr="009B0B32">
        <w:rPr>
          <w:iCs/>
        </w:rPr>
        <w:t xml:space="preserve">. </w:t>
      </w:r>
      <w:r w:rsidRPr="004C3089">
        <w:rPr>
          <w:i/>
          <w:iCs/>
        </w:rPr>
        <w:t>Disputatio</w:t>
      </w:r>
      <w:r w:rsidR="004C3089">
        <w:rPr>
          <w:iCs/>
        </w:rPr>
        <w:t>.</w:t>
      </w:r>
      <w:r w:rsidRPr="009B0B32">
        <w:rPr>
          <w:iCs/>
        </w:rPr>
        <w:t xml:space="preserve"> 35</w:t>
      </w:r>
      <w:r w:rsidR="004C3089">
        <w:rPr>
          <w:iCs/>
        </w:rPr>
        <w:t xml:space="preserve">: </w:t>
      </w:r>
      <w:r w:rsidRPr="009B0B32">
        <w:rPr>
          <w:iCs/>
        </w:rPr>
        <w:t>1–19.</w:t>
      </w:r>
    </w:p>
    <w:p w:rsidR="00E9664C" w:rsidRPr="009802A3" w:rsidRDefault="00E9664C" w:rsidP="006C0FDB">
      <w:pPr>
        <w:rPr>
          <w:iCs/>
        </w:rPr>
      </w:pPr>
      <w:r>
        <w:t xml:space="preserve">Beebee, H. 2000. The Non-Governing Conception of Laws of Nature. </w:t>
      </w:r>
      <w:r w:rsidRPr="00E9664C">
        <w:rPr>
          <w:i/>
        </w:rPr>
        <w:t>Philosophy and Phenomenological Research</w:t>
      </w:r>
      <w:r>
        <w:t>. 81: 571–</w:t>
      </w:r>
      <w:r w:rsidR="00E74BBB">
        <w:t>5</w:t>
      </w:r>
      <w:r>
        <w:t>94.</w:t>
      </w:r>
    </w:p>
    <w:p w:rsidR="007B5437" w:rsidRPr="009802A3" w:rsidRDefault="007B5437" w:rsidP="006B6326">
      <w:pPr>
        <w:rPr>
          <w:iCs/>
        </w:rPr>
      </w:pPr>
      <w:r w:rsidRPr="009802A3">
        <w:rPr>
          <w:iCs/>
        </w:rPr>
        <w:t>Bird, A. 2005. The ultimate argument against Armstrong’s conting</w:t>
      </w:r>
      <w:r w:rsidR="006B6326">
        <w:rPr>
          <w:iCs/>
        </w:rPr>
        <w:t xml:space="preserve">ent necessitation view of laws. </w:t>
      </w:r>
      <w:r w:rsidRPr="009802A3">
        <w:rPr>
          <w:i/>
          <w:iCs/>
        </w:rPr>
        <w:t>Analysis</w:t>
      </w:r>
      <w:r w:rsidRPr="009802A3">
        <w:rPr>
          <w:iCs/>
        </w:rPr>
        <w:t>. 65: 147–</w:t>
      </w:r>
      <w:r w:rsidR="006B6326">
        <w:rPr>
          <w:iCs/>
        </w:rPr>
        <w:t>1</w:t>
      </w:r>
      <w:r w:rsidRPr="009802A3">
        <w:rPr>
          <w:iCs/>
        </w:rPr>
        <w:t>55.</w:t>
      </w:r>
    </w:p>
    <w:p w:rsidR="007B5437" w:rsidRDefault="007B5437" w:rsidP="006C0FDB">
      <w:r w:rsidRPr="007218A8">
        <w:t>Bird, A. 2007.</w:t>
      </w:r>
      <w:r>
        <w:t xml:space="preserve"> </w:t>
      </w:r>
      <w:r w:rsidRPr="009802A3">
        <w:rPr>
          <w:i/>
        </w:rPr>
        <w:t>Nature’s Metaphysics: Laws and Properties</w:t>
      </w:r>
      <w:r>
        <w:t>. Oxford: Oxford University Press.</w:t>
      </w:r>
    </w:p>
    <w:p w:rsidR="00FE1111" w:rsidRPr="00FB610C" w:rsidRDefault="00FE1111" w:rsidP="006C0FDB">
      <w:pPr>
        <w:rPr>
          <w:b/>
        </w:rPr>
      </w:pPr>
      <w:r>
        <w:t>Bi</w:t>
      </w:r>
      <w:r w:rsidR="00B009E5">
        <w:t>rd, A. 2010. Causation and the manifestation of p</w:t>
      </w:r>
      <w:r>
        <w:t xml:space="preserve">owers. </w:t>
      </w:r>
      <w:r w:rsidR="00FB610C" w:rsidRPr="00FE1111">
        <w:t xml:space="preserve">In </w:t>
      </w:r>
      <w:r w:rsidR="00FB610C" w:rsidRPr="00FE1111">
        <w:rPr>
          <w:i/>
          <w:iCs/>
        </w:rPr>
        <w:t>The Metaphysics of Powers: Their Grounding and Their Manifestations</w:t>
      </w:r>
      <w:r w:rsidR="00FB610C" w:rsidRPr="00FE1111">
        <w:t>, ed. A. Marmodoro</w:t>
      </w:r>
      <w:r w:rsidR="00FB610C">
        <w:t>, 160–168. New York: Routledge.</w:t>
      </w:r>
    </w:p>
    <w:p w:rsidR="004A6B3E" w:rsidRPr="004A6B3E" w:rsidRDefault="004A6B3E" w:rsidP="006C0FDB">
      <w:r>
        <w:lastRenderedPageBreak/>
        <w:t xml:space="preserve">Bird, A. 2016. Overpowering: How the powers ontology has overreached itself. </w:t>
      </w:r>
      <w:r>
        <w:rPr>
          <w:i/>
        </w:rPr>
        <w:t>Mind</w:t>
      </w:r>
      <w:r>
        <w:t xml:space="preserve">. </w:t>
      </w:r>
      <w:r w:rsidR="00FE1111">
        <w:t>125: 341</w:t>
      </w:r>
      <w:r w:rsidR="006B6326">
        <w:t>–</w:t>
      </w:r>
      <w:r w:rsidR="00FE1111">
        <w:t>383.</w:t>
      </w:r>
    </w:p>
    <w:p w:rsidR="007B5437" w:rsidRDefault="00B009E5" w:rsidP="006C0FDB">
      <w:r>
        <w:t>Black, R. 2000. Against q</w:t>
      </w:r>
      <w:r w:rsidR="007B5437" w:rsidRPr="008830ED">
        <w:t>uidditism. </w:t>
      </w:r>
      <w:r w:rsidR="007B5437" w:rsidRPr="009802A3">
        <w:rPr>
          <w:i/>
          <w:iCs/>
        </w:rPr>
        <w:t>Australasian Journal of Philosophy</w:t>
      </w:r>
      <w:r w:rsidR="007B5437" w:rsidRPr="009802A3">
        <w:rPr>
          <w:iCs/>
        </w:rPr>
        <w:t>.</w:t>
      </w:r>
      <w:r w:rsidR="007B5437" w:rsidRPr="008830ED">
        <w:t> 78: 87–104.</w:t>
      </w:r>
    </w:p>
    <w:p w:rsidR="00FE1111" w:rsidRPr="008830ED" w:rsidRDefault="00B009E5" w:rsidP="006C0FDB">
      <w:r>
        <w:t>Blackburn, S. 1990. Filling in s</w:t>
      </w:r>
      <w:r w:rsidR="00FE1111" w:rsidRPr="00FE1111">
        <w:t xml:space="preserve">pace. </w:t>
      </w:r>
      <w:r w:rsidR="00FE1111" w:rsidRPr="00FE1111">
        <w:rPr>
          <w:i/>
          <w:iCs/>
        </w:rPr>
        <w:t>Analysis</w:t>
      </w:r>
      <w:r w:rsidR="00FE1111" w:rsidRPr="00FE1111">
        <w:rPr>
          <w:iCs/>
        </w:rPr>
        <w:t>.</w:t>
      </w:r>
      <w:r w:rsidR="00FE1111" w:rsidRPr="00FE1111">
        <w:t xml:space="preserve"> 50: 62–65.</w:t>
      </w:r>
    </w:p>
    <w:p w:rsidR="007B5437" w:rsidRDefault="007B5437" w:rsidP="006C0FDB">
      <w:r>
        <w:t>Block, N. and R. Stalnak</w:t>
      </w:r>
      <w:r w:rsidR="00B009E5">
        <w:t>er. 1999. Conceptual analysis, d</w:t>
      </w:r>
      <w:r w:rsidRPr="009065F2">
        <w:t>ualism and th</w:t>
      </w:r>
      <w:r w:rsidR="00B009E5">
        <w:t>e e</w:t>
      </w:r>
      <w:r w:rsidR="00062374">
        <w:t>xplanatory g</w:t>
      </w:r>
      <w:r w:rsidRPr="009065F2">
        <w:t>ap. </w:t>
      </w:r>
      <w:r w:rsidRPr="009802A3">
        <w:rPr>
          <w:i/>
          <w:iCs/>
        </w:rPr>
        <w:t>The Philosophical Review</w:t>
      </w:r>
      <w:r>
        <w:t>.</w:t>
      </w:r>
      <w:r w:rsidRPr="009065F2">
        <w:t xml:space="preserve"> 108</w:t>
      </w:r>
      <w:r>
        <w:t>: 1</w:t>
      </w:r>
      <w:r w:rsidR="006B6326">
        <w:t>–</w:t>
      </w:r>
      <w:r>
        <w:t>46</w:t>
      </w:r>
      <w:r w:rsidRPr="009065F2">
        <w:t>.</w:t>
      </w:r>
    </w:p>
    <w:p w:rsidR="00330E9F" w:rsidRDefault="00330E9F" w:rsidP="006C0FDB">
      <w:r>
        <w:t>Borghini, A. and Williams, N.</w:t>
      </w:r>
      <w:r w:rsidR="00E74BBB">
        <w:t xml:space="preserve"> </w:t>
      </w:r>
      <w:r>
        <w:t>E. 2008. A dispositional theory of p</w:t>
      </w:r>
      <w:r w:rsidRPr="00F96D1E">
        <w:t xml:space="preserve">ossibility. </w:t>
      </w:r>
      <w:r w:rsidRPr="009802A3">
        <w:rPr>
          <w:i/>
        </w:rPr>
        <w:t>Dialectica</w:t>
      </w:r>
      <w:r w:rsidRPr="00F96D1E">
        <w:t>. 62: 21</w:t>
      </w:r>
      <w:r>
        <w:t>–</w:t>
      </w:r>
      <w:r w:rsidRPr="00F96D1E">
        <w:t>41.</w:t>
      </w:r>
    </w:p>
    <w:p w:rsidR="00FE1111" w:rsidRPr="009065F2" w:rsidRDefault="00FE1111" w:rsidP="006C0FDB">
      <w:r w:rsidRPr="00FE1111">
        <w:t>Bostock, S. 2008. In defence of pan</w:t>
      </w:r>
      <w:r w:rsidR="00062374">
        <w:t>-</w:t>
      </w:r>
      <w:r w:rsidRPr="00FE1111">
        <w:t xml:space="preserve">dispositionalism. </w:t>
      </w:r>
      <w:r w:rsidRPr="00FE1111">
        <w:rPr>
          <w:i/>
        </w:rPr>
        <w:t>Metaphysica</w:t>
      </w:r>
      <w:r w:rsidRPr="00FE1111">
        <w:t>. 9: 139–</w:t>
      </w:r>
      <w:r w:rsidR="00E74BBB">
        <w:t>1</w:t>
      </w:r>
      <w:r w:rsidRPr="00FE1111">
        <w:t>57.</w:t>
      </w:r>
    </w:p>
    <w:p w:rsidR="007B5437" w:rsidRDefault="007B5437" w:rsidP="006C0FDB">
      <w:r>
        <w:t>Cameron</w:t>
      </w:r>
      <w:r w:rsidR="00B009E5">
        <w:t>, R. 2004. Turtles all the way down: Regress, fundamentality and p</w:t>
      </w:r>
      <w:r>
        <w:t xml:space="preserve">riority. </w:t>
      </w:r>
      <w:r w:rsidRPr="009802A3">
        <w:rPr>
          <w:i/>
        </w:rPr>
        <w:t>The Philosophical Quarterly</w:t>
      </w:r>
      <w:r>
        <w:t>. 58: 1</w:t>
      </w:r>
      <w:r w:rsidR="006B6326">
        <w:t>–</w:t>
      </w:r>
      <w:r>
        <w:t>14.</w:t>
      </w:r>
    </w:p>
    <w:p w:rsidR="002059A2" w:rsidRDefault="002059A2" w:rsidP="006C0FDB">
      <w:r w:rsidRPr="002059A2">
        <w:t>Carroll, J</w:t>
      </w:r>
      <w:r>
        <w:t>. W.</w:t>
      </w:r>
      <w:r w:rsidR="00B8542F">
        <w:t xml:space="preserve"> 2016.</w:t>
      </w:r>
      <w:r>
        <w:t xml:space="preserve"> </w:t>
      </w:r>
      <w:r w:rsidRPr="002059A2">
        <w:t>Laws of Nature</w:t>
      </w:r>
      <w:r w:rsidR="00B8542F">
        <w:t>.</w:t>
      </w:r>
      <w:r>
        <w:t xml:space="preserve"> </w:t>
      </w:r>
      <w:r w:rsidRPr="009802A3">
        <w:rPr>
          <w:lang w:val="en-US"/>
        </w:rPr>
        <w:t xml:space="preserve">In </w:t>
      </w:r>
      <w:r w:rsidRPr="009802A3">
        <w:rPr>
          <w:i/>
          <w:iCs/>
          <w:lang w:val="en-US"/>
        </w:rPr>
        <w:t xml:space="preserve">The Stanford Encyclopedia of Philosophy </w:t>
      </w:r>
      <w:r>
        <w:t>(Fall 2016 Edition), ed. E.</w:t>
      </w:r>
      <w:r w:rsidRPr="004423A1">
        <w:t>N. Zalta, </w:t>
      </w:r>
      <w:r w:rsidRPr="002059A2">
        <w:t>URL = &lt;https://plato.stanford.edu/archives/fall2016/entries/laws-of-nature/&gt;.</w:t>
      </w:r>
    </w:p>
    <w:p w:rsidR="007B5437" w:rsidRDefault="007B5437" w:rsidP="006C0FDB">
      <w:r w:rsidRPr="009065F2">
        <w:t>Carruthers, P. 2000. </w:t>
      </w:r>
      <w:r w:rsidRPr="009802A3">
        <w:rPr>
          <w:i/>
          <w:iCs/>
        </w:rPr>
        <w:t>Phenomenal Consciousness</w:t>
      </w:r>
      <w:r w:rsidRPr="009065F2">
        <w:t>. Cambridge University Press.</w:t>
      </w:r>
    </w:p>
    <w:p w:rsidR="007B5437" w:rsidRDefault="007B5437" w:rsidP="006C0FDB">
      <w:r>
        <w:t xml:space="preserve">Carruthers, P. 2004. </w:t>
      </w:r>
      <w:r w:rsidR="00B009E5">
        <w:t>Reductive e</w:t>
      </w:r>
      <w:r w:rsidRPr="009065F2">
        <w:t>x</w:t>
      </w:r>
      <w:r w:rsidR="00B009E5">
        <w:t>planation and the “explanatory g</w:t>
      </w:r>
      <w:r w:rsidRPr="009065F2">
        <w:t>ap”.</w:t>
      </w:r>
      <w:r>
        <w:t xml:space="preserve"> </w:t>
      </w:r>
      <w:r w:rsidRPr="009802A3">
        <w:rPr>
          <w:i/>
        </w:rPr>
        <w:t>Canadian Journal of Philosophy</w:t>
      </w:r>
      <w:r>
        <w:t>. 34: 153</w:t>
      </w:r>
      <w:r w:rsidR="006B6326">
        <w:t>–</w:t>
      </w:r>
      <w:r>
        <w:t>174</w:t>
      </w:r>
      <w:r w:rsidR="00FE1111">
        <w:t>.</w:t>
      </w:r>
    </w:p>
    <w:p w:rsidR="00FE1111" w:rsidRPr="009065F2" w:rsidRDefault="00E74BBB" w:rsidP="006C0FDB">
      <w:r>
        <w:t>Chakravartty, A.</w:t>
      </w:r>
      <w:r w:rsidR="0091310B">
        <w:t xml:space="preserve"> 2007.</w:t>
      </w:r>
      <w:r w:rsidR="00FE1111" w:rsidRPr="007218A8">
        <w:t xml:space="preserve"> </w:t>
      </w:r>
      <w:r w:rsidR="00FE1111" w:rsidRPr="007218A8">
        <w:rPr>
          <w:i/>
          <w:iCs/>
        </w:rPr>
        <w:t>A Metaphysics for Scientific Realism: Knowing the Unobservable</w:t>
      </w:r>
      <w:r w:rsidR="00FE1111">
        <w:rPr>
          <w:i/>
          <w:iCs/>
        </w:rPr>
        <w:t>.</w:t>
      </w:r>
      <w:r w:rsidR="00FE1111" w:rsidRPr="007218A8">
        <w:t xml:space="preserve"> Cambridge: Cambridge University Press.</w:t>
      </w:r>
    </w:p>
    <w:p w:rsidR="007B5437" w:rsidRPr="00A5773F" w:rsidRDefault="007B5437" w:rsidP="006C0FDB">
      <w:r w:rsidRPr="00A5773F">
        <w:t>Chalmers, D. 1996. </w:t>
      </w:r>
      <w:r w:rsidRPr="009802A3">
        <w:rPr>
          <w:i/>
          <w:iCs/>
        </w:rPr>
        <w:t>The Conscious Mind: In Search of a Fundamental Theory.</w:t>
      </w:r>
      <w:r w:rsidRPr="00A5773F">
        <w:t> </w:t>
      </w:r>
      <w:r>
        <w:t xml:space="preserve">Oxford: </w:t>
      </w:r>
      <w:r w:rsidRPr="00A5773F">
        <w:t>Oxford University Press.</w:t>
      </w:r>
    </w:p>
    <w:p w:rsidR="007B5437" w:rsidRDefault="007B5437" w:rsidP="006C0FDB">
      <w:r>
        <w:t>Chalmers, D. and F. Jackson</w:t>
      </w:r>
      <w:r w:rsidR="00E74BBB">
        <w:t>.</w:t>
      </w:r>
      <w:r>
        <w:t xml:space="preserve"> 2001. Conceptua</w:t>
      </w:r>
      <w:r w:rsidR="00B009E5">
        <w:t>l analysis and reductive e</w:t>
      </w:r>
      <w:r w:rsidRPr="00A5773F">
        <w:t>xplanation. </w:t>
      </w:r>
      <w:r w:rsidRPr="009802A3">
        <w:rPr>
          <w:i/>
          <w:iCs/>
        </w:rPr>
        <w:t>The Philosophical Review</w:t>
      </w:r>
      <w:r>
        <w:t>.</w:t>
      </w:r>
      <w:r w:rsidRPr="00A5773F">
        <w:t xml:space="preserve"> 110</w:t>
      </w:r>
      <w:r>
        <w:t>: 315</w:t>
      </w:r>
      <w:r w:rsidR="006B6326">
        <w:t>–</w:t>
      </w:r>
      <w:r>
        <w:t>361</w:t>
      </w:r>
      <w:r w:rsidRPr="00A5773F">
        <w:t>.</w:t>
      </w:r>
    </w:p>
    <w:p w:rsidR="007B5437" w:rsidRDefault="00E927C0" w:rsidP="006C0FDB">
      <w:r>
        <w:t>Choi, S. and</w:t>
      </w:r>
      <w:r w:rsidR="007B5437" w:rsidRPr="004423A1">
        <w:t xml:space="preserve"> M. Farra. 2014.</w:t>
      </w:r>
      <w:r w:rsidR="007B5437" w:rsidRPr="009802A3">
        <w:rPr>
          <w:lang w:val="en-US"/>
        </w:rPr>
        <w:t xml:space="preserve"> Dispositions. In </w:t>
      </w:r>
      <w:r w:rsidR="007B5437" w:rsidRPr="009802A3">
        <w:rPr>
          <w:i/>
          <w:iCs/>
          <w:lang w:val="en-US"/>
        </w:rPr>
        <w:t xml:space="preserve">The Stanford Encyclopedia of Philosophy </w:t>
      </w:r>
      <w:r w:rsidR="007B5437" w:rsidRPr="004423A1">
        <w:t>(S</w:t>
      </w:r>
      <w:r w:rsidR="00062374">
        <w:t>pring 2014 Edition), ed. E.</w:t>
      </w:r>
      <w:r w:rsidR="007B5437" w:rsidRPr="004423A1">
        <w:t>N. Zalta, URL = &lt;http://plato.stanford.edu/archives/spr2014/entries/dispositions/&gt;.</w:t>
      </w:r>
    </w:p>
    <w:p w:rsidR="007B5437" w:rsidRDefault="007B5437" w:rsidP="006C0FDB">
      <w:r w:rsidRPr="009065F2">
        <w:t>Dennett, D. 1991. </w:t>
      </w:r>
      <w:r w:rsidRPr="009802A3">
        <w:rPr>
          <w:i/>
          <w:iCs/>
        </w:rPr>
        <w:t>Consciousness Explained</w:t>
      </w:r>
      <w:r w:rsidRPr="009065F2">
        <w:t xml:space="preserve">. </w:t>
      </w:r>
      <w:r>
        <w:t>Boston: Little, Brown and Company</w:t>
      </w:r>
      <w:r w:rsidRPr="009065F2">
        <w:t>.</w:t>
      </w:r>
    </w:p>
    <w:p w:rsidR="001B2BC7" w:rsidRPr="004B54D5" w:rsidRDefault="001B2BC7" w:rsidP="006C0FDB">
      <w:r>
        <w:t>Dretske, F. 1977. Laws of nature.</w:t>
      </w:r>
      <w:r w:rsidRPr="001B2BC7">
        <w:t> </w:t>
      </w:r>
      <w:r>
        <w:rPr>
          <w:i/>
          <w:iCs/>
        </w:rPr>
        <w:t>Philosophy of Science</w:t>
      </w:r>
      <w:r>
        <w:rPr>
          <w:iCs/>
        </w:rPr>
        <w:t>.</w:t>
      </w:r>
      <w:r>
        <w:t xml:space="preserve"> 44: 248–268</w:t>
      </w:r>
    </w:p>
    <w:p w:rsidR="007B5437" w:rsidRDefault="007B5437" w:rsidP="006C0FDB">
      <w:r w:rsidRPr="008830ED">
        <w:t>Dupré, J. 1993. </w:t>
      </w:r>
      <w:r w:rsidRPr="009802A3">
        <w:rPr>
          <w:i/>
          <w:iCs/>
        </w:rPr>
        <w:t>The Disorder of Things: Metaphysical Foundations of the Disunity of Science</w:t>
      </w:r>
      <w:r w:rsidRPr="008830ED">
        <w:t>. Cambridge: Harvard University Press.</w:t>
      </w:r>
    </w:p>
    <w:p w:rsidR="00FE1111" w:rsidRPr="008830ED" w:rsidRDefault="00FE1111" w:rsidP="006C0FDB">
      <w:r w:rsidRPr="00FE1111">
        <w:t xml:space="preserve">Ellis, B. 2001. </w:t>
      </w:r>
      <w:r w:rsidRPr="00FE1111">
        <w:rPr>
          <w:i/>
          <w:iCs/>
        </w:rPr>
        <w:t>Scientific Essentialism</w:t>
      </w:r>
      <w:r w:rsidRPr="00FE1111">
        <w:t>. Cambridge: Cambridge University Press.</w:t>
      </w:r>
    </w:p>
    <w:p w:rsidR="007B5437" w:rsidRDefault="007B5437" w:rsidP="006C0FDB">
      <w:r w:rsidRPr="008830ED">
        <w:lastRenderedPageBreak/>
        <w:t xml:space="preserve">Ellis, B. 2002. </w:t>
      </w:r>
      <w:r w:rsidRPr="009802A3">
        <w:rPr>
          <w:i/>
          <w:iCs/>
        </w:rPr>
        <w:t>The Philosophy of Nature</w:t>
      </w:r>
      <w:r w:rsidR="00661CCD">
        <w:rPr>
          <w:i/>
          <w:iCs/>
        </w:rPr>
        <w:t>: A guide to the new essentialism</w:t>
      </w:r>
      <w:r w:rsidRPr="008830ED">
        <w:t>. Chesham: Acumen.</w:t>
      </w:r>
    </w:p>
    <w:p w:rsidR="00FE1111" w:rsidRPr="00FE1111" w:rsidRDefault="00FE1111" w:rsidP="00FE1111">
      <w:r w:rsidRPr="00FE1111">
        <w:t>Ellis, B. 2010.</w:t>
      </w:r>
      <w:r w:rsidR="00B009E5">
        <w:t xml:space="preserve"> Causal powers and categorical p</w:t>
      </w:r>
      <w:r w:rsidRPr="00FE1111">
        <w:t xml:space="preserve">roperties. In </w:t>
      </w:r>
      <w:r w:rsidRPr="00FE1111">
        <w:rPr>
          <w:i/>
          <w:iCs/>
        </w:rPr>
        <w:t>The Metaphysics of Powers: Their Grounding and Their Manifestations</w:t>
      </w:r>
      <w:r w:rsidRPr="00FE1111">
        <w:t>, ed. A. Marmodoro, 133–142. New York: Routledge.</w:t>
      </w:r>
    </w:p>
    <w:p w:rsidR="00FE1111" w:rsidRDefault="00FE1111" w:rsidP="006C0FDB">
      <w:r w:rsidRPr="00FE1111">
        <w:t xml:space="preserve">Ellis, B. </w:t>
      </w:r>
      <w:r w:rsidR="00E927C0">
        <w:t xml:space="preserve">and </w:t>
      </w:r>
      <w:r w:rsidR="00B009E5">
        <w:t>Lierse, C. 1994. Dispositional e</w:t>
      </w:r>
      <w:r w:rsidRPr="00FE1111">
        <w:t>ssentialism. </w:t>
      </w:r>
      <w:r w:rsidRPr="00FE1111">
        <w:rPr>
          <w:i/>
          <w:iCs/>
        </w:rPr>
        <w:t xml:space="preserve">Australasian Journal of </w:t>
      </w:r>
      <w:r w:rsidRPr="00E74BBB">
        <w:rPr>
          <w:i/>
          <w:iCs/>
        </w:rPr>
        <w:t>Philosophy</w:t>
      </w:r>
      <w:r w:rsidRPr="00FE1111">
        <w:rPr>
          <w:iCs/>
        </w:rPr>
        <w:t xml:space="preserve">. </w:t>
      </w:r>
      <w:r w:rsidRPr="00FE1111">
        <w:t>72: 27–45.</w:t>
      </w:r>
    </w:p>
    <w:p w:rsidR="008F5B68" w:rsidRPr="008F5B68" w:rsidRDefault="008F5B68" w:rsidP="008F5B68">
      <w:r>
        <w:t xml:space="preserve">Esfeld, M. 2010. Humean metaphysics versus a metaphysics of powers. In </w:t>
      </w:r>
      <w:r w:rsidRPr="008F5B68">
        <w:rPr>
          <w:i/>
          <w:iCs/>
        </w:rPr>
        <w:t>Time, chan</w:t>
      </w:r>
      <w:r>
        <w:rPr>
          <w:i/>
          <w:iCs/>
        </w:rPr>
        <w:t xml:space="preserve">ce and reduction. Philosophical </w:t>
      </w:r>
      <w:r w:rsidRPr="008F5B68">
        <w:rPr>
          <w:i/>
          <w:iCs/>
        </w:rPr>
        <w:t>aspects of statistical mechanics</w:t>
      </w:r>
      <w:r w:rsidR="00F870B7">
        <w:rPr>
          <w:iCs/>
        </w:rPr>
        <w:t>, ed</w:t>
      </w:r>
      <w:r>
        <w:rPr>
          <w:iCs/>
        </w:rPr>
        <w:t xml:space="preserve">. G. Ernst and A. </w:t>
      </w:r>
      <w:r w:rsidR="00262448">
        <w:t>Hüttemann, 119–135</w:t>
      </w:r>
      <w:r w:rsidR="00E74BBB">
        <w:t>.</w:t>
      </w:r>
      <w:r w:rsidR="00262448">
        <w:t xml:space="preserve"> </w:t>
      </w:r>
      <w:r w:rsidRPr="008F5B68">
        <w:t>Cambri</w:t>
      </w:r>
      <w:r w:rsidR="00262448">
        <w:t>dge: Cambridge University Press.</w:t>
      </w:r>
    </w:p>
    <w:p w:rsidR="007B5437" w:rsidRDefault="007B5437" w:rsidP="006C0FDB">
      <w:r>
        <w:t>Fales, E. 1993</w:t>
      </w:r>
      <w:r w:rsidRPr="00134C3A">
        <w:t xml:space="preserve">. Are causal laws contingent? In </w:t>
      </w:r>
      <w:r w:rsidRPr="009802A3">
        <w:rPr>
          <w:i/>
        </w:rPr>
        <w:t>Ontology, Causality and Mind: Essays in Honour of D. M. Armstrong</w:t>
      </w:r>
      <w:r>
        <w:t>, ed.</w:t>
      </w:r>
      <w:r w:rsidR="00FF6C6D">
        <w:t xml:space="preserve"> </w:t>
      </w:r>
      <w:r>
        <w:t>J. Bacon, 121</w:t>
      </w:r>
      <w:r w:rsidR="006B6326">
        <w:t>–</w:t>
      </w:r>
      <w:r>
        <w:t>143.</w:t>
      </w:r>
      <w:r w:rsidRPr="00134C3A">
        <w:t xml:space="preserve"> New York:</w:t>
      </w:r>
      <w:r>
        <w:t xml:space="preserve"> </w:t>
      </w:r>
      <w:r w:rsidRPr="00134C3A">
        <w:t>Cambridge University Press.</w:t>
      </w:r>
    </w:p>
    <w:p w:rsidR="007B5437" w:rsidRPr="004423A1" w:rsidRDefault="007B5437" w:rsidP="006C0FDB">
      <w:r w:rsidRPr="004423A1">
        <w:t>Fara, D. G. 2008. Relative</w:t>
      </w:r>
      <w:r w:rsidR="00F870B7">
        <w:t>-</w:t>
      </w:r>
      <w:r w:rsidR="00B009E5">
        <w:t>sameness counterpart t</w:t>
      </w:r>
      <w:r w:rsidRPr="004423A1">
        <w:t>heory. </w:t>
      </w:r>
      <w:r w:rsidRPr="009802A3">
        <w:rPr>
          <w:i/>
          <w:iCs/>
        </w:rPr>
        <w:t>Review of Symbolic Logic</w:t>
      </w:r>
      <w:r w:rsidRPr="004423A1">
        <w:t>. 1: 167–189.</w:t>
      </w:r>
    </w:p>
    <w:p w:rsidR="007B5437" w:rsidRPr="004423A1" w:rsidRDefault="007B5437" w:rsidP="006C0FDB">
      <w:r w:rsidRPr="004423A1">
        <w:t>Fara, D. G. 2</w:t>
      </w:r>
      <w:r w:rsidR="00B009E5">
        <w:t>012. Possibility relative to a s</w:t>
      </w:r>
      <w:r w:rsidRPr="004423A1">
        <w:t>ortal. </w:t>
      </w:r>
      <w:r w:rsidRPr="009802A3">
        <w:rPr>
          <w:i/>
          <w:iCs/>
        </w:rPr>
        <w:t>Oxford Studies in Metaphysics</w:t>
      </w:r>
      <w:r w:rsidRPr="004423A1">
        <w:t>. 7: 3–40.</w:t>
      </w:r>
    </w:p>
    <w:p w:rsidR="007B5437" w:rsidRPr="009802A3" w:rsidRDefault="007B5437" w:rsidP="006C0FDB">
      <w:pPr>
        <w:rPr>
          <w:iCs/>
        </w:rPr>
      </w:pPr>
      <w:r w:rsidRPr="009802A3">
        <w:rPr>
          <w:iCs/>
        </w:rPr>
        <w:t xml:space="preserve">Fine, K. 1977. Postscript. In </w:t>
      </w:r>
      <w:r w:rsidRPr="009802A3">
        <w:rPr>
          <w:i/>
          <w:iCs/>
        </w:rPr>
        <w:t>Worlds, Times, and Selves</w:t>
      </w:r>
      <w:r w:rsidRPr="009802A3">
        <w:rPr>
          <w:iCs/>
        </w:rPr>
        <w:t>, A.N. Prior and K. Fine, 116–161. Amherst: University of Massachusetts Press.</w:t>
      </w:r>
    </w:p>
    <w:p w:rsidR="007B5437" w:rsidRPr="006C0FDB" w:rsidRDefault="007B5437" w:rsidP="006C0FDB">
      <w:pPr>
        <w:rPr>
          <w:iCs/>
        </w:rPr>
      </w:pPr>
      <w:r w:rsidRPr="009802A3">
        <w:rPr>
          <w:iCs/>
        </w:rPr>
        <w:t>Fine</w:t>
      </w:r>
      <w:r w:rsidRPr="006C0FDB">
        <w:rPr>
          <w:iCs/>
        </w:rPr>
        <w:t xml:space="preserve">, K. 1994. Essence and modality. </w:t>
      </w:r>
      <w:r w:rsidRPr="006C0FDB">
        <w:rPr>
          <w:i/>
          <w:iCs/>
        </w:rPr>
        <w:t>Philosophical Perspectives</w:t>
      </w:r>
      <w:r w:rsidRPr="006C0FDB">
        <w:rPr>
          <w:iCs/>
        </w:rPr>
        <w:t xml:space="preserve">. 8: 1–16. </w:t>
      </w:r>
    </w:p>
    <w:p w:rsidR="007B5437" w:rsidRPr="006C0FDB" w:rsidRDefault="00851EC2" w:rsidP="006C0FDB">
      <w:pPr>
        <w:rPr>
          <w:iCs/>
        </w:rPr>
      </w:pPr>
      <w:r>
        <w:rPr>
          <w:iCs/>
        </w:rPr>
        <w:t>Fine, K. 1995a</w:t>
      </w:r>
      <w:r w:rsidR="007B5437" w:rsidRPr="006C0FDB">
        <w:rPr>
          <w:iCs/>
        </w:rPr>
        <w:t xml:space="preserve">. Ontological dependence. </w:t>
      </w:r>
      <w:r w:rsidR="007B5437" w:rsidRPr="006C0FDB">
        <w:rPr>
          <w:i/>
          <w:iCs/>
        </w:rPr>
        <w:t>Proceedings of the Aristotelian Society</w:t>
      </w:r>
      <w:r w:rsidR="007B5437" w:rsidRPr="006C0FDB">
        <w:rPr>
          <w:iCs/>
        </w:rPr>
        <w:t>. 95: 269–</w:t>
      </w:r>
      <w:r w:rsidR="00F870B7">
        <w:rPr>
          <w:iCs/>
        </w:rPr>
        <w:t>2</w:t>
      </w:r>
      <w:r w:rsidR="007B5437" w:rsidRPr="006C0FDB">
        <w:rPr>
          <w:iCs/>
        </w:rPr>
        <w:t xml:space="preserve">89. </w:t>
      </w:r>
    </w:p>
    <w:p w:rsidR="006C0FDB" w:rsidRPr="006C0FDB" w:rsidRDefault="00851EC2" w:rsidP="006C0FDB">
      <w:pPr>
        <w:rPr>
          <w:iCs/>
        </w:rPr>
      </w:pPr>
      <w:r>
        <w:rPr>
          <w:iCs/>
        </w:rPr>
        <w:t>Fine, K. 1995b</w:t>
      </w:r>
      <w:r w:rsidR="006C0FDB" w:rsidRPr="006C0FDB">
        <w:rPr>
          <w:iCs/>
        </w:rPr>
        <w:t xml:space="preserve">. The logic of essence. </w:t>
      </w:r>
      <w:r w:rsidR="006C0FDB" w:rsidRPr="006C0FDB">
        <w:rPr>
          <w:i/>
          <w:iCs/>
        </w:rPr>
        <w:t>Journal of Philosophical Logic</w:t>
      </w:r>
      <w:r w:rsidR="006C0FDB" w:rsidRPr="006C0FDB">
        <w:rPr>
          <w:iCs/>
        </w:rPr>
        <w:t>. 24: 241–</w:t>
      </w:r>
      <w:r w:rsidR="00F870B7">
        <w:rPr>
          <w:iCs/>
        </w:rPr>
        <w:t>2</w:t>
      </w:r>
      <w:r w:rsidR="006C0FDB" w:rsidRPr="006C0FDB">
        <w:rPr>
          <w:iCs/>
        </w:rPr>
        <w:t xml:space="preserve">73. </w:t>
      </w:r>
    </w:p>
    <w:p w:rsidR="007B5437" w:rsidRPr="009802A3" w:rsidRDefault="007B5437" w:rsidP="006C0FDB">
      <w:pPr>
        <w:rPr>
          <w:iCs/>
        </w:rPr>
      </w:pPr>
      <w:r w:rsidRPr="009802A3">
        <w:rPr>
          <w:iCs/>
        </w:rPr>
        <w:t xml:space="preserve">Fine, K. 2000. Semantics for the logic of essence. </w:t>
      </w:r>
      <w:r w:rsidRPr="009802A3">
        <w:rPr>
          <w:i/>
          <w:iCs/>
        </w:rPr>
        <w:t>Journal of Philosophical Logic</w:t>
      </w:r>
      <w:r w:rsidRPr="009802A3">
        <w:rPr>
          <w:iCs/>
        </w:rPr>
        <w:t>. 29: 543–</w:t>
      </w:r>
      <w:r w:rsidR="00F870B7">
        <w:rPr>
          <w:iCs/>
        </w:rPr>
        <w:t>5</w:t>
      </w:r>
      <w:r w:rsidRPr="009802A3">
        <w:rPr>
          <w:iCs/>
        </w:rPr>
        <w:t>84.</w:t>
      </w:r>
    </w:p>
    <w:p w:rsidR="007B5437" w:rsidRPr="009802A3" w:rsidRDefault="00B009E5" w:rsidP="006C0FDB">
      <w:pPr>
        <w:rPr>
          <w:iCs/>
        </w:rPr>
      </w:pPr>
      <w:r>
        <w:rPr>
          <w:iCs/>
        </w:rPr>
        <w:t>Fine, K. 2012. A guide to g</w:t>
      </w:r>
      <w:r w:rsidR="007B5437" w:rsidRPr="009802A3">
        <w:rPr>
          <w:iCs/>
        </w:rPr>
        <w:t xml:space="preserve">round. In </w:t>
      </w:r>
      <w:r w:rsidR="007B5437" w:rsidRPr="009802A3">
        <w:rPr>
          <w:i/>
          <w:iCs/>
        </w:rPr>
        <w:t>Metaphysical Grounding: Understanding the Structure of Reality</w:t>
      </w:r>
      <w:r w:rsidR="007B5437" w:rsidRPr="009802A3">
        <w:rPr>
          <w:iCs/>
        </w:rPr>
        <w:t>, ed. F. Correia and B. Schnieder,</w:t>
      </w:r>
      <w:r w:rsidR="00062374">
        <w:rPr>
          <w:iCs/>
        </w:rPr>
        <w:t xml:space="preserve"> 37</w:t>
      </w:r>
      <w:r w:rsidR="00062374" w:rsidRPr="009802A3">
        <w:rPr>
          <w:iCs/>
        </w:rPr>
        <w:t>–</w:t>
      </w:r>
      <w:r w:rsidR="00062374">
        <w:rPr>
          <w:iCs/>
        </w:rPr>
        <w:t>80.</w:t>
      </w:r>
      <w:r w:rsidR="007B5437" w:rsidRPr="009802A3">
        <w:rPr>
          <w:iCs/>
        </w:rPr>
        <w:t xml:space="preserve"> Cambridge</w:t>
      </w:r>
      <w:r w:rsidR="00062374">
        <w:rPr>
          <w:iCs/>
        </w:rPr>
        <w:t>: Cambridge University Press</w:t>
      </w:r>
      <w:r w:rsidR="007B5437" w:rsidRPr="009802A3">
        <w:rPr>
          <w:iCs/>
        </w:rPr>
        <w:t>.</w:t>
      </w:r>
    </w:p>
    <w:p w:rsidR="007B5437" w:rsidRPr="008830ED" w:rsidRDefault="007B5437" w:rsidP="006C0FDB">
      <w:r w:rsidRPr="008830ED">
        <w:t>Forbes, G. 1985. </w:t>
      </w:r>
      <w:r w:rsidRPr="009802A3">
        <w:rPr>
          <w:i/>
          <w:iCs/>
        </w:rPr>
        <w:t>The Metaphysics of Modality</w:t>
      </w:r>
      <w:r w:rsidRPr="008830ED">
        <w:t>. Oxford: Oxford University Press.</w:t>
      </w:r>
    </w:p>
    <w:p w:rsidR="007B5437" w:rsidRPr="008830ED" w:rsidRDefault="00B009E5" w:rsidP="006C0FDB">
      <w:r>
        <w:t>Forbes, G. 1986. In defense of a</w:t>
      </w:r>
      <w:r w:rsidR="007B5437" w:rsidRPr="008830ED">
        <w:t>bsolut</w:t>
      </w:r>
      <w:r>
        <w:t>e e</w:t>
      </w:r>
      <w:r w:rsidR="007B5437" w:rsidRPr="008830ED">
        <w:t>ssentialism. In</w:t>
      </w:r>
      <w:r w:rsidR="007B5437" w:rsidRPr="009802A3">
        <w:rPr>
          <w:i/>
          <w:iCs/>
        </w:rPr>
        <w:t xml:space="preserve"> Midwest Studies in Philosophy XI: Studies in Essentialism</w:t>
      </w:r>
      <w:r w:rsidR="007B5437" w:rsidRPr="009802A3">
        <w:rPr>
          <w:iCs/>
        </w:rPr>
        <w:t>, ed.</w:t>
      </w:r>
      <w:r w:rsidR="007B5437" w:rsidRPr="008830ED">
        <w:t xml:space="preserve"> P. French, T. Uehling, and H. Wettstein, 3</w:t>
      </w:r>
      <w:r w:rsidR="006B6326">
        <w:t>–</w:t>
      </w:r>
      <w:r w:rsidR="007B5437" w:rsidRPr="008830ED">
        <w:t>31. Minneapolis: University of Minnesota Press.</w:t>
      </w:r>
    </w:p>
    <w:p w:rsidR="007B5437" w:rsidRPr="008830ED" w:rsidRDefault="007B5437" w:rsidP="006C0FDB">
      <w:r w:rsidRPr="008830ED">
        <w:t xml:space="preserve">Foster, J. 1982. </w:t>
      </w:r>
      <w:r w:rsidRPr="009802A3">
        <w:rPr>
          <w:i/>
          <w:iCs/>
        </w:rPr>
        <w:t>The Case for Idealism</w:t>
      </w:r>
      <w:r w:rsidRPr="008830ED">
        <w:t>. London: Routledge and Kegan Paul.</w:t>
      </w:r>
    </w:p>
    <w:p w:rsidR="007B5437" w:rsidRPr="00F55A42" w:rsidRDefault="007B5437" w:rsidP="006C0FDB">
      <w:r>
        <w:lastRenderedPageBreak/>
        <w:t xml:space="preserve">French, S. 1989. </w:t>
      </w:r>
      <w:r w:rsidR="00B009E5">
        <w:t>Identity and i</w:t>
      </w:r>
      <w:r w:rsidRPr="00F55A42">
        <w:t>ndividuality i</w:t>
      </w:r>
      <w:r w:rsidR="00B009E5">
        <w:t>n classical and quantum p</w:t>
      </w:r>
      <w:r>
        <w:t>hysics.</w:t>
      </w:r>
      <w:r w:rsidRPr="00F55A42">
        <w:t> </w:t>
      </w:r>
      <w:r w:rsidRPr="009802A3">
        <w:rPr>
          <w:i/>
          <w:iCs/>
        </w:rPr>
        <w:t>Australasian Journal of Philosophy</w:t>
      </w:r>
      <w:r>
        <w:t>.</w:t>
      </w:r>
      <w:r w:rsidRPr="00F55A42">
        <w:t xml:space="preserve"> 67: 432–446.</w:t>
      </w:r>
    </w:p>
    <w:p w:rsidR="007B5437" w:rsidRDefault="007B5437" w:rsidP="006C0FDB">
      <w:r>
        <w:t>French, S. and D. Krause. 2006.</w:t>
      </w:r>
      <w:r w:rsidRPr="009802A3">
        <w:rPr>
          <w:i/>
          <w:iCs/>
        </w:rPr>
        <w:t xml:space="preserve"> Identity in Physics: A Formal, Historical and Philosophical Approach</w:t>
      </w:r>
      <w:r w:rsidR="00F870B7">
        <w:t>.</w:t>
      </w:r>
      <w:r w:rsidRPr="00F55A42">
        <w:t xml:space="preserve"> Oxford: Oxford University Press.</w:t>
      </w:r>
    </w:p>
    <w:p w:rsidR="007B5437" w:rsidRPr="009802A3" w:rsidRDefault="007B5437" w:rsidP="006C0FDB">
      <w:pPr>
        <w:rPr>
          <w:lang w:val="en-US"/>
        </w:rPr>
      </w:pPr>
      <w:r w:rsidRPr="009802A3">
        <w:rPr>
          <w:lang w:val="en-US"/>
        </w:rPr>
        <w:t xml:space="preserve">Handfield, T. 2005. Armstrong and the modal inversion of dispositions. </w:t>
      </w:r>
      <w:r w:rsidRPr="009802A3">
        <w:rPr>
          <w:i/>
          <w:lang w:val="en-US"/>
        </w:rPr>
        <w:t>Philosophical Quarterly</w:t>
      </w:r>
      <w:r w:rsidRPr="009802A3">
        <w:rPr>
          <w:lang w:val="en-US"/>
        </w:rPr>
        <w:t>. 55: 452–461.</w:t>
      </w:r>
    </w:p>
    <w:p w:rsidR="007B5437" w:rsidRDefault="00B009E5" w:rsidP="006C0FDB">
      <w:pPr>
        <w:rPr>
          <w:iCs/>
        </w:rPr>
      </w:pPr>
      <w:r>
        <w:rPr>
          <w:iCs/>
        </w:rPr>
        <w:t>Handfield, T. 2008. Humean d</w:t>
      </w:r>
      <w:r w:rsidR="007B5437" w:rsidRPr="009802A3">
        <w:rPr>
          <w:iCs/>
        </w:rPr>
        <w:t xml:space="preserve">ispositionalism. </w:t>
      </w:r>
      <w:r w:rsidR="007B5437" w:rsidRPr="009802A3">
        <w:rPr>
          <w:i/>
          <w:iCs/>
        </w:rPr>
        <w:t>Australasian Journal of Philosophy</w:t>
      </w:r>
      <w:r w:rsidR="007B5437" w:rsidRPr="009802A3">
        <w:rPr>
          <w:iCs/>
        </w:rPr>
        <w:t>. 86: 113</w:t>
      </w:r>
      <w:r w:rsidR="006B6326">
        <w:rPr>
          <w:iCs/>
        </w:rPr>
        <w:t>–</w:t>
      </w:r>
      <w:r w:rsidR="007B5437" w:rsidRPr="009802A3">
        <w:rPr>
          <w:iCs/>
        </w:rPr>
        <w:t>126.</w:t>
      </w:r>
    </w:p>
    <w:p w:rsidR="002668CF" w:rsidRDefault="002668CF" w:rsidP="006C0FDB">
      <w:pPr>
        <w:rPr>
          <w:iCs/>
        </w:rPr>
      </w:pPr>
      <w:r>
        <w:rPr>
          <w:iCs/>
        </w:rPr>
        <w:t>Harré, R. and Madden, E.H. 1975.</w:t>
      </w:r>
      <w:r w:rsidRPr="002668CF">
        <w:rPr>
          <w:iCs/>
        </w:rPr>
        <w:t> </w:t>
      </w:r>
      <w:r w:rsidRPr="002668CF">
        <w:rPr>
          <w:i/>
          <w:iCs/>
        </w:rPr>
        <w:t>Causal Powers: A Theory of Natural Necessity</w:t>
      </w:r>
      <w:r>
        <w:rPr>
          <w:iCs/>
        </w:rPr>
        <w:t>.</w:t>
      </w:r>
      <w:r w:rsidRPr="002668CF">
        <w:rPr>
          <w:iCs/>
        </w:rPr>
        <w:t xml:space="preserve"> Oxford: Basil Blackwell.</w:t>
      </w:r>
    </w:p>
    <w:p w:rsidR="007B5FAC" w:rsidRPr="00751F8F" w:rsidRDefault="007B5FAC" w:rsidP="006C0FDB">
      <w:pPr>
        <w:rPr>
          <w:iCs/>
        </w:rPr>
      </w:pPr>
      <w:r w:rsidRPr="00751F8F">
        <w:rPr>
          <w:iCs/>
        </w:rPr>
        <w:t>Hauska, J. 2007. Dispositions and Meinongian objects.</w:t>
      </w:r>
      <w:r w:rsidR="00751F8F">
        <w:rPr>
          <w:iCs/>
        </w:rPr>
        <w:t xml:space="preserve"> </w:t>
      </w:r>
      <w:r w:rsidR="00751F8F">
        <w:rPr>
          <w:i/>
          <w:iCs/>
        </w:rPr>
        <w:t>Polish Journal of Philosophy</w:t>
      </w:r>
      <w:r w:rsidR="00751F8F">
        <w:rPr>
          <w:iCs/>
        </w:rPr>
        <w:t>. 1: 45</w:t>
      </w:r>
      <w:r w:rsidR="00751F8F" w:rsidRPr="00F55A42">
        <w:t>–</w:t>
      </w:r>
      <w:r w:rsidR="00751F8F">
        <w:t>63.</w:t>
      </w:r>
    </w:p>
    <w:p w:rsidR="007B5437" w:rsidRPr="009802A3" w:rsidRDefault="007B5437" w:rsidP="006C0FDB">
      <w:pPr>
        <w:rPr>
          <w:lang w:val="en-US"/>
        </w:rPr>
      </w:pPr>
      <w:r w:rsidRPr="009802A3">
        <w:rPr>
          <w:lang w:val="en-US"/>
        </w:rPr>
        <w:t xml:space="preserve">Heil, J. 2003. </w:t>
      </w:r>
      <w:r w:rsidRPr="009802A3">
        <w:rPr>
          <w:i/>
          <w:lang w:val="en-US"/>
        </w:rPr>
        <w:t>From an Ontological Point of View</w:t>
      </w:r>
      <w:r w:rsidRPr="009802A3">
        <w:rPr>
          <w:lang w:val="en-US"/>
        </w:rPr>
        <w:t>. New York: Oxford University Press.</w:t>
      </w:r>
    </w:p>
    <w:p w:rsidR="007B5437" w:rsidRPr="009802A3" w:rsidRDefault="007B5437" w:rsidP="006C0FDB">
      <w:pPr>
        <w:rPr>
          <w:bCs/>
          <w:iCs/>
        </w:rPr>
      </w:pPr>
      <w:r w:rsidRPr="009802A3">
        <w:rPr>
          <w:bCs/>
          <w:iCs/>
        </w:rPr>
        <w:t xml:space="preserve">Heil, J. 2005. Dispositions. </w:t>
      </w:r>
      <w:r w:rsidRPr="009802A3">
        <w:rPr>
          <w:bCs/>
          <w:i/>
          <w:iCs/>
        </w:rPr>
        <w:t>Synthese</w:t>
      </w:r>
      <w:r w:rsidRPr="009802A3">
        <w:rPr>
          <w:bCs/>
          <w:iCs/>
        </w:rPr>
        <w:t>. 144: 343–356.</w:t>
      </w:r>
    </w:p>
    <w:p w:rsidR="007B5437" w:rsidRPr="009802A3" w:rsidRDefault="00B009E5" w:rsidP="006C0FDB">
      <w:pPr>
        <w:rPr>
          <w:bCs/>
          <w:iCs/>
        </w:rPr>
      </w:pPr>
      <w:r>
        <w:rPr>
          <w:bCs/>
          <w:iCs/>
        </w:rPr>
        <w:t>Heil, J. 2010. Powerful q</w:t>
      </w:r>
      <w:r w:rsidR="00062374">
        <w:rPr>
          <w:bCs/>
          <w:iCs/>
        </w:rPr>
        <w:t>ualities. In</w:t>
      </w:r>
      <w:r w:rsidR="007B5437" w:rsidRPr="009802A3">
        <w:rPr>
          <w:bCs/>
          <w:iCs/>
        </w:rPr>
        <w:t xml:space="preserve"> </w:t>
      </w:r>
      <w:r w:rsidR="007B5437" w:rsidRPr="009802A3">
        <w:rPr>
          <w:bCs/>
          <w:i/>
          <w:iCs/>
        </w:rPr>
        <w:t>The Metaphysics of Powers: Their Grounding and Manifestations</w:t>
      </w:r>
      <w:r w:rsidR="00062374">
        <w:rPr>
          <w:bCs/>
          <w:iCs/>
        </w:rPr>
        <w:t>, ed. A. Marmodoro, 58–72</w:t>
      </w:r>
      <w:r w:rsidR="007B5437" w:rsidRPr="009802A3">
        <w:rPr>
          <w:bCs/>
          <w:iCs/>
        </w:rPr>
        <w:t>.</w:t>
      </w:r>
      <w:r w:rsidR="007B5437" w:rsidRPr="009802A3">
        <w:rPr>
          <w:bCs/>
          <w:i/>
          <w:iCs/>
        </w:rPr>
        <w:t xml:space="preserve"> </w:t>
      </w:r>
      <w:r w:rsidR="00095BA2">
        <w:rPr>
          <w:bCs/>
          <w:iCs/>
        </w:rPr>
        <w:t>New York:</w:t>
      </w:r>
      <w:r w:rsidR="007B5437" w:rsidRPr="009802A3">
        <w:rPr>
          <w:bCs/>
          <w:iCs/>
        </w:rPr>
        <w:t xml:space="preserve"> Routledge.</w:t>
      </w:r>
    </w:p>
    <w:p w:rsidR="007B5437" w:rsidRPr="009802A3" w:rsidRDefault="007B5437" w:rsidP="006C0FDB">
      <w:pPr>
        <w:rPr>
          <w:bCs/>
          <w:iCs/>
        </w:rPr>
      </w:pPr>
      <w:r w:rsidRPr="009802A3">
        <w:rPr>
          <w:bCs/>
          <w:iCs/>
        </w:rPr>
        <w:t xml:space="preserve">Jaag, S. 2014. Dispositional essentialism and the grounding of natural modality. </w:t>
      </w:r>
      <w:r w:rsidRPr="009802A3">
        <w:rPr>
          <w:bCs/>
          <w:i/>
          <w:iCs/>
        </w:rPr>
        <w:t>Philosopher’s Imprint</w:t>
      </w:r>
      <w:r w:rsidRPr="009802A3">
        <w:rPr>
          <w:bCs/>
          <w:iCs/>
        </w:rPr>
        <w:t>. 14: 1</w:t>
      </w:r>
      <w:r w:rsidR="006B6326">
        <w:rPr>
          <w:bCs/>
          <w:iCs/>
        </w:rPr>
        <w:t>–</w:t>
      </w:r>
      <w:r w:rsidRPr="009802A3">
        <w:rPr>
          <w:bCs/>
          <w:iCs/>
        </w:rPr>
        <w:t>21.</w:t>
      </w:r>
    </w:p>
    <w:p w:rsidR="007B5437" w:rsidRPr="009802A3" w:rsidRDefault="007B5437" w:rsidP="006C0FDB">
      <w:pPr>
        <w:rPr>
          <w:iCs/>
        </w:rPr>
      </w:pPr>
      <w:r w:rsidRPr="009802A3">
        <w:rPr>
          <w:iCs/>
        </w:rPr>
        <w:t>Jackson, F. 1998. </w:t>
      </w:r>
      <w:r w:rsidRPr="009802A3">
        <w:rPr>
          <w:i/>
          <w:iCs/>
        </w:rPr>
        <w:t>From Metaphysics to Ethics</w:t>
      </w:r>
      <w:r w:rsidRPr="009802A3">
        <w:rPr>
          <w:iCs/>
        </w:rPr>
        <w:t>. Oxford University Press.</w:t>
      </w:r>
    </w:p>
    <w:p w:rsidR="007B5437" w:rsidRPr="006C0FDB" w:rsidRDefault="007B5437" w:rsidP="006C0FDB">
      <w:pPr>
        <w:rPr>
          <w:iCs/>
        </w:rPr>
      </w:pPr>
      <w:r w:rsidRPr="006C0FDB">
        <w:rPr>
          <w:iCs/>
        </w:rPr>
        <w:t>Jacobs, J.D. 2010</w:t>
      </w:r>
      <w:r w:rsidR="00B009E5">
        <w:rPr>
          <w:iCs/>
        </w:rPr>
        <w:t>. A powers theory of modality: O</w:t>
      </w:r>
      <w:r w:rsidRPr="006C0FDB">
        <w:rPr>
          <w:iCs/>
        </w:rPr>
        <w:t xml:space="preserve">r, how I learned to stop worrying and reject possible worlds. </w:t>
      </w:r>
      <w:r w:rsidRPr="006C0FDB">
        <w:rPr>
          <w:i/>
          <w:iCs/>
        </w:rPr>
        <w:t>Philosophical Studies</w:t>
      </w:r>
      <w:r w:rsidRPr="006C0FDB">
        <w:rPr>
          <w:iCs/>
        </w:rPr>
        <w:t>. 151: 227–248.</w:t>
      </w:r>
    </w:p>
    <w:p w:rsidR="007B5437" w:rsidRPr="006C0FDB" w:rsidRDefault="007B5437" w:rsidP="006C0FDB">
      <w:pPr>
        <w:rPr>
          <w:bCs/>
          <w:iCs/>
        </w:rPr>
      </w:pPr>
      <w:r w:rsidRPr="006C0FDB">
        <w:rPr>
          <w:bCs/>
          <w:iCs/>
        </w:rPr>
        <w:t>Jacobs, J. D. 2011</w:t>
      </w:r>
      <w:r w:rsidR="00B009E5">
        <w:rPr>
          <w:bCs/>
          <w:iCs/>
        </w:rPr>
        <w:t>. Powerful qualities, not pure p</w:t>
      </w:r>
      <w:r w:rsidRPr="006C0FDB">
        <w:rPr>
          <w:bCs/>
          <w:iCs/>
        </w:rPr>
        <w:t xml:space="preserve">owers. </w:t>
      </w:r>
      <w:r w:rsidRPr="00CC1FF7">
        <w:rPr>
          <w:bCs/>
          <w:i/>
          <w:iCs/>
        </w:rPr>
        <w:t>The Monist</w:t>
      </w:r>
      <w:r w:rsidRPr="006C0FDB">
        <w:rPr>
          <w:bCs/>
          <w:iCs/>
        </w:rPr>
        <w:t>. 94: 81–102.</w:t>
      </w:r>
    </w:p>
    <w:p w:rsidR="007B5437" w:rsidRPr="00E75B8F" w:rsidRDefault="007B5437" w:rsidP="006C0FDB">
      <w:r>
        <w:t>Jenkins, C.</w:t>
      </w:r>
      <w:r w:rsidR="002F7D65">
        <w:t xml:space="preserve"> </w:t>
      </w:r>
      <w:r>
        <w:t>S. a</w:t>
      </w:r>
      <w:r w:rsidR="00B009E5">
        <w:t>nd D. Nolan. 2012. Disposition i</w:t>
      </w:r>
      <w:r>
        <w:t xml:space="preserve">mpossible. </w:t>
      </w:r>
      <w:r w:rsidR="00E74BBB" w:rsidRPr="009802A3">
        <w:rPr>
          <w:i/>
          <w:iCs/>
        </w:rPr>
        <w:t>Noûs</w:t>
      </w:r>
      <w:r w:rsidR="00CC1FF7">
        <w:t>.</w:t>
      </w:r>
      <w:r>
        <w:t xml:space="preserve"> 46: 732</w:t>
      </w:r>
      <w:r w:rsidR="006B6326">
        <w:t>–</w:t>
      </w:r>
      <w:r>
        <w:t>753.</w:t>
      </w:r>
    </w:p>
    <w:p w:rsidR="007B5437" w:rsidRDefault="007B5437" w:rsidP="006C0FDB">
      <w:r>
        <w:t>Jubien, M. 2007</w:t>
      </w:r>
      <w:r w:rsidRPr="00AB4252">
        <w:t xml:space="preserve">. Analyzing modality. </w:t>
      </w:r>
      <w:r w:rsidRPr="009802A3">
        <w:rPr>
          <w:i/>
        </w:rPr>
        <w:t>Oxford Studies in Metaphysics</w:t>
      </w:r>
      <w:r>
        <w:t>. 3: 99</w:t>
      </w:r>
      <w:r w:rsidR="006B6326">
        <w:t>–</w:t>
      </w:r>
      <w:r w:rsidRPr="00AB4252">
        <w:t>139.</w:t>
      </w:r>
    </w:p>
    <w:p w:rsidR="007B5437" w:rsidRDefault="007B5437" w:rsidP="006C0FDB">
      <w:r>
        <w:t xml:space="preserve">Jubien, M. 2009. </w:t>
      </w:r>
      <w:r w:rsidRPr="009802A3">
        <w:rPr>
          <w:i/>
        </w:rPr>
        <w:t>Possibility</w:t>
      </w:r>
      <w:r>
        <w:t>. Oxford: Oxford University Press.</w:t>
      </w:r>
    </w:p>
    <w:p w:rsidR="007B5437" w:rsidRPr="00751F8F" w:rsidRDefault="007B5437" w:rsidP="006C0FDB">
      <w:r w:rsidRPr="00751F8F">
        <w:t>Kim, J. 1998. </w:t>
      </w:r>
      <w:r w:rsidRPr="00751F8F">
        <w:rPr>
          <w:i/>
          <w:iCs/>
        </w:rPr>
        <w:t>Mind in</w:t>
      </w:r>
      <w:r w:rsidR="00751F8F" w:rsidRPr="00751F8F">
        <w:rPr>
          <w:i/>
          <w:iCs/>
        </w:rPr>
        <w:t xml:space="preserve"> a</w:t>
      </w:r>
      <w:r w:rsidRPr="00751F8F">
        <w:rPr>
          <w:i/>
          <w:iCs/>
        </w:rPr>
        <w:t xml:space="preserve"> Physical World.</w:t>
      </w:r>
      <w:r w:rsidRPr="00751F8F">
        <w:t> Cambridge: MIT Press.</w:t>
      </w:r>
    </w:p>
    <w:p w:rsidR="007B5437" w:rsidRDefault="007B5437" w:rsidP="006C0FDB">
      <w:r w:rsidRPr="00051FF0">
        <w:t>Kim, J.</w:t>
      </w:r>
      <w:r>
        <w:t xml:space="preserve"> 2003.</w:t>
      </w:r>
      <w:r w:rsidR="00B009E5">
        <w:t xml:space="preserve"> The American o</w:t>
      </w:r>
      <w:r w:rsidRPr="00051FF0">
        <w:t>rigi</w:t>
      </w:r>
      <w:r w:rsidR="00B009E5">
        <w:t>ns of philosophical naturalism.</w:t>
      </w:r>
      <w:r w:rsidRPr="00051FF0">
        <w:t> </w:t>
      </w:r>
      <w:r w:rsidRPr="009802A3">
        <w:rPr>
          <w:i/>
          <w:iCs/>
        </w:rPr>
        <w:t>Journal of Philosophical Research</w:t>
      </w:r>
      <w:r w:rsidR="00B009E5">
        <w:t>.</w:t>
      </w:r>
      <w:r w:rsidRPr="00051FF0">
        <w:t xml:space="preserve"> APA Centennial Volume: 83–98.</w:t>
      </w:r>
    </w:p>
    <w:p w:rsidR="007B5437" w:rsidRDefault="007B5437" w:rsidP="006C0FDB">
      <w:r>
        <w:t>Kim, J. 2005.</w:t>
      </w:r>
      <w:r w:rsidRPr="00F96D1E">
        <w:t> </w:t>
      </w:r>
      <w:r w:rsidRPr="009802A3">
        <w:rPr>
          <w:i/>
          <w:iCs/>
        </w:rPr>
        <w:t>Physicalism, Or Something Near Enough</w:t>
      </w:r>
      <w:r>
        <w:t>.</w:t>
      </w:r>
      <w:r w:rsidRPr="00F96D1E">
        <w:t xml:space="preserve"> Princeton: Princeton University Press.</w:t>
      </w:r>
    </w:p>
    <w:p w:rsidR="00CC1FF7" w:rsidRPr="00CC1FF7" w:rsidRDefault="00CC1FF7" w:rsidP="006C0FDB">
      <w:r>
        <w:lastRenderedPageBreak/>
        <w:t xml:space="preserve">Kistler, M. 2002. The causal criterion of reality and the necessity of laws of nature. </w:t>
      </w:r>
      <w:r>
        <w:rPr>
          <w:i/>
        </w:rPr>
        <w:t>Metaphysica</w:t>
      </w:r>
      <w:r>
        <w:t>. 3: 57–86.</w:t>
      </w:r>
    </w:p>
    <w:p w:rsidR="007B5437" w:rsidRDefault="007B5437" w:rsidP="006C0FDB">
      <w:r w:rsidRPr="00EC500E">
        <w:t>Koslicki, K.</w:t>
      </w:r>
      <w:r>
        <w:t xml:space="preserve"> 2012</w:t>
      </w:r>
      <w:r w:rsidRPr="00EC500E">
        <w:t xml:space="preserve">. </w:t>
      </w:r>
      <w:r w:rsidR="00B009E5">
        <w:t>Varieties of ontological d</w:t>
      </w:r>
      <w:r>
        <w:t>ependence</w:t>
      </w:r>
      <w:r w:rsidRPr="00EC500E">
        <w:t>. In </w:t>
      </w:r>
      <w:r w:rsidRPr="009802A3">
        <w:rPr>
          <w:i/>
          <w:iCs/>
        </w:rPr>
        <w:t>Metaphysical Grounding: Understanding the Structure of Reality</w:t>
      </w:r>
      <w:r w:rsidRPr="009802A3">
        <w:rPr>
          <w:iCs/>
        </w:rPr>
        <w:t>,</w:t>
      </w:r>
      <w:r w:rsidRPr="00EC500E">
        <w:t> </w:t>
      </w:r>
      <w:r>
        <w:t xml:space="preserve">ed. F. Correia </w:t>
      </w:r>
      <w:r w:rsidR="00E927C0">
        <w:t>and</w:t>
      </w:r>
      <w:r>
        <w:t xml:space="preserve"> B. Schnieder</w:t>
      </w:r>
      <w:r w:rsidRPr="00EC500E">
        <w:t>,</w:t>
      </w:r>
      <w:r>
        <w:t xml:space="preserve"> 186</w:t>
      </w:r>
      <w:r w:rsidR="006B6326">
        <w:t>–</w:t>
      </w:r>
      <w:r>
        <w:t>213</w:t>
      </w:r>
      <w:r w:rsidRPr="00EC500E">
        <w:t xml:space="preserve">. </w:t>
      </w:r>
      <w:r>
        <w:t>Cambridge: Cambridge University Press</w:t>
      </w:r>
      <w:r w:rsidRPr="00EC500E">
        <w:t>.</w:t>
      </w:r>
    </w:p>
    <w:p w:rsidR="007B5437" w:rsidRPr="008830ED" w:rsidRDefault="00B009E5" w:rsidP="006C0FDB">
      <w:r>
        <w:t>Koslicki, K. 2013. Ontological dependence: An opinionated s</w:t>
      </w:r>
      <w:r w:rsidR="007B5437" w:rsidRPr="008830ED">
        <w:t>urvey. In </w:t>
      </w:r>
      <w:r w:rsidR="007B5437" w:rsidRPr="009802A3">
        <w:rPr>
          <w:i/>
          <w:iCs/>
        </w:rPr>
        <w:t>Varieties of Dependence: Ontological Dependence, Grounding, Supervenience, Response</w:t>
      </w:r>
      <w:r w:rsidR="006B6326">
        <w:rPr>
          <w:i/>
          <w:iCs/>
        </w:rPr>
        <w:t>–</w:t>
      </w:r>
      <w:r w:rsidR="007B5437" w:rsidRPr="009802A3">
        <w:rPr>
          <w:i/>
          <w:iCs/>
        </w:rPr>
        <w:t>Dependence</w:t>
      </w:r>
      <w:r w:rsidR="007B5437" w:rsidRPr="009802A3">
        <w:rPr>
          <w:iCs/>
        </w:rPr>
        <w:t>,</w:t>
      </w:r>
      <w:r w:rsidR="007B5437" w:rsidRPr="008830ED">
        <w:t xml:space="preserve"> ed. M. Hoeltje, B. Schnieder </w:t>
      </w:r>
      <w:r w:rsidR="00E927C0">
        <w:t>and</w:t>
      </w:r>
      <w:r w:rsidR="007B5437" w:rsidRPr="008830ED">
        <w:t xml:space="preserve"> A. Steinberg, 31</w:t>
      </w:r>
      <w:r w:rsidR="006B6326">
        <w:t>–</w:t>
      </w:r>
      <w:r w:rsidR="007B5437" w:rsidRPr="008830ED">
        <w:t>64. Munich: Philosophia Verlag.</w:t>
      </w:r>
    </w:p>
    <w:p w:rsidR="007B5437" w:rsidRPr="008830ED" w:rsidRDefault="00B009E5" w:rsidP="006C0FDB">
      <w:r>
        <w:t xml:space="preserve">Kripke, S. 1980. </w:t>
      </w:r>
      <w:r w:rsidR="00062374">
        <w:rPr>
          <w:i/>
        </w:rPr>
        <w:t>Naming and N</w:t>
      </w:r>
      <w:r w:rsidR="007B5437" w:rsidRPr="00062374">
        <w:rPr>
          <w:i/>
        </w:rPr>
        <w:t>ecessity</w:t>
      </w:r>
      <w:r w:rsidR="007B5437" w:rsidRPr="008830ED">
        <w:t>. Cambridge: Harvard University Press</w:t>
      </w:r>
      <w:r w:rsidR="00F870B7">
        <w:t>.</w:t>
      </w:r>
    </w:p>
    <w:p w:rsidR="007B5437" w:rsidRPr="009802A3" w:rsidRDefault="007B5437" w:rsidP="006C0FDB">
      <w:pPr>
        <w:rPr>
          <w:iCs/>
        </w:rPr>
      </w:pPr>
      <w:r w:rsidRPr="009802A3">
        <w:rPr>
          <w:iCs/>
        </w:rPr>
        <w:t>Kroll</w:t>
      </w:r>
      <w:r w:rsidR="00B009E5">
        <w:rPr>
          <w:iCs/>
        </w:rPr>
        <w:t>, N. Forthcoming. Teleological d</w:t>
      </w:r>
      <w:r w:rsidRPr="009802A3">
        <w:rPr>
          <w:iCs/>
        </w:rPr>
        <w:t xml:space="preserve">ispositions. </w:t>
      </w:r>
      <w:r w:rsidRPr="009802A3">
        <w:rPr>
          <w:i/>
          <w:iCs/>
        </w:rPr>
        <w:t>Oxford Studies in Metaphysics</w:t>
      </w:r>
      <w:r w:rsidRPr="009802A3">
        <w:rPr>
          <w:iCs/>
        </w:rPr>
        <w:t>.</w:t>
      </w:r>
    </w:p>
    <w:p w:rsidR="007B5437" w:rsidRDefault="007B5437" w:rsidP="006C0FDB">
      <w:r w:rsidRPr="00F55A42">
        <w:t xml:space="preserve">Ladyman, J. and </w:t>
      </w:r>
      <w:r>
        <w:t xml:space="preserve">T. Bigaj. 2010. </w:t>
      </w:r>
      <w:r w:rsidR="00B009E5">
        <w:t>The principle of identity of i</w:t>
      </w:r>
      <w:r w:rsidRPr="00F55A42">
        <w:t xml:space="preserve">ndiscernibles </w:t>
      </w:r>
      <w:r w:rsidR="00B009E5">
        <w:t>and quantum m</w:t>
      </w:r>
      <w:r>
        <w:t>echanics.</w:t>
      </w:r>
      <w:r w:rsidRPr="00F55A42">
        <w:t> </w:t>
      </w:r>
      <w:r w:rsidRPr="009802A3">
        <w:rPr>
          <w:i/>
          <w:iCs/>
        </w:rPr>
        <w:t>Philosophy of Science</w:t>
      </w:r>
      <w:r w:rsidR="00907E51">
        <w:t>.</w:t>
      </w:r>
      <w:r w:rsidRPr="00F55A42">
        <w:t xml:space="preserve"> 77: 117–136.</w:t>
      </w:r>
    </w:p>
    <w:p w:rsidR="007B5437" w:rsidRPr="008830ED" w:rsidRDefault="007B5437" w:rsidP="006C0FDB">
      <w:r w:rsidRPr="008830ED">
        <w:t>Laugh</w:t>
      </w:r>
      <w:r w:rsidR="00B009E5">
        <w:t xml:space="preserve">lin, R.B. </w:t>
      </w:r>
      <w:r w:rsidR="00E927C0">
        <w:t xml:space="preserve">and </w:t>
      </w:r>
      <w:r w:rsidR="00B009E5">
        <w:t>D. Pines</w:t>
      </w:r>
      <w:r w:rsidR="00F870B7">
        <w:t>.</w:t>
      </w:r>
      <w:r w:rsidR="00B009E5">
        <w:t xml:space="preserve"> 2000. The theory of e</w:t>
      </w:r>
      <w:r w:rsidRPr="008830ED">
        <w:t>verything. </w:t>
      </w:r>
      <w:r w:rsidRPr="009802A3">
        <w:rPr>
          <w:i/>
          <w:iCs/>
        </w:rPr>
        <w:t>Proceedings of the National Academy of Sciences</w:t>
      </w:r>
      <w:r w:rsidRPr="008830ED">
        <w:t>. 97: 28–31.</w:t>
      </w:r>
    </w:p>
    <w:p w:rsidR="00FD2DEB" w:rsidRPr="00FD2DEB" w:rsidRDefault="00FD2DEB" w:rsidP="00FD2DEB">
      <w:pPr>
        <w:rPr>
          <w:iCs/>
        </w:rPr>
      </w:pPr>
      <w:r>
        <w:rPr>
          <w:iCs/>
        </w:rPr>
        <w:t>Langton, R.</w:t>
      </w:r>
      <w:r w:rsidRPr="00FD2DEB">
        <w:rPr>
          <w:iCs/>
        </w:rPr>
        <w:t xml:space="preserve"> 1998. </w:t>
      </w:r>
      <w:r w:rsidRPr="00FD2DEB">
        <w:rPr>
          <w:i/>
          <w:iCs/>
        </w:rPr>
        <w:t>Kantian Humility – Our Ignorance of Things in Themselves</w:t>
      </w:r>
      <w:r>
        <w:rPr>
          <w:iCs/>
        </w:rPr>
        <w:t>.</w:t>
      </w:r>
      <w:r w:rsidRPr="00FD2DEB">
        <w:rPr>
          <w:iCs/>
        </w:rPr>
        <w:t xml:space="preserve"> New York:</w:t>
      </w:r>
      <w:r>
        <w:rPr>
          <w:iCs/>
        </w:rPr>
        <w:t xml:space="preserve"> </w:t>
      </w:r>
      <w:r w:rsidRPr="00FD2DEB">
        <w:rPr>
          <w:iCs/>
        </w:rPr>
        <w:t>Oxford University Press.</w:t>
      </w:r>
    </w:p>
    <w:p w:rsidR="007B5437" w:rsidRPr="009802A3" w:rsidRDefault="007B5437" w:rsidP="00FD2DEB">
      <w:pPr>
        <w:rPr>
          <w:iCs/>
        </w:rPr>
      </w:pPr>
      <w:r w:rsidRPr="009802A3">
        <w:rPr>
          <w:iCs/>
        </w:rPr>
        <w:t>Lewis, D. 1973. </w:t>
      </w:r>
      <w:r w:rsidRPr="009802A3">
        <w:rPr>
          <w:i/>
          <w:iCs/>
        </w:rPr>
        <w:t>Counterfactuals</w:t>
      </w:r>
      <w:r w:rsidRPr="009802A3">
        <w:rPr>
          <w:iCs/>
        </w:rPr>
        <w:t>. Cambridge: Harvard University Press.</w:t>
      </w:r>
    </w:p>
    <w:p w:rsidR="007B5437" w:rsidRPr="009802A3" w:rsidRDefault="007B5437" w:rsidP="006C0FDB">
      <w:pPr>
        <w:rPr>
          <w:iCs/>
        </w:rPr>
      </w:pPr>
      <w:r w:rsidRPr="009802A3">
        <w:rPr>
          <w:iCs/>
        </w:rPr>
        <w:t xml:space="preserve">Lewis, D. </w:t>
      </w:r>
      <w:r w:rsidR="00B009E5">
        <w:rPr>
          <w:iCs/>
        </w:rPr>
        <w:t>1983. New work for a theory of u</w:t>
      </w:r>
      <w:r w:rsidRPr="009802A3">
        <w:rPr>
          <w:iCs/>
        </w:rPr>
        <w:t xml:space="preserve">niversals. </w:t>
      </w:r>
      <w:r w:rsidRPr="009802A3">
        <w:rPr>
          <w:i/>
          <w:iCs/>
        </w:rPr>
        <w:t>Australasian Journal of Philosophy</w:t>
      </w:r>
      <w:r w:rsidRPr="009802A3">
        <w:rPr>
          <w:iCs/>
        </w:rPr>
        <w:t>. 61: 343</w:t>
      </w:r>
      <w:r w:rsidR="006B6326">
        <w:rPr>
          <w:iCs/>
        </w:rPr>
        <w:t>–</w:t>
      </w:r>
      <w:r w:rsidRPr="009802A3">
        <w:rPr>
          <w:iCs/>
        </w:rPr>
        <w:t>377.</w:t>
      </w:r>
    </w:p>
    <w:p w:rsidR="007B5437" w:rsidRDefault="001B2BC7" w:rsidP="006C0FDB">
      <w:r>
        <w:t>Lewis, D. 1986</w:t>
      </w:r>
      <w:r w:rsidR="007B5437" w:rsidRPr="004423A1">
        <w:t xml:space="preserve">. </w:t>
      </w:r>
      <w:r w:rsidR="007B5437" w:rsidRPr="009802A3">
        <w:rPr>
          <w:i/>
        </w:rPr>
        <w:t>On the Plurality of Worlds</w:t>
      </w:r>
      <w:r w:rsidR="007B5437" w:rsidRPr="004423A1">
        <w:t>. Oxford: Blackwell.</w:t>
      </w:r>
    </w:p>
    <w:p w:rsidR="006B077C" w:rsidRPr="00751F8F" w:rsidRDefault="006B077C" w:rsidP="006C0FDB">
      <w:pPr>
        <w:rPr>
          <w:rFonts w:ascii="Calibri" w:eastAsia="Times New Roman" w:hAnsi="Calibri" w:cs="Times New Roman"/>
        </w:rPr>
      </w:pPr>
      <w:r w:rsidRPr="00751F8F">
        <w:rPr>
          <w:rFonts w:ascii="Calibri" w:eastAsia="Times New Roman" w:hAnsi="Calibri" w:cs="Times New Roman"/>
        </w:rPr>
        <w:t>Lewis, D. 1994. Humean Supervenience Debugged. </w:t>
      </w:r>
      <w:r w:rsidRPr="00751F8F">
        <w:rPr>
          <w:rFonts w:ascii="Calibri" w:eastAsia="Times New Roman" w:hAnsi="Calibri" w:cs="Times New Roman"/>
          <w:i/>
          <w:iCs/>
        </w:rPr>
        <w:t>Mind</w:t>
      </w:r>
      <w:r w:rsidR="00751F8F" w:rsidRPr="00751F8F">
        <w:rPr>
          <w:rFonts w:ascii="Calibri" w:eastAsia="Times New Roman" w:hAnsi="Calibri" w:cs="Times New Roman"/>
        </w:rPr>
        <w:t>. 103: 473–4</w:t>
      </w:r>
      <w:r w:rsidRPr="00751F8F">
        <w:rPr>
          <w:rFonts w:ascii="Calibri" w:eastAsia="Times New Roman" w:hAnsi="Calibri" w:cs="Times New Roman"/>
        </w:rPr>
        <w:t>90.</w:t>
      </w:r>
    </w:p>
    <w:p w:rsidR="00FD2DEB" w:rsidRPr="00FD2DEB" w:rsidRDefault="00FD2DEB" w:rsidP="00FD2DEB">
      <w:pPr>
        <w:rPr>
          <w:iCs/>
        </w:rPr>
      </w:pPr>
      <w:r>
        <w:rPr>
          <w:iCs/>
        </w:rPr>
        <w:t>Lewis, D.</w:t>
      </w:r>
      <w:r w:rsidRPr="00FD2DEB">
        <w:rPr>
          <w:iCs/>
        </w:rPr>
        <w:t xml:space="preserve"> 2009. R</w:t>
      </w:r>
      <w:r>
        <w:rPr>
          <w:iCs/>
        </w:rPr>
        <w:t>amseyan Humility. I</w:t>
      </w:r>
      <w:r w:rsidRPr="00FD2DEB">
        <w:rPr>
          <w:iCs/>
        </w:rPr>
        <w:t xml:space="preserve">n </w:t>
      </w:r>
      <w:r w:rsidRPr="00FD2DEB">
        <w:rPr>
          <w:i/>
          <w:iCs/>
        </w:rPr>
        <w:t>Conceptual Analysis and Philosophical Naturalism</w:t>
      </w:r>
      <w:r w:rsidRPr="00FD2DEB">
        <w:rPr>
          <w:iCs/>
        </w:rPr>
        <w:t>, ed.</w:t>
      </w:r>
      <w:r>
        <w:rPr>
          <w:iCs/>
        </w:rPr>
        <w:t xml:space="preserve"> D. Braddon-Mitchell and R.</w:t>
      </w:r>
      <w:r w:rsidRPr="00FD2DEB">
        <w:rPr>
          <w:iCs/>
        </w:rPr>
        <w:t xml:space="preserve"> Nola, </w:t>
      </w:r>
      <w:r w:rsidR="00095BA2" w:rsidRPr="00FD2DEB">
        <w:rPr>
          <w:iCs/>
        </w:rPr>
        <w:t>203</w:t>
      </w:r>
      <w:r w:rsidR="00095BA2" w:rsidRPr="009802A3">
        <w:rPr>
          <w:iCs/>
        </w:rPr>
        <w:t>–</w:t>
      </w:r>
      <w:r w:rsidR="00095BA2" w:rsidRPr="00FD2DEB">
        <w:rPr>
          <w:iCs/>
        </w:rPr>
        <w:t>222</w:t>
      </w:r>
      <w:r w:rsidR="00095BA2">
        <w:rPr>
          <w:iCs/>
        </w:rPr>
        <w:t>. Cambridge: MIT Press</w:t>
      </w:r>
      <w:r w:rsidRPr="00FD2DEB">
        <w:rPr>
          <w:iCs/>
        </w:rPr>
        <w:t>.</w:t>
      </w:r>
    </w:p>
    <w:p w:rsidR="007B5437" w:rsidRPr="009802A3" w:rsidRDefault="007B5437" w:rsidP="006C0FDB">
      <w:pPr>
        <w:rPr>
          <w:iCs/>
        </w:rPr>
      </w:pPr>
      <w:r w:rsidRPr="009802A3">
        <w:rPr>
          <w:iCs/>
        </w:rPr>
        <w:t>Lin</w:t>
      </w:r>
      <w:r w:rsidR="00B009E5">
        <w:rPr>
          <w:iCs/>
        </w:rPr>
        <w:t>sky, B. and E. Zalta. 1994. In defense of the simplest quantified m</w:t>
      </w:r>
      <w:r w:rsidRPr="009802A3">
        <w:rPr>
          <w:iCs/>
        </w:rPr>
        <w:t>oda</w:t>
      </w:r>
      <w:r w:rsidR="00B009E5">
        <w:rPr>
          <w:iCs/>
        </w:rPr>
        <w:t>l l</w:t>
      </w:r>
      <w:r w:rsidRPr="009802A3">
        <w:rPr>
          <w:iCs/>
        </w:rPr>
        <w:t xml:space="preserve">ogic. In </w:t>
      </w:r>
      <w:r w:rsidRPr="009802A3">
        <w:rPr>
          <w:i/>
          <w:iCs/>
        </w:rPr>
        <w:t>Philosophical Perspectives 8: Logic and Language</w:t>
      </w:r>
      <w:r w:rsidR="00907E51">
        <w:rPr>
          <w:iCs/>
        </w:rPr>
        <w:t>, ed. J. Tomberlin</w:t>
      </w:r>
      <w:r w:rsidR="00907E51" w:rsidRPr="009802A3">
        <w:rPr>
          <w:iCs/>
        </w:rPr>
        <w:t>, 431–458</w:t>
      </w:r>
      <w:r w:rsidR="00907E51">
        <w:rPr>
          <w:iCs/>
        </w:rPr>
        <w:t>.</w:t>
      </w:r>
      <w:r w:rsidRPr="009802A3">
        <w:rPr>
          <w:iCs/>
        </w:rPr>
        <w:t xml:space="preserve"> Atascadero: Ridgeview.</w:t>
      </w:r>
    </w:p>
    <w:p w:rsidR="007B5437" w:rsidRDefault="007B5437" w:rsidP="006C0FDB">
      <w:pPr>
        <w:rPr>
          <w:iCs/>
        </w:rPr>
      </w:pPr>
      <w:r w:rsidRPr="009802A3">
        <w:rPr>
          <w:iCs/>
        </w:rPr>
        <w:t xml:space="preserve">Linsky, B. and E. Zalta. 1996. </w:t>
      </w:r>
      <w:r w:rsidR="00B009E5">
        <w:rPr>
          <w:iCs/>
        </w:rPr>
        <w:t>In defense of the contingently c</w:t>
      </w:r>
      <w:r w:rsidRPr="009802A3">
        <w:rPr>
          <w:iCs/>
        </w:rPr>
        <w:t>oncrete. </w:t>
      </w:r>
      <w:r w:rsidRPr="009802A3">
        <w:rPr>
          <w:i/>
          <w:iCs/>
        </w:rPr>
        <w:t>Philosophical Studies</w:t>
      </w:r>
      <w:r w:rsidRPr="009802A3">
        <w:rPr>
          <w:iCs/>
        </w:rPr>
        <w:t>. 84: 283–294.</w:t>
      </w:r>
    </w:p>
    <w:p w:rsidR="00E9664C" w:rsidRPr="009802A3" w:rsidRDefault="00E9664C" w:rsidP="006C0FDB">
      <w:pPr>
        <w:rPr>
          <w:iCs/>
        </w:rPr>
      </w:pPr>
      <w:r w:rsidRPr="00E9664C">
        <w:rPr>
          <w:iCs/>
        </w:rPr>
        <w:t xml:space="preserve">Loewer, B. 2012. Two accounts of laws and time. </w:t>
      </w:r>
      <w:r w:rsidRPr="00E9664C">
        <w:rPr>
          <w:i/>
          <w:iCs/>
        </w:rPr>
        <w:t>Philosophical Studies</w:t>
      </w:r>
      <w:r>
        <w:rPr>
          <w:iCs/>
        </w:rPr>
        <w:t>.</w:t>
      </w:r>
      <w:r w:rsidRPr="00E9664C">
        <w:rPr>
          <w:i/>
          <w:iCs/>
        </w:rPr>
        <w:t xml:space="preserve"> </w:t>
      </w:r>
      <w:r w:rsidRPr="00E9664C">
        <w:rPr>
          <w:iCs/>
        </w:rPr>
        <w:t>160: 115–137.</w:t>
      </w:r>
    </w:p>
    <w:p w:rsidR="007B5437" w:rsidRPr="008830ED" w:rsidRDefault="00B009E5" w:rsidP="006C0FDB">
      <w:r>
        <w:t>Lowe, E.J. 1994. Ontological d</w:t>
      </w:r>
      <w:r w:rsidR="007B5437" w:rsidRPr="008830ED">
        <w:t xml:space="preserve">ependency. </w:t>
      </w:r>
      <w:r w:rsidR="007B5437" w:rsidRPr="009802A3">
        <w:rPr>
          <w:i/>
        </w:rPr>
        <w:t>Philosophical Papers</w:t>
      </w:r>
      <w:r w:rsidR="007B5437" w:rsidRPr="008830ED">
        <w:t>. 23: 31–48.</w:t>
      </w:r>
    </w:p>
    <w:p w:rsidR="007B5437" w:rsidRPr="008830ED" w:rsidRDefault="007B5437" w:rsidP="006C0FDB">
      <w:r w:rsidRPr="008830ED">
        <w:lastRenderedPageBreak/>
        <w:t xml:space="preserve">Lowe, E.J. 1998. </w:t>
      </w:r>
      <w:r w:rsidRPr="009802A3">
        <w:rPr>
          <w:i/>
        </w:rPr>
        <w:t>The Possibility of Metaphysics: Substance, Identity, and Time</w:t>
      </w:r>
      <w:r w:rsidRPr="008830ED">
        <w:t>. Oxford: Oxford University Press.</w:t>
      </w:r>
    </w:p>
    <w:p w:rsidR="007B5437" w:rsidRPr="008830ED" w:rsidRDefault="007B5437" w:rsidP="006C0FDB">
      <w:r w:rsidRPr="008830ED">
        <w:t xml:space="preserve">Lowe, E.J. 2006. </w:t>
      </w:r>
      <w:r w:rsidRPr="009802A3">
        <w:rPr>
          <w:i/>
        </w:rPr>
        <w:t>The Four Category Ontology: A Metaphysical Foundation for Natural Science</w:t>
      </w:r>
      <w:r w:rsidRPr="008830ED">
        <w:t>. Oxford: Oxford University Press.</w:t>
      </w:r>
    </w:p>
    <w:p w:rsidR="007B5437" w:rsidRDefault="007B5437" w:rsidP="006C0FDB">
      <w:pPr>
        <w:rPr>
          <w:iCs/>
        </w:rPr>
      </w:pPr>
      <w:r w:rsidRPr="009802A3">
        <w:rPr>
          <w:iCs/>
        </w:rPr>
        <w:t xml:space="preserve">Lowe, E.J. 2008. Two notions of being: entity and essence. </w:t>
      </w:r>
      <w:r w:rsidRPr="009802A3">
        <w:rPr>
          <w:i/>
          <w:iCs/>
        </w:rPr>
        <w:t>Philosophy</w:t>
      </w:r>
      <w:r w:rsidRPr="009802A3">
        <w:rPr>
          <w:iCs/>
        </w:rPr>
        <w:t>. 83: 23–48.</w:t>
      </w:r>
    </w:p>
    <w:p w:rsidR="00FE1111" w:rsidRPr="009802A3" w:rsidRDefault="00FE1111" w:rsidP="006C0FDB">
      <w:pPr>
        <w:rPr>
          <w:iCs/>
        </w:rPr>
      </w:pPr>
      <w:r w:rsidRPr="00FE1111">
        <w:rPr>
          <w:iCs/>
        </w:rPr>
        <w:t>Lowe, E.J. 2009. </w:t>
      </w:r>
      <w:r w:rsidRPr="00FE1111">
        <w:rPr>
          <w:i/>
          <w:iCs/>
        </w:rPr>
        <w:t>More Kinds of Being</w:t>
      </w:r>
      <w:r w:rsidRPr="00FE1111">
        <w:rPr>
          <w:iCs/>
        </w:rPr>
        <w:t>. Oxford: Wiley</w:t>
      </w:r>
      <w:r w:rsidR="002F75B3">
        <w:rPr>
          <w:iCs/>
        </w:rPr>
        <w:t>-</w:t>
      </w:r>
      <w:r w:rsidRPr="00FE1111">
        <w:rPr>
          <w:iCs/>
        </w:rPr>
        <w:t>Blackwell.</w:t>
      </w:r>
    </w:p>
    <w:p w:rsidR="007B5437" w:rsidRPr="008830ED" w:rsidRDefault="007B5437" w:rsidP="006C0FDB">
      <w:r w:rsidRPr="008830ED">
        <w:t xml:space="preserve">Lowe, E.J. 2012. Asymmetrical dependence in individuation. In </w:t>
      </w:r>
      <w:r w:rsidRPr="009802A3">
        <w:rPr>
          <w:i/>
        </w:rPr>
        <w:t>Metaphysical Grounding: Understanding the Structure of Reality</w:t>
      </w:r>
      <w:r w:rsidRPr="008830ED">
        <w:t xml:space="preserve">, </w:t>
      </w:r>
      <w:r w:rsidR="002F75B3">
        <w:t>ed. F. Correia and B. Schnieder</w:t>
      </w:r>
      <w:r w:rsidRPr="008830ED">
        <w:t>, 214–233. Cambridge: Cambridge University Press.</w:t>
      </w:r>
    </w:p>
    <w:p w:rsidR="007B5437" w:rsidRDefault="00B009E5" w:rsidP="006C0FDB">
      <w:r>
        <w:t>Lowe, E.J. 2013. Some varieties of m</w:t>
      </w:r>
      <w:r w:rsidR="007B5437" w:rsidRPr="008830ED">
        <w:t xml:space="preserve">etaphysical dependence. In </w:t>
      </w:r>
      <w:r w:rsidR="007B5437" w:rsidRPr="009802A3">
        <w:rPr>
          <w:i/>
        </w:rPr>
        <w:t>Varieties of Dependence: Ontological Dependence, Grounding, Supervenience, Response</w:t>
      </w:r>
      <w:r w:rsidR="006B6326">
        <w:rPr>
          <w:i/>
        </w:rPr>
        <w:t>–</w:t>
      </w:r>
      <w:r w:rsidR="007B5437" w:rsidRPr="009802A3">
        <w:rPr>
          <w:i/>
        </w:rPr>
        <w:t>Dependence</w:t>
      </w:r>
      <w:r w:rsidR="00E927C0">
        <w:t>, ed. M. Hoeltje, B. Schnieder and</w:t>
      </w:r>
      <w:r w:rsidR="007B5437" w:rsidRPr="008830ED">
        <w:t xml:space="preserve"> A. Steinberg, 193</w:t>
      </w:r>
      <w:r w:rsidR="006B6326">
        <w:t>–</w:t>
      </w:r>
      <w:r w:rsidR="007B5437" w:rsidRPr="008830ED">
        <w:t>210. Munich: Philosophia Verlag.</w:t>
      </w:r>
    </w:p>
    <w:p w:rsidR="002D58D1" w:rsidRPr="002D58D1" w:rsidRDefault="002D58D1" w:rsidP="006C0FDB">
      <w:r>
        <w:t xml:space="preserve">Marmodoro, A. Forthcoming. Aristotelian powers at work: reciprocity without symmetry in causation. In </w:t>
      </w:r>
      <w:r>
        <w:rPr>
          <w:i/>
        </w:rPr>
        <w:t>Causal Powers</w:t>
      </w:r>
      <w:r>
        <w:t>, ed. J. Jacobs. Oxford: Oxford University Press.</w:t>
      </w:r>
    </w:p>
    <w:p w:rsidR="007B5437" w:rsidRPr="009802A3" w:rsidRDefault="00B009E5" w:rsidP="006C0FDB">
      <w:pPr>
        <w:rPr>
          <w:bCs/>
          <w:iCs/>
        </w:rPr>
      </w:pPr>
      <w:r>
        <w:rPr>
          <w:bCs/>
          <w:iCs/>
        </w:rPr>
        <w:t>Martin, C.B. 1993. Power for r</w:t>
      </w:r>
      <w:r w:rsidR="007B5437" w:rsidRPr="009802A3">
        <w:rPr>
          <w:bCs/>
          <w:iCs/>
        </w:rPr>
        <w:t>ealists</w:t>
      </w:r>
      <w:r w:rsidR="00C47A91">
        <w:rPr>
          <w:bCs/>
          <w:iCs/>
        </w:rPr>
        <w:t>. I</w:t>
      </w:r>
      <w:r w:rsidR="007B5437" w:rsidRPr="009802A3">
        <w:rPr>
          <w:bCs/>
          <w:iCs/>
        </w:rPr>
        <w:t xml:space="preserve">n </w:t>
      </w:r>
      <w:r w:rsidR="00C47A91" w:rsidRPr="009802A3">
        <w:rPr>
          <w:bCs/>
          <w:i/>
          <w:iCs/>
        </w:rPr>
        <w:t>Ontology, Causality and Mind: Essays in Honour of D.M. Armstrong</w:t>
      </w:r>
      <w:r w:rsidR="0035283A">
        <w:rPr>
          <w:bCs/>
          <w:iCs/>
        </w:rPr>
        <w:t>, ed.</w:t>
      </w:r>
      <w:r w:rsidR="00C47A91" w:rsidRPr="009802A3">
        <w:rPr>
          <w:bCs/>
          <w:iCs/>
        </w:rPr>
        <w:t xml:space="preserve"> </w:t>
      </w:r>
      <w:r w:rsidR="0035283A">
        <w:rPr>
          <w:bCs/>
          <w:iCs/>
        </w:rPr>
        <w:t xml:space="preserve">J. Bacon, K. Campbell </w:t>
      </w:r>
      <w:r w:rsidR="0035283A" w:rsidRPr="00BA2841">
        <w:rPr>
          <w:bCs/>
          <w:iCs/>
        </w:rPr>
        <w:t>and</w:t>
      </w:r>
      <w:r w:rsidR="0035283A">
        <w:rPr>
          <w:bCs/>
          <w:iCs/>
        </w:rPr>
        <w:t xml:space="preserve"> L. Reinhardt</w:t>
      </w:r>
      <w:r w:rsidR="007B5437" w:rsidRPr="009802A3">
        <w:rPr>
          <w:bCs/>
          <w:i/>
          <w:iCs/>
        </w:rPr>
        <w:t>,</w:t>
      </w:r>
      <w:r w:rsidR="002F75B3">
        <w:rPr>
          <w:bCs/>
          <w:iCs/>
        </w:rPr>
        <w:t xml:space="preserve"> </w:t>
      </w:r>
      <w:r w:rsidR="002F75B3" w:rsidRPr="008830ED">
        <w:t>193</w:t>
      </w:r>
      <w:r w:rsidR="002F75B3">
        <w:t>–</w:t>
      </w:r>
      <w:r w:rsidR="002F75B3" w:rsidRPr="008830ED">
        <w:t>210</w:t>
      </w:r>
      <w:r w:rsidR="002F75B3">
        <w:t>.</w:t>
      </w:r>
      <w:r w:rsidR="007B5437" w:rsidRPr="009802A3">
        <w:rPr>
          <w:bCs/>
          <w:iCs/>
        </w:rPr>
        <w:t xml:space="preserve"> Cambridge: Cambridge University Press.</w:t>
      </w:r>
    </w:p>
    <w:p w:rsidR="007B5437" w:rsidRPr="009802A3" w:rsidRDefault="0035283A" w:rsidP="006C0FDB">
      <w:pPr>
        <w:rPr>
          <w:bCs/>
          <w:iCs/>
        </w:rPr>
      </w:pPr>
      <w:r>
        <w:rPr>
          <w:bCs/>
          <w:iCs/>
        </w:rPr>
        <w:t>Martin, C.B. 1997. On the need for properties: The road to Pythagoreanism and b</w:t>
      </w:r>
      <w:r w:rsidR="007B5437" w:rsidRPr="009802A3">
        <w:rPr>
          <w:bCs/>
          <w:iCs/>
        </w:rPr>
        <w:t xml:space="preserve">ack. </w:t>
      </w:r>
      <w:r w:rsidR="007B5437" w:rsidRPr="009802A3">
        <w:rPr>
          <w:bCs/>
          <w:i/>
          <w:iCs/>
        </w:rPr>
        <w:t>Synthese</w:t>
      </w:r>
      <w:r w:rsidR="007B5437" w:rsidRPr="009802A3">
        <w:rPr>
          <w:bCs/>
          <w:iCs/>
        </w:rPr>
        <w:t>. 112: 193</w:t>
      </w:r>
      <w:r w:rsidR="006B6326">
        <w:rPr>
          <w:bCs/>
          <w:iCs/>
        </w:rPr>
        <w:t>–</w:t>
      </w:r>
      <w:r w:rsidR="007B5437" w:rsidRPr="009802A3">
        <w:rPr>
          <w:bCs/>
          <w:iCs/>
        </w:rPr>
        <w:t>231.</w:t>
      </w:r>
    </w:p>
    <w:p w:rsidR="007B5437" w:rsidRPr="009802A3" w:rsidRDefault="007B5437" w:rsidP="006C0FDB">
      <w:pPr>
        <w:rPr>
          <w:bCs/>
          <w:iCs/>
        </w:rPr>
      </w:pPr>
      <w:r w:rsidRPr="009802A3">
        <w:rPr>
          <w:bCs/>
          <w:iCs/>
        </w:rPr>
        <w:t xml:space="preserve">Martin, C.B. 2008. </w:t>
      </w:r>
      <w:r w:rsidRPr="009802A3">
        <w:rPr>
          <w:bCs/>
          <w:i/>
          <w:iCs/>
        </w:rPr>
        <w:t>The Mind in Nature</w:t>
      </w:r>
      <w:r w:rsidRPr="009802A3">
        <w:rPr>
          <w:bCs/>
          <w:iCs/>
        </w:rPr>
        <w:t>.</w:t>
      </w:r>
      <w:r w:rsidRPr="009802A3">
        <w:rPr>
          <w:bCs/>
          <w:i/>
          <w:iCs/>
        </w:rPr>
        <w:t xml:space="preserve"> </w:t>
      </w:r>
      <w:r w:rsidRPr="009802A3">
        <w:rPr>
          <w:bCs/>
          <w:iCs/>
        </w:rPr>
        <w:t>Oxford: Oxford University Press.</w:t>
      </w:r>
    </w:p>
    <w:p w:rsidR="007B5437" w:rsidRPr="009802A3" w:rsidRDefault="007B5437" w:rsidP="006C0FDB">
      <w:pPr>
        <w:rPr>
          <w:bCs/>
          <w:iCs/>
        </w:rPr>
      </w:pPr>
      <w:r w:rsidRPr="009802A3">
        <w:rPr>
          <w:bCs/>
          <w:iCs/>
        </w:rPr>
        <w:t xml:space="preserve">Martin, C.B. and J. Heil. </w:t>
      </w:r>
      <w:r w:rsidR="0035283A">
        <w:rPr>
          <w:bCs/>
          <w:iCs/>
        </w:rPr>
        <w:t>1998. Rules and p</w:t>
      </w:r>
      <w:r w:rsidRPr="009802A3">
        <w:rPr>
          <w:bCs/>
          <w:iCs/>
        </w:rPr>
        <w:t xml:space="preserve">owers. </w:t>
      </w:r>
      <w:r w:rsidRPr="009802A3">
        <w:rPr>
          <w:bCs/>
          <w:i/>
          <w:iCs/>
        </w:rPr>
        <w:t>Philosophical Perspectives</w:t>
      </w:r>
      <w:r w:rsidRPr="009802A3">
        <w:rPr>
          <w:bCs/>
          <w:iCs/>
        </w:rPr>
        <w:t>.</w:t>
      </w:r>
      <w:r w:rsidRPr="009802A3">
        <w:rPr>
          <w:bCs/>
          <w:i/>
          <w:iCs/>
        </w:rPr>
        <w:t xml:space="preserve"> </w:t>
      </w:r>
      <w:r w:rsidRPr="009802A3">
        <w:rPr>
          <w:bCs/>
          <w:iCs/>
        </w:rPr>
        <w:t>12: 283</w:t>
      </w:r>
      <w:r w:rsidR="006B6326">
        <w:rPr>
          <w:bCs/>
          <w:iCs/>
        </w:rPr>
        <w:t>–</w:t>
      </w:r>
      <w:r w:rsidRPr="009802A3">
        <w:rPr>
          <w:bCs/>
          <w:iCs/>
        </w:rPr>
        <w:t>312.</w:t>
      </w:r>
    </w:p>
    <w:p w:rsidR="007B5437" w:rsidRDefault="007B5437" w:rsidP="006C0FDB">
      <w:pPr>
        <w:rPr>
          <w:bCs/>
          <w:iCs/>
        </w:rPr>
      </w:pPr>
      <w:r w:rsidRPr="009802A3">
        <w:rPr>
          <w:bCs/>
          <w:iCs/>
        </w:rPr>
        <w:t xml:space="preserve">Martin, C.B. and </w:t>
      </w:r>
      <w:r w:rsidR="0035283A">
        <w:rPr>
          <w:bCs/>
          <w:iCs/>
        </w:rPr>
        <w:t>J. Heil. 1999. The ontological t</w:t>
      </w:r>
      <w:r w:rsidRPr="009802A3">
        <w:rPr>
          <w:bCs/>
          <w:iCs/>
        </w:rPr>
        <w:t xml:space="preserve">urn. </w:t>
      </w:r>
      <w:r w:rsidRPr="009802A3">
        <w:rPr>
          <w:bCs/>
          <w:i/>
          <w:iCs/>
        </w:rPr>
        <w:t>Midwest Studies in Philosophy</w:t>
      </w:r>
      <w:r w:rsidRPr="009802A3">
        <w:rPr>
          <w:bCs/>
          <w:iCs/>
        </w:rPr>
        <w:t>.</w:t>
      </w:r>
      <w:r w:rsidRPr="009802A3">
        <w:rPr>
          <w:bCs/>
          <w:i/>
          <w:iCs/>
        </w:rPr>
        <w:t xml:space="preserve"> </w:t>
      </w:r>
      <w:r w:rsidRPr="009802A3">
        <w:rPr>
          <w:bCs/>
          <w:iCs/>
        </w:rPr>
        <w:t>23: 34</w:t>
      </w:r>
      <w:r w:rsidR="006B6326">
        <w:rPr>
          <w:bCs/>
          <w:iCs/>
        </w:rPr>
        <w:t>–</w:t>
      </w:r>
      <w:r w:rsidRPr="009802A3">
        <w:rPr>
          <w:bCs/>
          <w:iCs/>
        </w:rPr>
        <w:t>60.</w:t>
      </w:r>
    </w:p>
    <w:p w:rsidR="001B2BC7" w:rsidRDefault="001B2BC7" w:rsidP="006C0FDB">
      <w:pPr>
        <w:rPr>
          <w:bCs/>
          <w:iCs/>
        </w:rPr>
      </w:pPr>
      <w:r>
        <w:rPr>
          <w:bCs/>
          <w:iCs/>
        </w:rPr>
        <w:t>Maudlin, T. 2007.</w:t>
      </w:r>
      <w:r w:rsidRPr="001B2BC7">
        <w:rPr>
          <w:bCs/>
          <w:iCs/>
        </w:rPr>
        <w:t> </w:t>
      </w:r>
      <w:r w:rsidRPr="001B2BC7">
        <w:rPr>
          <w:bCs/>
          <w:i/>
          <w:iCs/>
        </w:rPr>
        <w:t>The Metaphysics Within Physics</w:t>
      </w:r>
      <w:r>
        <w:rPr>
          <w:bCs/>
          <w:iCs/>
        </w:rPr>
        <w:t>.</w:t>
      </w:r>
      <w:r w:rsidRPr="001B2BC7">
        <w:rPr>
          <w:bCs/>
          <w:iCs/>
        </w:rPr>
        <w:t xml:space="preserve"> New York: Oxford University Press.</w:t>
      </w:r>
    </w:p>
    <w:p w:rsidR="00FE1111" w:rsidRDefault="0035283A" w:rsidP="006C0FDB">
      <w:pPr>
        <w:rPr>
          <w:bCs/>
          <w:iCs/>
        </w:rPr>
      </w:pPr>
      <w:r>
        <w:rPr>
          <w:bCs/>
          <w:iCs/>
        </w:rPr>
        <w:t>McKitrick, J. 2003. The bare metaphysical possibility of bare d</w:t>
      </w:r>
      <w:r w:rsidR="00FE1111" w:rsidRPr="00FE1111">
        <w:rPr>
          <w:bCs/>
          <w:iCs/>
        </w:rPr>
        <w:t xml:space="preserve">ispositions. </w:t>
      </w:r>
      <w:r w:rsidR="00FE1111" w:rsidRPr="00FE1111">
        <w:rPr>
          <w:bCs/>
          <w:i/>
          <w:iCs/>
        </w:rPr>
        <w:t>Philosophy and Phenomenological Research</w:t>
      </w:r>
      <w:r w:rsidR="00FE1111" w:rsidRPr="00FE1111">
        <w:rPr>
          <w:bCs/>
          <w:iCs/>
        </w:rPr>
        <w:t>. 66: 349–369.</w:t>
      </w:r>
    </w:p>
    <w:p w:rsidR="007B5437" w:rsidRDefault="007B5437" w:rsidP="006C0FDB">
      <w:r w:rsidRPr="00A5773F">
        <w:t>McGinn, C. 1991. </w:t>
      </w:r>
      <w:r w:rsidRPr="009802A3">
        <w:rPr>
          <w:i/>
          <w:iCs/>
        </w:rPr>
        <w:t>The Problem of Consciousness</w:t>
      </w:r>
      <w:r w:rsidRPr="00A5773F">
        <w:t>. </w:t>
      </w:r>
      <w:r>
        <w:t xml:space="preserve">Oxford: </w:t>
      </w:r>
      <w:r w:rsidRPr="00A5773F">
        <w:t>Blackwell.</w:t>
      </w:r>
    </w:p>
    <w:p w:rsidR="003412DB" w:rsidRPr="003412DB" w:rsidRDefault="003412DB" w:rsidP="003412DB">
      <w:r>
        <w:t>Mellor,</w:t>
      </w:r>
      <w:r w:rsidR="000E166A">
        <w:t xml:space="preserve"> </w:t>
      </w:r>
      <w:r>
        <w:t>D.</w:t>
      </w:r>
      <w:r w:rsidR="000E166A">
        <w:t xml:space="preserve"> </w:t>
      </w:r>
      <w:r>
        <w:t>H. 1974</w:t>
      </w:r>
      <w:r w:rsidRPr="003412DB">
        <w:t xml:space="preserve">. In defense of dispositions. </w:t>
      </w:r>
      <w:r w:rsidRPr="003412DB">
        <w:rPr>
          <w:i/>
          <w:iCs/>
        </w:rPr>
        <w:t>Philosophical Review</w:t>
      </w:r>
      <w:r>
        <w:t>. 83:</w:t>
      </w:r>
      <w:r w:rsidRPr="003412DB">
        <w:t xml:space="preserve"> 157–</w:t>
      </w:r>
      <w:r>
        <w:t>1</w:t>
      </w:r>
      <w:r w:rsidRPr="003412DB">
        <w:t>81.</w:t>
      </w:r>
    </w:p>
    <w:p w:rsidR="003412DB" w:rsidRDefault="000E166A" w:rsidP="003412DB">
      <w:r>
        <w:t>Mellor, D. H.1982</w:t>
      </w:r>
      <w:r w:rsidR="003412DB" w:rsidRPr="003412DB">
        <w:t xml:space="preserve">. Counting corners correctly. </w:t>
      </w:r>
      <w:r w:rsidR="003412DB" w:rsidRPr="003412DB">
        <w:rPr>
          <w:i/>
          <w:iCs/>
        </w:rPr>
        <w:t>Analysis</w:t>
      </w:r>
      <w:r w:rsidR="003412DB">
        <w:t>. 42:</w:t>
      </w:r>
      <w:r w:rsidR="003412DB" w:rsidRPr="003412DB">
        <w:t xml:space="preserve"> 96–</w:t>
      </w:r>
      <w:r w:rsidR="003412DB">
        <w:t>9</w:t>
      </w:r>
      <w:r w:rsidR="003412DB" w:rsidRPr="003412DB">
        <w:t>7.</w:t>
      </w:r>
    </w:p>
    <w:p w:rsidR="007B5437" w:rsidRDefault="007B5437" w:rsidP="006C0FDB">
      <w:pPr>
        <w:rPr>
          <w:iCs/>
        </w:rPr>
      </w:pPr>
      <w:r w:rsidRPr="009802A3">
        <w:rPr>
          <w:iCs/>
        </w:rPr>
        <w:lastRenderedPageBreak/>
        <w:t>Menzel, C.</w:t>
      </w:r>
      <w:r w:rsidR="0035283A">
        <w:rPr>
          <w:iCs/>
        </w:rPr>
        <w:t xml:space="preserve"> 2015.</w:t>
      </w:r>
      <w:r w:rsidRPr="009802A3">
        <w:rPr>
          <w:iCs/>
        </w:rPr>
        <w:t xml:space="preserve"> Actualism. In </w:t>
      </w:r>
      <w:r w:rsidRPr="009802A3">
        <w:rPr>
          <w:i/>
          <w:iCs/>
        </w:rPr>
        <w:t>The Stanford Encyclopedia of Philosophy </w:t>
      </w:r>
      <w:r w:rsidRPr="009802A3">
        <w:rPr>
          <w:iCs/>
        </w:rPr>
        <w:t>(Spring 2015 Edition), ed. E.</w:t>
      </w:r>
      <w:r w:rsidR="0035283A">
        <w:rPr>
          <w:iCs/>
        </w:rPr>
        <w:t>N.</w:t>
      </w:r>
      <w:r w:rsidRPr="009802A3">
        <w:rPr>
          <w:iCs/>
        </w:rPr>
        <w:t xml:space="preserve"> Zalta, URL = &lt;http://plato.stanford.edu/archives/spr2015/entries/actualism/&gt;.</w:t>
      </w:r>
    </w:p>
    <w:p w:rsidR="008F5B68" w:rsidRPr="008F5B68" w:rsidRDefault="008F5B68" w:rsidP="006C0FDB">
      <w:pPr>
        <w:rPr>
          <w:iCs/>
        </w:rPr>
      </w:pPr>
      <w:r>
        <w:rPr>
          <w:iCs/>
        </w:rPr>
        <w:t xml:space="preserve">Miller, E. 2015. Humean scientific explanation. </w:t>
      </w:r>
      <w:r>
        <w:rPr>
          <w:i/>
          <w:iCs/>
        </w:rPr>
        <w:t>Philosophical Studies</w:t>
      </w:r>
      <w:r>
        <w:rPr>
          <w:iCs/>
        </w:rPr>
        <w:t>. 172: 1311</w:t>
      </w:r>
      <w:r w:rsidRPr="003412DB">
        <w:t>–</w:t>
      </w:r>
      <w:r>
        <w:t>1332.</w:t>
      </w:r>
    </w:p>
    <w:p w:rsidR="002668CF" w:rsidRPr="002668CF" w:rsidRDefault="002668CF" w:rsidP="002668CF">
      <w:r>
        <w:t>Molnar, G. 1999. Are Dispositions Reducible?</w:t>
      </w:r>
      <w:r w:rsidRPr="002668CF">
        <w:t> </w:t>
      </w:r>
      <w:r w:rsidRPr="002668CF">
        <w:rPr>
          <w:i/>
          <w:iCs/>
        </w:rPr>
        <w:t>The Philosophical Quarterly</w:t>
      </w:r>
      <w:r>
        <w:rPr>
          <w:iCs/>
        </w:rPr>
        <w:t>.</w:t>
      </w:r>
      <w:r w:rsidRPr="002668CF">
        <w:t> 49: 1–17.</w:t>
      </w:r>
    </w:p>
    <w:p w:rsidR="007B5437" w:rsidRPr="008830ED" w:rsidRDefault="007B5437" w:rsidP="006C0FDB">
      <w:r w:rsidRPr="008830ED">
        <w:t xml:space="preserve">Molnar, G. 2003. </w:t>
      </w:r>
      <w:r w:rsidRPr="009802A3">
        <w:rPr>
          <w:i/>
          <w:iCs/>
        </w:rPr>
        <w:t>Powers: A Study in Metaphysics</w:t>
      </w:r>
      <w:r w:rsidRPr="008830ED">
        <w:t>. Oxford: Oxford University Press.</w:t>
      </w:r>
    </w:p>
    <w:p w:rsidR="007B5437" w:rsidRPr="009802A3" w:rsidRDefault="007B5437" w:rsidP="006C0FDB">
      <w:pPr>
        <w:rPr>
          <w:iCs/>
        </w:rPr>
      </w:pPr>
      <w:r w:rsidRPr="009802A3">
        <w:rPr>
          <w:iCs/>
        </w:rPr>
        <w:t xml:space="preserve">Mumford, S. 2004. </w:t>
      </w:r>
      <w:r w:rsidRPr="009802A3">
        <w:rPr>
          <w:i/>
          <w:iCs/>
        </w:rPr>
        <w:t>Laws in Nature</w:t>
      </w:r>
      <w:r w:rsidRPr="009802A3">
        <w:rPr>
          <w:iCs/>
        </w:rPr>
        <w:t>. London: Routledge.</w:t>
      </w:r>
    </w:p>
    <w:p w:rsidR="002668CF" w:rsidRDefault="002668CF" w:rsidP="006C0FDB">
      <w:pPr>
        <w:rPr>
          <w:iCs/>
        </w:rPr>
      </w:pPr>
      <w:r>
        <w:rPr>
          <w:iCs/>
        </w:rPr>
        <w:t>Mumford, S. 2006. The ungrounded argument.</w:t>
      </w:r>
      <w:r w:rsidRPr="002668CF">
        <w:rPr>
          <w:iCs/>
        </w:rPr>
        <w:t> </w:t>
      </w:r>
      <w:r w:rsidRPr="002668CF">
        <w:rPr>
          <w:i/>
          <w:iCs/>
        </w:rPr>
        <w:t>Synthese</w:t>
      </w:r>
      <w:r>
        <w:rPr>
          <w:iCs/>
        </w:rPr>
        <w:t>.</w:t>
      </w:r>
      <w:r w:rsidRPr="002668CF">
        <w:rPr>
          <w:iCs/>
        </w:rPr>
        <w:t> 149: 471–489.</w:t>
      </w:r>
    </w:p>
    <w:p w:rsidR="007B5437" w:rsidRDefault="007B5437" w:rsidP="006C0FDB">
      <w:pPr>
        <w:rPr>
          <w:iCs/>
        </w:rPr>
      </w:pPr>
      <w:r w:rsidRPr="009802A3">
        <w:rPr>
          <w:iCs/>
        </w:rPr>
        <w:t xml:space="preserve">Mumford, S. and R.L Anjum. 2011. </w:t>
      </w:r>
      <w:r w:rsidRPr="009802A3">
        <w:rPr>
          <w:i/>
          <w:iCs/>
        </w:rPr>
        <w:t>Getting Causes from Powers</w:t>
      </w:r>
      <w:r w:rsidRPr="009802A3">
        <w:rPr>
          <w:iCs/>
        </w:rPr>
        <w:t>. Oxford: Oxford University Press.</w:t>
      </w:r>
    </w:p>
    <w:p w:rsidR="00B94FFD" w:rsidRPr="009802A3" w:rsidRDefault="00B94FFD" w:rsidP="006C0FDB">
      <w:pPr>
        <w:rPr>
          <w:iCs/>
        </w:rPr>
      </w:pPr>
      <w:r>
        <w:rPr>
          <w:iCs/>
        </w:rPr>
        <w:t xml:space="preserve">Ney, A. 2007. </w:t>
      </w:r>
      <w:r w:rsidRPr="00B94FFD">
        <w:rPr>
          <w:iCs/>
        </w:rPr>
        <w:t>Physicalism and Our Kno</w:t>
      </w:r>
      <w:r>
        <w:rPr>
          <w:iCs/>
        </w:rPr>
        <w:t>wledge of Intrinsic Properties.</w:t>
      </w:r>
      <w:r w:rsidRPr="00B94FFD">
        <w:rPr>
          <w:iCs/>
        </w:rPr>
        <w:t> </w:t>
      </w:r>
      <w:r w:rsidRPr="00B94FFD">
        <w:rPr>
          <w:i/>
          <w:iCs/>
        </w:rPr>
        <w:t>Australasian Journal of Philosophy</w:t>
      </w:r>
      <w:r>
        <w:rPr>
          <w:iCs/>
        </w:rPr>
        <w:t>.</w:t>
      </w:r>
      <w:r w:rsidRPr="00B94FFD">
        <w:rPr>
          <w:iCs/>
        </w:rPr>
        <w:t> 85: 41–60.</w:t>
      </w:r>
    </w:p>
    <w:p w:rsidR="007B5437" w:rsidRPr="00F55A42" w:rsidRDefault="007B5437" w:rsidP="006C0FDB">
      <w:r>
        <w:t>Nolan, D. 2016. Modal Fictionalism.</w:t>
      </w:r>
      <w:r w:rsidRPr="00BF07E9">
        <w:t> </w:t>
      </w:r>
      <w:r w:rsidRPr="009802A3">
        <w:rPr>
          <w:i/>
          <w:iCs/>
        </w:rPr>
        <w:t>The Stanford Encyclopedia of Philosophy </w:t>
      </w:r>
      <w:r w:rsidRPr="00BF07E9">
        <w:t xml:space="preserve">(Spring 2016 Edition), </w:t>
      </w:r>
      <w:r>
        <w:t>ed. E.</w:t>
      </w:r>
      <w:r w:rsidRPr="00076242">
        <w:t xml:space="preserve">N. Zalta, </w:t>
      </w:r>
      <w:r w:rsidRPr="00BF07E9">
        <w:t>URL = &lt;http://plato.stanford.edu/archives/spr2016/entries/fictionalism</w:t>
      </w:r>
      <w:r w:rsidR="006B6326">
        <w:t>–</w:t>
      </w:r>
      <w:r w:rsidRPr="00BF07E9">
        <w:t>modal/&gt;.</w:t>
      </w:r>
    </w:p>
    <w:p w:rsidR="007B5437" w:rsidRDefault="007B5437" w:rsidP="006C0FDB">
      <w:pPr>
        <w:rPr>
          <w:iCs/>
        </w:rPr>
      </w:pPr>
      <w:r w:rsidRPr="009802A3">
        <w:rPr>
          <w:iCs/>
        </w:rPr>
        <w:t xml:space="preserve">Oderberg, D. 2007. </w:t>
      </w:r>
      <w:r w:rsidRPr="009802A3">
        <w:rPr>
          <w:i/>
          <w:iCs/>
        </w:rPr>
        <w:t>Real Essentialism</w:t>
      </w:r>
      <w:r w:rsidRPr="009802A3">
        <w:rPr>
          <w:iCs/>
        </w:rPr>
        <w:t xml:space="preserve">. New York: Routledge. </w:t>
      </w:r>
    </w:p>
    <w:p w:rsidR="007B5437" w:rsidRDefault="007B5437" w:rsidP="006C0FDB">
      <w:r w:rsidRPr="000E1B76">
        <w:t>Papineau, D. 2002. </w:t>
      </w:r>
      <w:r w:rsidRPr="009802A3">
        <w:rPr>
          <w:i/>
          <w:iCs/>
        </w:rPr>
        <w:t>Thinking about Consciousness</w:t>
      </w:r>
      <w:r w:rsidRPr="000E1B76">
        <w:t>. Oxford: Oxford University Press.</w:t>
      </w:r>
    </w:p>
    <w:p w:rsidR="007B5437" w:rsidRDefault="007B5437" w:rsidP="006C0FDB">
      <w:r>
        <w:t>Papineau, D. 2015</w:t>
      </w:r>
      <w:r w:rsidR="00D3735C">
        <w:t>.</w:t>
      </w:r>
      <w:r w:rsidRPr="00583BA3">
        <w:t xml:space="preserve"> </w:t>
      </w:r>
      <w:r w:rsidR="0035283A">
        <w:t>Naturalism. In</w:t>
      </w:r>
      <w:r w:rsidRPr="00583BA3">
        <w:t> </w:t>
      </w:r>
      <w:r w:rsidRPr="009802A3">
        <w:rPr>
          <w:i/>
          <w:iCs/>
        </w:rPr>
        <w:t>The Stanford Encyclopedia of Philosophy </w:t>
      </w:r>
      <w:r w:rsidRPr="00583BA3">
        <w:t xml:space="preserve">(Fall 2015 </w:t>
      </w:r>
      <w:r w:rsidR="0035283A">
        <w:t>Edition), ed. E.N. Zalta</w:t>
      </w:r>
      <w:r w:rsidR="00D3735C">
        <w:t>,</w:t>
      </w:r>
      <w:r w:rsidRPr="00583BA3">
        <w:t xml:space="preserve"> URL = &lt;http://plato.stanford.edu/archives/fall2015/entries/naturalism/&gt;.</w:t>
      </w:r>
    </w:p>
    <w:p w:rsidR="007B5437" w:rsidRDefault="007B5437" w:rsidP="006C0FDB">
      <w:r>
        <w:t>Parsons, T. 1980.</w:t>
      </w:r>
      <w:r w:rsidRPr="005B73F7">
        <w:t> </w:t>
      </w:r>
      <w:r w:rsidRPr="009802A3">
        <w:rPr>
          <w:i/>
          <w:iCs/>
        </w:rPr>
        <w:t>Nonexistent Objects</w:t>
      </w:r>
      <w:r>
        <w:t>.</w:t>
      </w:r>
      <w:r w:rsidRPr="005B73F7">
        <w:t xml:space="preserve"> New Haven: Yale University Press. </w:t>
      </w:r>
    </w:p>
    <w:p w:rsidR="007B5437" w:rsidRDefault="007B5437" w:rsidP="006C0FDB">
      <w:r>
        <w:t>Paseau, A. 2013.</w:t>
      </w:r>
      <w:r w:rsidRPr="00583BA3">
        <w:t xml:space="preserve"> Naturalism in</w:t>
      </w:r>
      <w:r w:rsidR="0035283A">
        <w:t xml:space="preserve"> the philosophy of m</w:t>
      </w:r>
      <w:r>
        <w:t>athematics.</w:t>
      </w:r>
      <w:r w:rsidRPr="00583BA3">
        <w:t> </w:t>
      </w:r>
      <w:r w:rsidRPr="009802A3">
        <w:rPr>
          <w:i/>
          <w:iCs/>
        </w:rPr>
        <w:t>The Stanford Encyclopedia of Philosophy </w:t>
      </w:r>
      <w:r w:rsidRPr="00583BA3">
        <w:t xml:space="preserve">(Summer 2013 Edition), </w:t>
      </w:r>
      <w:r>
        <w:t>ed. E.</w:t>
      </w:r>
      <w:r w:rsidRPr="00076242">
        <w:t xml:space="preserve">N. Zalta, </w:t>
      </w:r>
      <w:r w:rsidRPr="00583BA3">
        <w:t>URL = &lt;http://plato.stanford.edu/archives/sum2013/entries/naturalism</w:t>
      </w:r>
      <w:r w:rsidR="006B6326">
        <w:t>–</w:t>
      </w:r>
      <w:r w:rsidRPr="00583BA3">
        <w:t>mathematics/&gt;.</w:t>
      </w:r>
    </w:p>
    <w:p w:rsidR="002E4D5C" w:rsidRDefault="002E4D5C" w:rsidP="002E4D5C">
      <w:r>
        <w:t>Place, U.T. 1996</w:t>
      </w:r>
      <w:r w:rsidRPr="002E4D5C">
        <w:t xml:space="preserve">. Intentionality as the mark of the dispositional. </w:t>
      </w:r>
      <w:r w:rsidRPr="002E4D5C">
        <w:rPr>
          <w:i/>
          <w:iCs/>
        </w:rPr>
        <w:t>Dialectica</w:t>
      </w:r>
      <w:r>
        <w:t>.</w:t>
      </w:r>
      <w:r w:rsidRPr="002E4D5C">
        <w:t xml:space="preserve"> </w:t>
      </w:r>
      <w:r w:rsidRPr="002E4D5C">
        <w:rPr>
          <w:bCs/>
        </w:rPr>
        <w:t>50</w:t>
      </w:r>
      <w:r>
        <w:t xml:space="preserve">: </w:t>
      </w:r>
      <w:r w:rsidRPr="002E4D5C">
        <w:t>91–120.</w:t>
      </w:r>
    </w:p>
    <w:p w:rsidR="007B5437" w:rsidRPr="009802A3" w:rsidRDefault="007B5437" w:rsidP="006C0FDB">
      <w:pPr>
        <w:rPr>
          <w:iCs/>
        </w:rPr>
      </w:pPr>
      <w:r w:rsidRPr="009802A3">
        <w:rPr>
          <w:iCs/>
        </w:rPr>
        <w:t>Plantinga, A. 1974. </w:t>
      </w:r>
      <w:r w:rsidRPr="009802A3">
        <w:rPr>
          <w:i/>
          <w:iCs/>
        </w:rPr>
        <w:t>The Nature of Necessity</w:t>
      </w:r>
      <w:r w:rsidRPr="009802A3">
        <w:rPr>
          <w:iCs/>
        </w:rPr>
        <w:t>. Oxford: Oxford University Press.</w:t>
      </w:r>
    </w:p>
    <w:p w:rsidR="007B5437" w:rsidRPr="009802A3" w:rsidRDefault="007B5437" w:rsidP="006C0FDB">
      <w:pPr>
        <w:rPr>
          <w:iCs/>
        </w:rPr>
      </w:pPr>
      <w:r w:rsidRPr="009802A3">
        <w:rPr>
          <w:iCs/>
        </w:rPr>
        <w:t>Plantinga, A</w:t>
      </w:r>
      <w:r w:rsidR="0035283A">
        <w:rPr>
          <w:iCs/>
        </w:rPr>
        <w:t>. 1976. Actualism and possible w</w:t>
      </w:r>
      <w:r w:rsidRPr="009802A3">
        <w:rPr>
          <w:iCs/>
        </w:rPr>
        <w:t>orlds. </w:t>
      </w:r>
      <w:r w:rsidRPr="009802A3">
        <w:rPr>
          <w:i/>
          <w:iCs/>
        </w:rPr>
        <w:t>Theoria</w:t>
      </w:r>
      <w:r w:rsidRPr="009802A3">
        <w:rPr>
          <w:iCs/>
        </w:rPr>
        <w:t>. 42: 139–160.</w:t>
      </w:r>
    </w:p>
    <w:p w:rsidR="00661CCD" w:rsidRDefault="007B5437" w:rsidP="006C0FDB">
      <w:r w:rsidRPr="008830ED">
        <w:t xml:space="preserve">Prigogine, I. </w:t>
      </w:r>
      <w:r w:rsidR="00E927C0">
        <w:t xml:space="preserve">and </w:t>
      </w:r>
      <w:r w:rsidRPr="008830ED">
        <w:t>I. Stengers. 1984. </w:t>
      </w:r>
      <w:r w:rsidRPr="009802A3">
        <w:rPr>
          <w:i/>
          <w:iCs/>
        </w:rPr>
        <w:t>Order Out of Chaos</w:t>
      </w:r>
      <w:r w:rsidRPr="008830ED">
        <w:t>. New York: Bantam Books.</w:t>
      </w:r>
    </w:p>
    <w:p w:rsidR="000E166A" w:rsidRPr="008830ED" w:rsidRDefault="000E166A" w:rsidP="006C0FDB">
      <w:r>
        <w:t>Prior, E. 1982</w:t>
      </w:r>
      <w:r w:rsidRPr="000E166A">
        <w:t xml:space="preserve">. The dispositional/categorical distinction. </w:t>
      </w:r>
      <w:r w:rsidRPr="000E166A">
        <w:rPr>
          <w:i/>
          <w:iCs/>
        </w:rPr>
        <w:t>Analysis</w:t>
      </w:r>
      <w:r>
        <w:t>. 42:</w:t>
      </w:r>
      <w:r w:rsidRPr="000E166A">
        <w:t xml:space="preserve"> 93–</w:t>
      </w:r>
      <w:r>
        <w:t>9</w:t>
      </w:r>
      <w:r w:rsidRPr="000E166A">
        <w:t>6.</w:t>
      </w:r>
    </w:p>
    <w:p w:rsidR="007B5437" w:rsidRDefault="007B5437" w:rsidP="006C0FDB">
      <w:pPr>
        <w:rPr>
          <w:iCs/>
        </w:rPr>
      </w:pPr>
      <w:r w:rsidRPr="009802A3">
        <w:rPr>
          <w:iCs/>
        </w:rPr>
        <w:t xml:space="preserve">Pruss, A.R. 2002. The actual and the possible. In </w:t>
      </w:r>
      <w:r w:rsidRPr="009802A3">
        <w:rPr>
          <w:i/>
          <w:iCs/>
        </w:rPr>
        <w:t>Blackwell Guide to Metaphysics</w:t>
      </w:r>
      <w:r w:rsidRPr="009802A3">
        <w:rPr>
          <w:iCs/>
        </w:rPr>
        <w:t>, ed. R.M. Gale, 317–3</w:t>
      </w:r>
      <w:r w:rsidR="00D3735C">
        <w:rPr>
          <w:iCs/>
        </w:rPr>
        <w:t>3</w:t>
      </w:r>
      <w:r w:rsidRPr="009802A3">
        <w:rPr>
          <w:iCs/>
        </w:rPr>
        <w:t>3. Oxford: Blackwell.</w:t>
      </w:r>
    </w:p>
    <w:p w:rsidR="00FE1111" w:rsidRDefault="00FE1111" w:rsidP="006C0FDB">
      <w:pPr>
        <w:rPr>
          <w:iCs/>
        </w:rPr>
      </w:pPr>
      <w:r w:rsidRPr="00FE1111">
        <w:rPr>
          <w:iCs/>
        </w:rPr>
        <w:lastRenderedPageBreak/>
        <w:t xml:space="preserve">Psillos, S. 2006. What do powers do when they are not manifested? </w:t>
      </w:r>
      <w:r w:rsidRPr="00FE1111">
        <w:rPr>
          <w:i/>
          <w:iCs/>
        </w:rPr>
        <w:t>Philosophy and Phenomenological Research</w:t>
      </w:r>
      <w:r w:rsidRPr="00FE1111">
        <w:rPr>
          <w:iCs/>
        </w:rPr>
        <w:t>.</w:t>
      </w:r>
      <w:r w:rsidRPr="00FE1111">
        <w:rPr>
          <w:i/>
          <w:iCs/>
        </w:rPr>
        <w:t xml:space="preserve"> </w:t>
      </w:r>
      <w:r w:rsidRPr="00FE1111">
        <w:rPr>
          <w:iCs/>
        </w:rPr>
        <w:t>72: 137–</w:t>
      </w:r>
      <w:r w:rsidR="00D3735C">
        <w:rPr>
          <w:iCs/>
        </w:rPr>
        <w:t>1</w:t>
      </w:r>
      <w:r w:rsidRPr="00FE1111">
        <w:rPr>
          <w:iCs/>
        </w:rPr>
        <w:t>56.</w:t>
      </w:r>
    </w:p>
    <w:p w:rsidR="00D57602" w:rsidRPr="00D57602" w:rsidRDefault="00D57602" w:rsidP="006C0FDB">
      <w:pPr>
        <w:rPr>
          <w:iCs/>
        </w:rPr>
      </w:pPr>
      <w:r>
        <w:rPr>
          <w:iCs/>
        </w:rPr>
        <w:t>Raven, M.J</w:t>
      </w:r>
      <w:r w:rsidR="0035283A">
        <w:rPr>
          <w:iCs/>
        </w:rPr>
        <w:t>. 2016. Fundamentality without f</w:t>
      </w:r>
      <w:r>
        <w:rPr>
          <w:iCs/>
        </w:rPr>
        <w:t xml:space="preserve">oundations. </w:t>
      </w:r>
      <w:r>
        <w:rPr>
          <w:i/>
          <w:iCs/>
        </w:rPr>
        <w:t>Philosophy and Phenomenological Research</w:t>
      </w:r>
      <w:r>
        <w:rPr>
          <w:iCs/>
        </w:rPr>
        <w:t>. 93: 607</w:t>
      </w:r>
      <w:r w:rsidR="006B6326">
        <w:rPr>
          <w:iCs/>
        </w:rPr>
        <w:t>–</w:t>
      </w:r>
      <w:r>
        <w:rPr>
          <w:iCs/>
        </w:rPr>
        <w:t>626.</w:t>
      </w:r>
    </w:p>
    <w:p w:rsidR="007B5437" w:rsidRDefault="007B5437" w:rsidP="006C0FDB">
      <w:r w:rsidRPr="008119C2">
        <w:t xml:space="preserve">Redhead, M. and </w:t>
      </w:r>
      <w:r>
        <w:t xml:space="preserve">P. Teller. 1992. </w:t>
      </w:r>
      <w:r w:rsidR="0035283A">
        <w:t>Particle labels and the theory of i</w:t>
      </w:r>
      <w:r w:rsidRPr="008119C2">
        <w:t xml:space="preserve">ndistinguishable </w:t>
      </w:r>
      <w:r w:rsidR="0035283A">
        <w:t>particles in quantum m</w:t>
      </w:r>
      <w:r>
        <w:t>echanics.</w:t>
      </w:r>
      <w:r w:rsidRPr="008119C2">
        <w:t> </w:t>
      </w:r>
      <w:r w:rsidRPr="009802A3">
        <w:rPr>
          <w:i/>
          <w:iCs/>
        </w:rPr>
        <w:t>British Journal for the Philosophy of Science</w:t>
      </w:r>
      <w:r w:rsidRPr="008119C2">
        <w:t xml:space="preserve"> 43: 201–218.</w:t>
      </w:r>
    </w:p>
    <w:p w:rsidR="001B2BC7" w:rsidRDefault="001B2BC7" w:rsidP="001B2BC7">
      <w:r>
        <w:t>Roberts</w:t>
      </w:r>
      <w:r w:rsidRPr="001B2BC7">
        <w:t>,</w:t>
      </w:r>
      <w:r>
        <w:t xml:space="preserve"> J. 2008.</w:t>
      </w:r>
      <w:r w:rsidRPr="001B2BC7">
        <w:t> </w:t>
      </w:r>
      <w:r w:rsidRPr="001B2BC7">
        <w:rPr>
          <w:i/>
          <w:iCs/>
        </w:rPr>
        <w:t>The Law-Governed Universe</w:t>
      </w:r>
      <w:r>
        <w:t>.</w:t>
      </w:r>
      <w:r w:rsidRPr="001B2BC7">
        <w:t xml:space="preserve"> New York: Oxford University Press.</w:t>
      </w:r>
    </w:p>
    <w:p w:rsidR="007B5437" w:rsidRPr="008830ED" w:rsidRDefault="007B5437" w:rsidP="006C0FDB">
      <w:r w:rsidRPr="008830ED">
        <w:t xml:space="preserve">Robinson, H. 1982. </w:t>
      </w:r>
      <w:r w:rsidRPr="009802A3">
        <w:rPr>
          <w:i/>
          <w:iCs/>
        </w:rPr>
        <w:t>Matter and Sense</w:t>
      </w:r>
      <w:r w:rsidRPr="008830ED">
        <w:t>. Cambridge: Cambridge University Press.</w:t>
      </w:r>
    </w:p>
    <w:p w:rsidR="007B5437" w:rsidRDefault="0035283A" w:rsidP="006C0FDB">
      <w:r>
        <w:t>Rosen, G. 1990. Modal f</w:t>
      </w:r>
      <w:r w:rsidR="007B5437">
        <w:t>ictionalism.</w:t>
      </w:r>
      <w:r w:rsidR="007B5437" w:rsidRPr="00BF07E9">
        <w:t> </w:t>
      </w:r>
      <w:r w:rsidR="007B5437" w:rsidRPr="009802A3">
        <w:rPr>
          <w:i/>
          <w:iCs/>
        </w:rPr>
        <w:t>Mind</w:t>
      </w:r>
      <w:r w:rsidR="007B5437">
        <w:t>.</w:t>
      </w:r>
      <w:r w:rsidR="007B5437" w:rsidRPr="00BF07E9">
        <w:t xml:space="preserve"> 99: 327–</w:t>
      </w:r>
      <w:r w:rsidR="00D3735C">
        <w:t>3</w:t>
      </w:r>
      <w:r w:rsidR="007B5437" w:rsidRPr="00BF07E9">
        <w:t>54.</w:t>
      </w:r>
    </w:p>
    <w:p w:rsidR="007B5437" w:rsidRDefault="0035283A" w:rsidP="006C0FDB">
      <w:pPr>
        <w:rPr>
          <w:iCs/>
        </w:rPr>
      </w:pPr>
      <w:r>
        <w:rPr>
          <w:iCs/>
        </w:rPr>
        <w:t>Rosen, G. 2010. Metaphysical dependence: Grounding and r</w:t>
      </w:r>
      <w:r w:rsidR="007B5437" w:rsidRPr="009802A3">
        <w:rPr>
          <w:iCs/>
        </w:rPr>
        <w:t xml:space="preserve">eduction. In </w:t>
      </w:r>
      <w:r w:rsidR="007B5437" w:rsidRPr="009802A3">
        <w:rPr>
          <w:i/>
          <w:iCs/>
        </w:rPr>
        <w:t>Modality: Metaphysics, Logic, and Epistemology</w:t>
      </w:r>
      <w:r w:rsidR="007B5437" w:rsidRPr="009802A3">
        <w:rPr>
          <w:iCs/>
        </w:rPr>
        <w:t>, ed. R. Hale and A. Hoffman</w:t>
      </w:r>
      <w:r w:rsidR="002F75B3" w:rsidRPr="009802A3">
        <w:rPr>
          <w:iCs/>
        </w:rPr>
        <w:t>, 109–136</w:t>
      </w:r>
      <w:r w:rsidR="002F75B3">
        <w:rPr>
          <w:iCs/>
        </w:rPr>
        <w:t xml:space="preserve">. </w:t>
      </w:r>
      <w:r w:rsidR="007B5437" w:rsidRPr="009802A3">
        <w:rPr>
          <w:iCs/>
        </w:rPr>
        <w:t xml:space="preserve">Oxford: </w:t>
      </w:r>
      <w:r w:rsidR="002F75B3">
        <w:rPr>
          <w:iCs/>
        </w:rPr>
        <w:t>Oxford University Press</w:t>
      </w:r>
      <w:r w:rsidR="007B5437" w:rsidRPr="009802A3">
        <w:rPr>
          <w:iCs/>
        </w:rPr>
        <w:t>.</w:t>
      </w:r>
    </w:p>
    <w:p w:rsidR="00756182" w:rsidRPr="008F3AB2" w:rsidRDefault="00756182" w:rsidP="006C0FDB">
      <w:pPr>
        <w:rPr>
          <w:iCs/>
        </w:rPr>
      </w:pPr>
      <w:r>
        <w:rPr>
          <w:iCs/>
        </w:rPr>
        <w:t>Schaffer</w:t>
      </w:r>
      <w:r w:rsidR="008F3AB2">
        <w:rPr>
          <w:iCs/>
        </w:rPr>
        <w:t xml:space="preserve">, J. 2004. Two conceptions of sparse properties. </w:t>
      </w:r>
      <w:r w:rsidR="008F3AB2">
        <w:rPr>
          <w:i/>
          <w:iCs/>
        </w:rPr>
        <w:t>Pacific Philosophical Quarterly</w:t>
      </w:r>
      <w:r w:rsidR="008F3AB2">
        <w:rPr>
          <w:iCs/>
        </w:rPr>
        <w:t>. 85: 92</w:t>
      </w:r>
      <w:r w:rsidR="008F3AB2" w:rsidRPr="00B94FFD">
        <w:rPr>
          <w:iCs/>
        </w:rPr>
        <w:t>–</w:t>
      </w:r>
      <w:r w:rsidR="008F3AB2">
        <w:rPr>
          <w:iCs/>
        </w:rPr>
        <w:t>102</w:t>
      </w:r>
      <w:r w:rsidR="00F118B4">
        <w:rPr>
          <w:iCs/>
        </w:rPr>
        <w:t>.</w:t>
      </w:r>
    </w:p>
    <w:p w:rsidR="00B94FFD" w:rsidRDefault="00B94FFD" w:rsidP="006C0FDB">
      <w:pPr>
        <w:rPr>
          <w:iCs/>
        </w:rPr>
      </w:pPr>
      <w:r>
        <w:rPr>
          <w:iCs/>
        </w:rPr>
        <w:t xml:space="preserve">Schaffer, J. 2005. </w:t>
      </w:r>
      <w:r w:rsidRPr="00B94FFD">
        <w:rPr>
          <w:iCs/>
        </w:rPr>
        <w:t>Quiddistic Kn</w:t>
      </w:r>
      <w:r>
        <w:rPr>
          <w:iCs/>
        </w:rPr>
        <w:t>owledge.</w:t>
      </w:r>
      <w:r w:rsidRPr="00B94FFD">
        <w:rPr>
          <w:iCs/>
        </w:rPr>
        <w:t> </w:t>
      </w:r>
      <w:r w:rsidRPr="00B94FFD">
        <w:rPr>
          <w:i/>
          <w:iCs/>
        </w:rPr>
        <w:t>Philosophical Studies</w:t>
      </w:r>
      <w:r>
        <w:rPr>
          <w:iCs/>
        </w:rPr>
        <w:t>.</w:t>
      </w:r>
      <w:r w:rsidRPr="00B94FFD">
        <w:rPr>
          <w:iCs/>
        </w:rPr>
        <w:t> 123: 1–32.</w:t>
      </w:r>
    </w:p>
    <w:p w:rsidR="008F3AB2" w:rsidRPr="008F3AB2" w:rsidRDefault="008F3AB2" w:rsidP="006C0FDB">
      <w:pPr>
        <w:rPr>
          <w:iCs/>
        </w:rPr>
      </w:pPr>
      <w:r>
        <w:rPr>
          <w:iCs/>
        </w:rPr>
        <w:t xml:space="preserve">Schaffer, J. 2008. Causation and laws of nature: Reductionism. In </w:t>
      </w:r>
      <w:r>
        <w:rPr>
          <w:i/>
          <w:iCs/>
        </w:rPr>
        <w:t>Contemporary Debates in Metaphysics</w:t>
      </w:r>
      <w:r>
        <w:rPr>
          <w:iCs/>
        </w:rPr>
        <w:t>, ed. T. Sider, J. Hawthorne and D.W. Zimmerman, 82</w:t>
      </w:r>
      <w:r w:rsidRPr="009802A3">
        <w:rPr>
          <w:iCs/>
        </w:rPr>
        <w:t>–</w:t>
      </w:r>
      <w:r>
        <w:rPr>
          <w:iCs/>
        </w:rPr>
        <w:t xml:space="preserve">107. </w:t>
      </w:r>
      <w:r w:rsidR="005715A0">
        <w:rPr>
          <w:iCs/>
        </w:rPr>
        <w:t>Oxford: Blackwell.</w:t>
      </w:r>
    </w:p>
    <w:p w:rsidR="007B5437" w:rsidRPr="009802A3" w:rsidRDefault="007B5437" w:rsidP="006C0FDB">
      <w:pPr>
        <w:rPr>
          <w:iCs/>
        </w:rPr>
      </w:pPr>
      <w:r w:rsidRPr="009802A3">
        <w:rPr>
          <w:iCs/>
        </w:rPr>
        <w:t>Scha</w:t>
      </w:r>
      <w:r w:rsidR="0035283A">
        <w:rPr>
          <w:iCs/>
        </w:rPr>
        <w:t>ffer, J. 2009. On what grounds w</w:t>
      </w:r>
      <w:r w:rsidRPr="009802A3">
        <w:rPr>
          <w:iCs/>
        </w:rPr>
        <w:t xml:space="preserve">hat. In </w:t>
      </w:r>
      <w:r w:rsidRPr="009802A3">
        <w:rPr>
          <w:i/>
          <w:iCs/>
        </w:rPr>
        <w:t>Metametaphysics</w:t>
      </w:r>
      <w:r w:rsidRPr="009802A3">
        <w:rPr>
          <w:iCs/>
        </w:rPr>
        <w:t>, ed. D. Chalm</w:t>
      </w:r>
      <w:r w:rsidR="002F75B3">
        <w:rPr>
          <w:iCs/>
        </w:rPr>
        <w:t xml:space="preserve">ers, D. Manley and R. Wasserman, </w:t>
      </w:r>
      <w:r w:rsidR="002F75B3" w:rsidRPr="009802A3">
        <w:rPr>
          <w:iCs/>
        </w:rPr>
        <w:t>347–383</w:t>
      </w:r>
      <w:r w:rsidR="002F75B3">
        <w:rPr>
          <w:iCs/>
        </w:rPr>
        <w:t>.</w:t>
      </w:r>
      <w:r w:rsidRPr="009802A3">
        <w:rPr>
          <w:iCs/>
        </w:rPr>
        <w:t xml:space="preserve"> </w:t>
      </w:r>
      <w:r w:rsidR="002F75B3">
        <w:rPr>
          <w:iCs/>
        </w:rPr>
        <w:t>Oxford: Oxford University Press</w:t>
      </w:r>
      <w:r w:rsidRPr="009802A3">
        <w:rPr>
          <w:iCs/>
        </w:rPr>
        <w:t>.</w:t>
      </w:r>
    </w:p>
    <w:p w:rsidR="007B5437" w:rsidRPr="009802A3" w:rsidRDefault="0035283A" w:rsidP="006C0FDB">
      <w:pPr>
        <w:rPr>
          <w:iCs/>
        </w:rPr>
      </w:pPr>
      <w:r>
        <w:rPr>
          <w:iCs/>
        </w:rPr>
        <w:t>Schaffer, J. 2012. Grounding, transitivity, and c</w:t>
      </w:r>
      <w:r w:rsidR="007B5437" w:rsidRPr="009802A3">
        <w:rPr>
          <w:iCs/>
        </w:rPr>
        <w:t xml:space="preserve">ontrastivity. In </w:t>
      </w:r>
      <w:r w:rsidR="007B5437" w:rsidRPr="009802A3">
        <w:rPr>
          <w:i/>
          <w:iCs/>
        </w:rPr>
        <w:t>Metaphysical Grounding: Understanding the Structure of Reality</w:t>
      </w:r>
      <w:r w:rsidR="007B5437" w:rsidRPr="009802A3">
        <w:rPr>
          <w:iCs/>
        </w:rPr>
        <w:t>, ed. F. Correia and B. Schnieder,</w:t>
      </w:r>
      <w:r w:rsidR="002F75B3">
        <w:rPr>
          <w:iCs/>
        </w:rPr>
        <w:t xml:space="preserve"> </w:t>
      </w:r>
      <w:r w:rsidR="002F75B3" w:rsidRPr="009802A3">
        <w:rPr>
          <w:iCs/>
        </w:rPr>
        <w:t>122–138</w:t>
      </w:r>
      <w:r w:rsidR="002F75B3">
        <w:rPr>
          <w:iCs/>
        </w:rPr>
        <w:t>.</w:t>
      </w:r>
      <w:r w:rsidR="007B5437" w:rsidRPr="009802A3">
        <w:rPr>
          <w:iCs/>
        </w:rPr>
        <w:t xml:space="preserve"> Cambri</w:t>
      </w:r>
      <w:r w:rsidR="002F75B3">
        <w:rPr>
          <w:iCs/>
        </w:rPr>
        <w:t>dge: Cambridge University Press</w:t>
      </w:r>
      <w:r w:rsidR="007B5437" w:rsidRPr="009802A3">
        <w:rPr>
          <w:iCs/>
        </w:rPr>
        <w:t>.</w:t>
      </w:r>
    </w:p>
    <w:p w:rsidR="007B5437" w:rsidRPr="009802A3" w:rsidRDefault="007B5437" w:rsidP="006C0FDB">
      <w:pPr>
        <w:rPr>
          <w:bCs/>
          <w:iCs/>
        </w:rPr>
      </w:pPr>
      <w:r w:rsidRPr="009802A3">
        <w:rPr>
          <w:bCs/>
          <w:iCs/>
        </w:rPr>
        <w:t>Schr</w:t>
      </w:r>
      <w:r w:rsidR="0035283A">
        <w:rPr>
          <w:bCs/>
          <w:iCs/>
        </w:rPr>
        <w:t>enk, M. 2011. Interfering with nomological n</w:t>
      </w:r>
      <w:r w:rsidRPr="009802A3">
        <w:rPr>
          <w:bCs/>
          <w:iCs/>
        </w:rPr>
        <w:t xml:space="preserve">ecessity. </w:t>
      </w:r>
      <w:r w:rsidRPr="009802A3">
        <w:rPr>
          <w:bCs/>
          <w:i/>
          <w:iCs/>
        </w:rPr>
        <w:t>The Philosophical Quarterly</w:t>
      </w:r>
      <w:r w:rsidRPr="009802A3">
        <w:rPr>
          <w:bCs/>
          <w:iCs/>
        </w:rPr>
        <w:t>. 61: 577</w:t>
      </w:r>
      <w:r w:rsidR="006B6326">
        <w:rPr>
          <w:bCs/>
          <w:iCs/>
        </w:rPr>
        <w:t>–</w:t>
      </w:r>
      <w:r w:rsidRPr="009802A3">
        <w:rPr>
          <w:bCs/>
          <w:iCs/>
        </w:rPr>
        <w:t>597.</w:t>
      </w:r>
    </w:p>
    <w:p w:rsidR="00FE1111" w:rsidRDefault="00FE1111" w:rsidP="00FE1111">
      <w:r w:rsidRPr="00FE1111">
        <w:t>Sho</w:t>
      </w:r>
      <w:r w:rsidR="0035283A">
        <w:t>emaker, S. 1980. Causality and p</w:t>
      </w:r>
      <w:r w:rsidRPr="00FE1111">
        <w:t xml:space="preserve">roperties. In </w:t>
      </w:r>
      <w:r w:rsidRPr="00FE1111">
        <w:rPr>
          <w:i/>
          <w:iCs/>
        </w:rPr>
        <w:t>Time and Cause: Essays Presented to Richard Taylor</w:t>
      </w:r>
      <w:r w:rsidRPr="00FE1111">
        <w:t>, ed. P. van Inwagen, 109–135. Dordrecht: Reidel.</w:t>
      </w:r>
    </w:p>
    <w:p w:rsidR="005E2CF1" w:rsidRPr="005E2CF1" w:rsidRDefault="005E2CF1" w:rsidP="005E2CF1">
      <w:pPr>
        <w:rPr>
          <w:i/>
          <w:iCs/>
        </w:rPr>
      </w:pPr>
      <w:r>
        <w:t xml:space="preserve">Shoemaker, S. </w:t>
      </w:r>
      <w:r w:rsidRPr="005E2CF1">
        <w:t>1998</w:t>
      </w:r>
      <w:r>
        <w:t xml:space="preserve">. </w:t>
      </w:r>
      <w:r w:rsidRPr="005E2CF1">
        <w:t>Ca</w:t>
      </w:r>
      <w:r>
        <w:t>usal and Metaphysical Necessity</w:t>
      </w:r>
      <w:r w:rsidRPr="005E2CF1">
        <w:t xml:space="preserve">. </w:t>
      </w:r>
      <w:r w:rsidRPr="005E2CF1">
        <w:rPr>
          <w:i/>
          <w:iCs/>
        </w:rPr>
        <w:t>Pacific Philosophical</w:t>
      </w:r>
      <w:r>
        <w:rPr>
          <w:i/>
          <w:iCs/>
        </w:rPr>
        <w:t xml:space="preserve"> </w:t>
      </w:r>
      <w:r w:rsidRPr="005E2CF1">
        <w:rPr>
          <w:i/>
          <w:iCs/>
        </w:rPr>
        <w:t>Quarterly</w:t>
      </w:r>
      <w:r>
        <w:t>.</w:t>
      </w:r>
      <w:r w:rsidRPr="005E2CF1">
        <w:t xml:space="preserve"> 79: 59–77.</w:t>
      </w:r>
    </w:p>
    <w:p w:rsidR="007B5437" w:rsidRPr="00BF07E9" w:rsidRDefault="007B5437" w:rsidP="006C0FDB">
      <w:r>
        <w:t xml:space="preserve">Sider, T. 2011. </w:t>
      </w:r>
      <w:r w:rsidRPr="009802A3">
        <w:rPr>
          <w:i/>
        </w:rPr>
        <w:t>Writing the Book of the World</w:t>
      </w:r>
      <w:r>
        <w:t>. Oxford: Oxford University Press.</w:t>
      </w:r>
    </w:p>
    <w:p w:rsidR="007B5437" w:rsidRPr="009802A3" w:rsidRDefault="007B5437" w:rsidP="006C0FDB">
      <w:pPr>
        <w:rPr>
          <w:iCs/>
        </w:rPr>
      </w:pPr>
      <w:r w:rsidRPr="009802A3">
        <w:rPr>
          <w:iCs/>
        </w:rPr>
        <w:lastRenderedPageBreak/>
        <w:t>S</w:t>
      </w:r>
      <w:r w:rsidR="0035283A">
        <w:rPr>
          <w:iCs/>
        </w:rPr>
        <w:t>talnaker, R. 1968. A theory of c</w:t>
      </w:r>
      <w:r w:rsidRPr="009802A3">
        <w:rPr>
          <w:iCs/>
        </w:rPr>
        <w:t xml:space="preserve">onditionals. </w:t>
      </w:r>
      <w:r w:rsidRPr="009802A3">
        <w:rPr>
          <w:i/>
          <w:iCs/>
        </w:rPr>
        <w:t>Studies in Logical Theory</w:t>
      </w:r>
      <w:r w:rsidRPr="009802A3">
        <w:rPr>
          <w:iCs/>
        </w:rPr>
        <w:t> (American Philosophical Quarterly Monograph Series: Volume 2), ed. N. Rescher</w:t>
      </w:r>
      <w:r w:rsidR="00D3735C">
        <w:rPr>
          <w:iCs/>
        </w:rPr>
        <w:t xml:space="preserve">, </w:t>
      </w:r>
      <w:r w:rsidR="00D3735C" w:rsidRPr="00D3735C">
        <w:rPr>
          <w:iCs/>
        </w:rPr>
        <w:t>98–112</w:t>
      </w:r>
      <w:r w:rsidR="00D3735C">
        <w:rPr>
          <w:iCs/>
        </w:rPr>
        <w:t>. Oxford: Blackwell.</w:t>
      </w:r>
    </w:p>
    <w:p w:rsidR="003412DB" w:rsidRPr="00F52C4C" w:rsidRDefault="003412DB" w:rsidP="006C0FDB">
      <w:r w:rsidRPr="00F52C4C">
        <w:t>Stoljar</w:t>
      </w:r>
      <w:r w:rsidR="00F52C4C">
        <w:t>, D.</w:t>
      </w:r>
      <w:r w:rsidRPr="00F52C4C">
        <w:t xml:space="preserve"> 2001</w:t>
      </w:r>
      <w:r w:rsidR="00F52C4C">
        <w:t xml:space="preserve">. Two conceptions of the physical. </w:t>
      </w:r>
      <w:r w:rsidR="00F52C4C">
        <w:rPr>
          <w:i/>
        </w:rPr>
        <w:t>Philosophy and Phenomenological Research</w:t>
      </w:r>
      <w:r w:rsidR="00F52C4C">
        <w:t>. 62: 253</w:t>
      </w:r>
      <w:r w:rsidR="00F52C4C" w:rsidRPr="00D3735C">
        <w:rPr>
          <w:iCs/>
        </w:rPr>
        <w:t>–</w:t>
      </w:r>
      <w:r w:rsidR="00F52C4C">
        <w:rPr>
          <w:iCs/>
        </w:rPr>
        <w:t>281.</w:t>
      </w:r>
    </w:p>
    <w:p w:rsidR="007B5437" w:rsidRDefault="007B5437" w:rsidP="006C0FDB">
      <w:r>
        <w:t>Stoljar, D. 2016. Physicalism.</w:t>
      </w:r>
      <w:r w:rsidRPr="00076242">
        <w:t> </w:t>
      </w:r>
      <w:r w:rsidRPr="009802A3">
        <w:rPr>
          <w:i/>
          <w:iCs/>
        </w:rPr>
        <w:t>The Stanford Encyclopedia of Philosophy </w:t>
      </w:r>
      <w:r w:rsidRPr="00076242">
        <w:t>(Spring 2016 Edition),</w:t>
      </w:r>
      <w:r>
        <w:t xml:space="preserve"> ed. E.</w:t>
      </w:r>
      <w:r w:rsidRPr="00076242">
        <w:t>N. Zalta, URL = &lt;http://plato.stanford.edu/archives/spr2016/entries/physicalism/&gt;.</w:t>
      </w:r>
    </w:p>
    <w:p w:rsidR="007B5437" w:rsidRPr="009802A3" w:rsidRDefault="0035283A" w:rsidP="006C0FDB">
      <w:pPr>
        <w:rPr>
          <w:bCs/>
          <w:iCs/>
        </w:rPr>
      </w:pPr>
      <w:r>
        <w:rPr>
          <w:bCs/>
          <w:iCs/>
        </w:rPr>
        <w:t>Strawson, G. 2008. The identity of the categorical and the d</w:t>
      </w:r>
      <w:r w:rsidR="007B5437" w:rsidRPr="009802A3">
        <w:rPr>
          <w:bCs/>
          <w:iCs/>
        </w:rPr>
        <w:t xml:space="preserve">ispositional. </w:t>
      </w:r>
      <w:r w:rsidR="007B5437" w:rsidRPr="009802A3">
        <w:rPr>
          <w:bCs/>
          <w:i/>
          <w:iCs/>
        </w:rPr>
        <w:t>Analysis</w:t>
      </w:r>
      <w:r w:rsidR="007B5437" w:rsidRPr="009802A3">
        <w:rPr>
          <w:bCs/>
          <w:iCs/>
        </w:rPr>
        <w:t>. 88: 271–282.</w:t>
      </w:r>
    </w:p>
    <w:p w:rsidR="007B5437" w:rsidRDefault="007B5437" w:rsidP="006C0FDB">
      <w:r>
        <w:t xml:space="preserve">Sturgeon, </w:t>
      </w:r>
      <w:r w:rsidR="0035283A">
        <w:t>S. 1994. The epistemic view of s</w:t>
      </w:r>
      <w:r w:rsidRPr="00A5773F">
        <w:t>ubjectivity. </w:t>
      </w:r>
      <w:r w:rsidRPr="009802A3">
        <w:rPr>
          <w:i/>
          <w:iCs/>
        </w:rPr>
        <w:t>Journal of Philosophy</w:t>
      </w:r>
      <w:r w:rsidR="00F52C4C">
        <w:t>.</w:t>
      </w:r>
      <w:r w:rsidRPr="00A5773F">
        <w:t xml:space="preserve"> 91</w:t>
      </w:r>
      <w:r w:rsidR="002F75B3">
        <w:t>: 221-235</w:t>
      </w:r>
      <w:r w:rsidRPr="00A5773F">
        <w:t>.</w:t>
      </w:r>
    </w:p>
    <w:p w:rsidR="00FE1111" w:rsidRPr="00940261" w:rsidRDefault="00FE1111" w:rsidP="00FE1111">
      <w:r>
        <w:t xml:space="preserve">Swinburne, R. 1980. </w:t>
      </w:r>
      <w:r w:rsidR="0035283A">
        <w:t>Properties, c</w:t>
      </w:r>
      <w:r w:rsidRPr="00940261">
        <w:t>ausat</w:t>
      </w:r>
      <w:r w:rsidR="0035283A">
        <w:t>ion, and p</w:t>
      </w:r>
      <w:r w:rsidRPr="00940261">
        <w:t>ro</w:t>
      </w:r>
      <w:r>
        <w:t>jectibility: Reply to Shoemaker. I</w:t>
      </w:r>
      <w:r w:rsidRPr="00940261">
        <w:t xml:space="preserve">n </w:t>
      </w:r>
      <w:r w:rsidRPr="00940261">
        <w:rPr>
          <w:i/>
          <w:iCs/>
        </w:rPr>
        <w:t>Applications of Inductive Logic</w:t>
      </w:r>
      <w:r>
        <w:t xml:space="preserve">, ed. L.J. Cohen </w:t>
      </w:r>
      <w:r w:rsidR="00E927C0">
        <w:t>and</w:t>
      </w:r>
      <w:r>
        <w:t xml:space="preserve"> M. Hesse</w:t>
      </w:r>
      <w:r w:rsidRPr="00940261">
        <w:t>,</w:t>
      </w:r>
      <w:r>
        <w:t xml:space="preserve"> 313</w:t>
      </w:r>
      <w:r w:rsidR="006B6326">
        <w:t>–</w:t>
      </w:r>
      <w:r>
        <w:t>320. Oxford: Clarendon</w:t>
      </w:r>
      <w:r w:rsidRPr="00940261">
        <w:t>.</w:t>
      </w:r>
    </w:p>
    <w:p w:rsidR="00FE1111" w:rsidRDefault="00FE1111" w:rsidP="006C0FDB">
      <w:r>
        <w:t xml:space="preserve">Swoyer, </w:t>
      </w:r>
      <w:r w:rsidR="0035283A">
        <w:t>C. 1982. The nature of natural l</w:t>
      </w:r>
      <w:r>
        <w:t>aws.</w:t>
      </w:r>
      <w:r w:rsidRPr="002E665F">
        <w:t> </w:t>
      </w:r>
      <w:r w:rsidRPr="002E665F">
        <w:rPr>
          <w:i/>
          <w:iCs/>
        </w:rPr>
        <w:t>Australasian Journal of Philosophy</w:t>
      </w:r>
      <w:r>
        <w:rPr>
          <w:iCs/>
        </w:rPr>
        <w:t>.</w:t>
      </w:r>
      <w:r w:rsidRPr="002E665F">
        <w:t> 60: 203–223.</w:t>
      </w:r>
    </w:p>
    <w:p w:rsidR="007B5437" w:rsidRPr="009802A3" w:rsidRDefault="007B5437" w:rsidP="006C0FDB">
      <w:pPr>
        <w:rPr>
          <w:iCs/>
        </w:rPr>
      </w:pPr>
      <w:r w:rsidRPr="009802A3">
        <w:rPr>
          <w:iCs/>
        </w:rPr>
        <w:t>Tahko, T. E. and E. J. Lowe. 2015. Ontological Dependence. In </w:t>
      </w:r>
      <w:r w:rsidRPr="009802A3">
        <w:rPr>
          <w:i/>
          <w:iCs/>
        </w:rPr>
        <w:t>The Stanford Encyclopedia of Philosophy </w:t>
      </w:r>
      <w:r w:rsidRPr="009802A3">
        <w:rPr>
          <w:iCs/>
        </w:rPr>
        <w:t>(Spring 2015 Edition), ed. Edward N. Zalta, URL = &lt;http://plato.stanford.edu/archives/spr2015/entries/dependence</w:t>
      </w:r>
      <w:r w:rsidR="006B6326">
        <w:rPr>
          <w:iCs/>
        </w:rPr>
        <w:t>–</w:t>
      </w:r>
      <w:r w:rsidRPr="009802A3">
        <w:rPr>
          <w:iCs/>
        </w:rPr>
        <w:t>ontological/&gt;.</w:t>
      </w:r>
    </w:p>
    <w:p w:rsidR="007B5437" w:rsidRPr="009802A3" w:rsidRDefault="002F75B3" w:rsidP="006C0FDB">
      <w:pPr>
        <w:rPr>
          <w:bCs/>
          <w:iCs/>
        </w:rPr>
      </w:pPr>
      <w:r>
        <w:rPr>
          <w:bCs/>
          <w:iCs/>
        </w:rPr>
        <w:t>Taylor, J.</w:t>
      </w:r>
      <w:r w:rsidR="009B0B32">
        <w:rPr>
          <w:bCs/>
          <w:iCs/>
        </w:rPr>
        <w:t xml:space="preserve"> </w:t>
      </w:r>
      <w:r>
        <w:rPr>
          <w:bCs/>
          <w:iCs/>
        </w:rPr>
        <w:t>H. 2013</w:t>
      </w:r>
      <w:r w:rsidR="0035283A">
        <w:rPr>
          <w:bCs/>
          <w:iCs/>
        </w:rPr>
        <w:t>. In defence of powerful q</w:t>
      </w:r>
      <w:r w:rsidR="007B5437" w:rsidRPr="009802A3">
        <w:rPr>
          <w:bCs/>
          <w:iCs/>
        </w:rPr>
        <w:t xml:space="preserve">ualities. </w:t>
      </w:r>
      <w:r w:rsidR="007B5437" w:rsidRPr="009802A3">
        <w:rPr>
          <w:bCs/>
          <w:i/>
          <w:iCs/>
        </w:rPr>
        <w:t>Metaphysica</w:t>
      </w:r>
      <w:r w:rsidR="007B5437" w:rsidRPr="009802A3">
        <w:rPr>
          <w:bCs/>
          <w:iCs/>
        </w:rPr>
        <w:t>. 14: 93</w:t>
      </w:r>
      <w:r w:rsidR="006B6326">
        <w:rPr>
          <w:bCs/>
          <w:iCs/>
        </w:rPr>
        <w:t>–</w:t>
      </w:r>
      <w:r w:rsidR="007B5437" w:rsidRPr="009802A3">
        <w:rPr>
          <w:bCs/>
          <w:iCs/>
        </w:rPr>
        <w:t>107.</w:t>
      </w:r>
    </w:p>
    <w:p w:rsidR="007B5437" w:rsidRDefault="007B5437" w:rsidP="006C0FDB">
      <w:r>
        <w:t>Tooley, M.</w:t>
      </w:r>
      <w:r w:rsidRPr="00D50029">
        <w:t xml:space="preserve"> 1977</w:t>
      </w:r>
      <w:r w:rsidR="0035283A">
        <w:t>. The nature of l</w:t>
      </w:r>
      <w:r>
        <w:t>aws</w:t>
      </w:r>
      <w:r w:rsidRPr="00D50029">
        <w:t xml:space="preserve">. </w:t>
      </w:r>
      <w:r w:rsidRPr="009802A3">
        <w:rPr>
          <w:i/>
        </w:rPr>
        <w:t>Canadian Journal of Philosophy</w:t>
      </w:r>
      <w:r>
        <w:t>.</w:t>
      </w:r>
      <w:r w:rsidRPr="00D50029">
        <w:t xml:space="preserve"> 7</w:t>
      </w:r>
      <w:r>
        <w:t xml:space="preserve">: </w:t>
      </w:r>
      <w:r w:rsidRPr="00D50029">
        <w:t>667–</w:t>
      </w:r>
      <w:r w:rsidR="009B0B32">
        <w:t>6</w:t>
      </w:r>
      <w:r w:rsidRPr="00D50029">
        <w:t>98.</w:t>
      </w:r>
    </w:p>
    <w:p w:rsidR="001B2BC7" w:rsidRPr="00AF1AE2" w:rsidRDefault="001B2BC7" w:rsidP="001B2BC7">
      <w:r>
        <w:t>Tooley</w:t>
      </w:r>
      <w:r w:rsidRPr="001B2BC7">
        <w:t>,</w:t>
      </w:r>
      <w:r>
        <w:t xml:space="preserve"> M. 1987.</w:t>
      </w:r>
      <w:r w:rsidRPr="001B2BC7">
        <w:t> </w:t>
      </w:r>
      <w:r w:rsidRPr="001B2BC7">
        <w:rPr>
          <w:i/>
          <w:iCs/>
        </w:rPr>
        <w:t>Causation</w:t>
      </w:r>
      <w:r>
        <w:t>.</w:t>
      </w:r>
      <w:r w:rsidRPr="001B2BC7">
        <w:t xml:space="preserve"> Oxford: Clarendon Press.</w:t>
      </w:r>
    </w:p>
    <w:p w:rsidR="007B5437" w:rsidRPr="009802A3" w:rsidRDefault="007B5437" w:rsidP="006C0FDB">
      <w:pPr>
        <w:rPr>
          <w:bCs/>
          <w:iCs/>
        </w:rPr>
      </w:pPr>
      <w:r w:rsidRPr="009802A3">
        <w:rPr>
          <w:bCs/>
          <w:iCs/>
        </w:rPr>
        <w:t>Tugby, M. 2012. Rescuing dispositional</w:t>
      </w:r>
      <w:r w:rsidR="002F75B3">
        <w:rPr>
          <w:bCs/>
          <w:iCs/>
        </w:rPr>
        <w:t>ism from the ultimate problem: R</w:t>
      </w:r>
      <w:r w:rsidRPr="009802A3">
        <w:rPr>
          <w:bCs/>
          <w:iCs/>
        </w:rPr>
        <w:t xml:space="preserve">eply to Barker and Smart. </w:t>
      </w:r>
      <w:r w:rsidRPr="009802A3">
        <w:rPr>
          <w:bCs/>
          <w:i/>
          <w:iCs/>
        </w:rPr>
        <w:t xml:space="preserve">Analysis. </w:t>
      </w:r>
      <w:r w:rsidRPr="009802A3">
        <w:rPr>
          <w:bCs/>
          <w:iCs/>
        </w:rPr>
        <w:t>72: 723</w:t>
      </w:r>
      <w:r w:rsidR="006B6326">
        <w:rPr>
          <w:bCs/>
          <w:iCs/>
        </w:rPr>
        <w:t>–</w:t>
      </w:r>
      <w:r w:rsidRPr="009802A3">
        <w:rPr>
          <w:bCs/>
          <w:iCs/>
        </w:rPr>
        <w:t>731.</w:t>
      </w:r>
    </w:p>
    <w:p w:rsidR="007B5437" w:rsidRDefault="0035283A" w:rsidP="006C0FDB">
      <w:r>
        <w:t>Tugby, M. 2013. Platonic d</w:t>
      </w:r>
      <w:r w:rsidR="007B5437">
        <w:t xml:space="preserve">ispositionalism. </w:t>
      </w:r>
      <w:r w:rsidR="007B5437" w:rsidRPr="009802A3">
        <w:rPr>
          <w:i/>
        </w:rPr>
        <w:t>Mind</w:t>
      </w:r>
      <w:r w:rsidR="007B5437">
        <w:t>. 122: 451</w:t>
      </w:r>
      <w:r w:rsidR="006B6326">
        <w:t>–</w:t>
      </w:r>
      <w:r w:rsidR="007B5437">
        <w:t>480.</w:t>
      </w:r>
    </w:p>
    <w:p w:rsidR="000D6B05" w:rsidRPr="009B0B32" w:rsidRDefault="000D6B05" w:rsidP="006C0FDB">
      <w:r w:rsidRPr="009B0B32">
        <w:t xml:space="preserve">Tugby, M. 2016. </w:t>
      </w:r>
      <w:r w:rsidR="009B0B32">
        <w:t xml:space="preserve">Universals, laws, and governance. </w:t>
      </w:r>
      <w:r w:rsidR="009B0B32">
        <w:rPr>
          <w:i/>
        </w:rPr>
        <w:t>Philosophical Studies</w:t>
      </w:r>
      <w:r w:rsidR="009B0B32">
        <w:t xml:space="preserve">. </w:t>
      </w:r>
      <w:r w:rsidR="009B0B32" w:rsidRPr="000F62CC">
        <w:rPr>
          <w:rFonts w:cs="RkfrldAdvPTimes"/>
        </w:rPr>
        <w:t>173:1147–1163</w:t>
      </w:r>
      <w:r w:rsidR="000F62CC">
        <w:rPr>
          <w:rFonts w:cs="RkfrldAdvPTimes"/>
        </w:rPr>
        <w:t>.</w:t>
      </w:r>
    </w:p>
    <w:p w:rsidR="007B5437" w:rsidRPr="00A5773F" w:rsidRDefault="007B5437" w:rsidP="006C0FDB">
      <w:r w:rsidRPr="00A5773F">
        <w:t>Tye, M. 1995. </w:t>
      </w:r>
      <w:r w:rsidRPr="009802A3">
        <w:rPr>
          <w:i/>
          <w:iCs/>
        </w:rPr>
        <w:t>Ten Problems of Consciousness</w:t>
      </w:r>
      <w:r w:rsidRPr="00A5773F">
        <w:t xml:space="preserve">. </w:t>
      </w:r>
      <w:r>
        <w:t xml:space="preserve">Cambridge: </w:t>
      </w:r>
      <w:r w:rsidRPr="00A5773F">
        <w:t>MIT Press.</w:t>
      </w:r>
    </w:p>
    <w:p w:rsidR="007B5437" w:rsidRDefault="007B5437" w:rsidP="006C0FDB">
      <w:r w:rsidRPr="00A5773F">
        <w:t>Tye, M. 2000. </w:t>
      </w:r>
      <w:r w:rsidRPr="009802A3">
        <w:rPr>
          <w:i/>
          <w:iCs/>
        </w:rPr>
        <w:t>Consciousness, Color and Content</w:t>
      </w:r>
      <w:r w:rsidRPr="00A5773F">
        <w:t xml:space="preserve">. </w:t>
      </w:r>
      <w:r>
        <w:t xml:space="preserve">Cambridge: </w:t>
      </w:r>
      <w:r w:rsidRPr="00A5773F">
        <w:t>MIT Press.</w:t>
      </w:r>
    </w:p>
    <w:p w:rsidR="008F5B68" w:rsidRPr="008F5B68" w:rsidRDefault="008F5B68" w:rsidP="008F5B68">
      <w:r w:rsidRPr="008F5B68">
        <w:t xml:space="preserve">Hicks, M. T. and van Elswyk, P. </w:t>
      </w:r>
      <w:r>
        <w:t>2015</w:t>
      </w:r>
      <w:r w:rsidRPr="008F5B68">
        <w:t xml:space="preserve">. Humean laws and circular explanation. </w:t>
      </w:r>
      <w:r w:rsidRPr="008F5B68">
        <w:rPr>
          <w:i/>
          <w:iCs/>
        </w:rPr>
        <w:t>Philosophical Studies</w:t>
      </w:r>
      <w:r w:rsidRPr="008F5B68">
        <w:t>.</w:t>
      </w:r>
      <w:r>
        <w:t xml:space="preserve"> 172: 433</w:t>
      </w:r>
      <w:r w:rsidRPr="008F5B68">
        <w:rPr>
          <w:iCs/>
        </w:rPr>
        <w:t>–</w:t>
      </w:r>
      <w:r>
        <w:rPr>
          <w:iCs/>
        </w:rPr>
        <w:t>443.</w:t>
      </w:r>
    </w:p>
    <w:p w:rsidR="007B5437" w:rsidRPr="009802A3" w:rsidRDefault="007B5437" w:rsidP="006C0FDB">
      <w:pPr>
        <w:rPr>
          <w:iCs/>
        </w:rPr>
      </w:pPr>
      <w:r w:rsidRPr="009802A3">
        <w:rPr>
          <w:iCs/>
        </w:rPr>
        <w:t>van Fraassen, B. 1989. </w:t>
      </w:r>
      <w:r w:rsidRPr="009802A3">
        <w:rPr>
          <w:i/>
          <w:iCs/>
        </w:rPr>
        <w:t>Laws and Symmetry</w:t>
      </w:r>
      <w:r w:rsidRPr="009802A3">
        <w:rPr>
          <w:iCs/>
        </w:rPr>
        <w:t>. Oxford: Clarendon Press.</w:t>
      </w:r>
    </w:p>
    <w:p w:rsidR="007B5437" w:rsidRPr="009802A3" w:rsidRDefault="007B5437" w:rsidP="006C0FDB">
      <w:pPr>
        <w:rPr>
          <w:bCs/>
          <w:iCs/>
        </w:rPr>
      </w:pPr>
      <w:r w:rsidRPr="009802A3">
        <w:rPr>
          <w:bCs/>
          <w:iCs/>
        </w:rPr>
        <w:lastRenderedPageBreak/>
        <w:t>Van Gulick, R. 2016. Consciousness.</w:t>
      </w:r>
      <w:r w:rsidR="0035283A">
        <w:rPr>
          <w:bCs/>
          <w:iCs/>
        </w:rPr>
        <w:t xml:space="preserve"> In</w:t>
      </w:r>
      <w:r w:rsidRPr="009802A3">
        <w:rPr>
          <w:bCs/>
          <w:iCs/>
        </w:rPr>
        <w:t> </w:t>
      </w:r>
      <w:r w:rsidRPr="009802A3">
        <w:rPr>
          <w:bCs/>
          <w:i/>
          <w:iCs/>
        </w:rPr>
        <w:t>The Stanford Encyclopedia of Philosophy</w:t>
      </w:r>
      <w:r w:rsidR="002F75B3">
        <w:rPr>
          <w:bCs/>
          <w:iCs/>
        </w:rPr>
        <w:t> (Winter 2016 Edition), ed. E.</w:t>
      </w:r>
      <w:r w:rsidRPr="009802A3">
        <w:rPr>
          <w:bCs/>
          <w:iCs/>
        </w:rPr>
        <w:t>N. Zalta, URL = &lt;https://plato.stanford.edu/archives/win2016/entries/consciousness/&gt;.</w:t>
      </w:r>
    </w:p>
    <w:p w:rsidR="007B5437" w:rsidRDefault="007B5437" w:rsidP="006C0FDB">
      <w:r>
        <w:t xml:space="preserve">Varzi, A. 2001. </w:t>
      </w:r>
      <w:r w:rsidR="0035283A">
        <w:t>Parts, c</w:t>
      </w:r>
      <w:r w:rsidRPr="00B1242E">
        <w:t>ou</w:t>
      </w:r>
      <w:r w:rsidR="0035283A">
        <w:t>nterparts, and modal o</w:t>
      </w:r>
      <w:r>
        <w:t>ccurrents.</w:t>
      </w:r>
      <w:r w:rsidRPr="00B1242E">
        <w:t> </w:t>
      </w:r>
      <w:r w:rsidRPr="009802A3">
        <w:rPr>
          <w:i/>
          <w:iCs/>
        </w:rPr>
        <w:t>Travaux de Logique</w:t>
      </w:r>
      <w:r w:rsidR="008F5B68">
        <w:t>.</w:t>
      </w:r>
      <w:r w:rsidRPr="00B1242E">
        <w:t xml:space="preserve"> 14: 151–</w:t>
      </w:r>
      <w:r w:rsidR="000F62CC">
        <w:t>1</w:t>
      </w:r>
      <w:r w:rsidRPr="00B1242E">
        <w:t>71.</w:t>
      </w:r>
    </w:p>
    <w:p w:rsidR="00DC5B66" w:rsidRPr="00F52C4C" w:rsidRDefault="00DC5B66" w:rsidP="006C0FDB">
      <w:r w:rsidRPr="00F52C4C">
        <w:t xml:space="preserve">Vetter, B. 2013. ‘Can’ without possible worlds: Semantics for anti-Humeans. </w:t>
      </w:r>
      <w:r w:rsidRPr="00F52C4C">
        <w:rPr>
          <w:i/>
        </w:rPr>
        <w:t>Philosopher’s Imprint</w:t>
      </w:r>
      <w:r w:rsidRPr="00F52C4C">
        <w:t>. 13</w:t>
      </w:r>
      <w:r w:rsidR="00F52C4C">
        <w:t>: 1</w:t>
      </w:r>
      <w:r w:rsidR="00F52C4C" w:rsidRPr="00D3735C">
        <w:rPr>
          <w:iCs/>
        </w:rPr>
        <w:t>–</w:t>
      </w:r>
      <w:r w:rsidR="00F52C4C">
        <w:rPr>
          <w:iCs/>
        </w:rPr>
        <w:t>27.</w:t>
      </w:r>
    </w:p>
    <w:p w:rsidR="00DC5B66" w:rsidRPr="00DC5B66" w:rsidRDefault="00DC5B66" w:rsidP="006C0FDB">
      <w:r>
        <w:t xml:space="preserve">Vetter, B. 2015. </w:t>
      </w:r>
      <w:r w:rsidRPr="00DC5B66">
        <w:rPr>
          <w:i/>
        </w:rPr>
        <w:t>Potentiality: From dispositions to modality</w:t>
      </w:r>
      <w:r>
        <w:t>. Oxford: Oxford University Press.</w:t>
      </w:r>
    </w:p>
    <w:p w:rsidR="007B5437" w:rsidRDefault="0035283A" w:rsidP="006C0FDB">
      <w:pPr>
        <w:rPr>
          <w:iCs/>
        </w:rPr>
      </w:pPr>
      <w:r>
        <w:rPr>
          <w:iCs/>
        </w:rPr>
        <w:t>Whittle, A. 2008. A functionalist theory of p</w:t>
      </w:r>
      <w:r w:rsidR="007B5437" w:rsidRPr="009802A3">
        <w:rPr>
          <w:iCs/>
        </w:rPr>
        <w:t xml:space="preserve">roperties. </w:t>
      </w:r>
      <w:r w:rsidR="007B5437" w:rsidRPr="009802A3">
        <w:rPr>
          <w:i/>
          <w:iCs/>
        </w:rPr>
        <w:t>Philosophy and Phenomenological Research</w:t>
      </w:r>
      <w:r w:rsidR="007B5437" w:rsidRPr="009802A3">
        <w:rPr>
          <w:iCs/>
        </w:rPr>
        <w:t>. 77: 59–82.</w:t>
      </w:r>
    </w:p>
    <w:p w:rsidR="000F62CC" w:rsidRDefault="000F62CC" w:rsidP="006C0FDB">
      <w:pPr>
        <w:rPr>
          <w:iCs/>
        </w:rPr>
      </w:pPr>
      <w:r w:rsidRPr="000F62CC">
        <w:rPr>
          <w:iCs/>
        </w:rPr>
        <w:t xml:space="preserve">Williams, N.E. 2009. The ungrounded argument is unfounded: A response to Mumford. </w:t>
      </w:r>
      <w:r w:rsidRPr="000F62CC">
        <w:rPr>
          <w:i/>
          <w:iCs/>
        </w:rPr>
        <w:t>Synthese</w:t>
      </w:r>
      <w:r w:rsidRPr="000F62CC">
        <w:rPr>
          <w:iCs/>
        </w:rPr>
        <w:t>. 170: 7–19.</w:t>
      </w:r>
    </w:p>
    <w:p w:rsidR="00FE1111" w:rsidRDefault="00FE1111" w:rsidP="006C0FDB">
      <w:r>
        <w:t xml:space="preserve">Williams, N. E. 2010. </w:t>
      </w:r>
      <w:r w:rsidRPr="00B52E5D">
        <w:t>Puzz</w:t>
      </w:r>
      <w:r w:rsidR="0035283A">
        <w:t>ling powers: The problem of f</w:t>
      </w:r>
      <w:r>
        <w:t>it. I</w:t>
      </w:r>
      <w:r w:rsidRPr="00B52E5D">
        <w:t xml:space="preserve">n </w:t>
      </w:r>
      <w:r w:rsidRPr="00B52E5D">
        <w:rPr>
          <w:i/>
          <w:iCs/>
        </w:rPr>
        <w:t>The Metaphysics of Powers: Their Grounding and Their Manifestations</w:t>
      </w:r>
      <w:r w:rsidRPr="00B52E5D">
        <w:t>,</w:t>
      </w:r>
      <w:r>
        <w:t xml:space="preserve"> ed.</w:t>
      </w:r>
      <w:r w:rsidRPr="00B52E5D">
        <w:t xml:space="preserve"> </w:t>
      </w:r>
      <w:r>
        <w:t>A. Marmodoro</w:t>
      </w:r>
      <w:r w:rsidRPr="00B52E5D">
        <w:t>, 84–105</w:t>
      </w:r>
      <w:r>
        <w:t>.</w:t>
      </w:r>
      <w:r w:rsidR="00FF6C6D">
        <w:t xml:space="preserve"> </w:t>
      </w:r>
      <w:r w:rsidRPr="00B52E5D">
        <w:t>New York: Routledge.</w:t>
      </w:r>
    </w:p>
    <w:p w:rsidR="007B4BDD" w:rsidRPr="007B4BDD" w:rsidRDefault="007B4BDD" w:rsidP="006C0FDB">
      <w:pPr>
        <w:rPr>
          <w:iCs/>
        </w:rPr>
      </w:pPr>
      <w:r>
        <w:rPr>
          <w:iCs/>
        </w:rPr>
        <w:t>Williams, N.E. 2011. Dispositions and the argument from science.</w:t>
      </w:r>
      <w:r w:rsidRPr="007B4BDD">
        <w:rPr>
          <w:iCs/>
        </w:rPr>
        <w:t> </w:t>
      </w:r>
      <w:r w:rsidRPr="007B4BDD">
        <w:rPr>
          <w:i/>
          <w:iCs/>
        </w:rPr>
        <w:t>Australasian Journal of Philosophy</w:t>
      </w:r>
      <w:r>
        <w:rPr>
          <w:iCs/>
        </w:rPr>
        <w:t>.</w:t>
      </w:r>
      <w:r w:rsidRPr="007B4BDD">
        <w:rPr>
          <w:iCs/>
        </w:rPr>
        <w:t> </w:t>
      </w:r>
      <w:r>
        <w:rPr>
          <w:iCs/>
        </w:rPr>
        <w:t>89: 71</w:t>
      </w:r>
      <w:r w:rsidRPr="007B4BDD">
        <w:rPr>
          <w:iCs/>
        </w:rPr>
        <w:t>–90.</w:t>
      </w:r>
    </w:p>
    <w:p w:rsidR="007B5437" w:rsidRPr="009802A3" w:rsidRDefault="0035283A" w:rsidP="006C0FDB">
      <w:pPr>
        <w:rPr>
          <w:iCs/>
        </w:rPr>
      </w:pPr>
      <w:r>
        <w:rPr>
          <w:iCs/>
        </w:rPr>
        <w:t>Williamson, T. 1998. Bare p</w:t>
      </w:r>
      <w:r w:rsidR="007B5437" w:rsidRPr="009802A3">
        <w:rPr>
          <w:iCs/>
        </w:rPr>
        <w:t>ossibilia. </w:t>
      </w:r>
      <w:r w:rsidR="007B5437" w:rsidRPr="009802A3">
        <w:rPr>
          <w:i/>
          <w:iCs/>
        </w:rPr>
        <w:t>Erkenntnis</w:t>
      </w:r>
      <w:r w:rsidR="007B5437" w:rsidRPr="009802A3">
        <w:rPr>
          <w:iCs/>
        </w:rPr>
        <w:t>. 48: 257–273.</w:t>
      </w:r>
    </w:p>
    <w:p w:rsidR="007B5437" w:rsidRPr="009802A3" w:rsidRDefault="007B5437" w:rsidP="006C0FDB">
      <w:pPr>
        <w:rPr>
          <w:iCs/>
        </w:rPr>
      </w:pPr>
      <w:r w:rsidRPr="009802A3">
        <w:rPr>
          <w:iCs/>
        </w:rPr>
        <w:t>Will</w:t>
      </w:r>
      <w:r w:rsidR="0035283A">
        <w:rPr>
          <w:iCs/>
        </w:rPr>
        <w:t>iamson, T. 1999. Existence and c</w:t>
      </w:r>
      <w:r w:rsidRPr="009802A3">
        <w:rPr>
          <w:iCs/>
        </w:rPr>
        <w:t>ontingency. </w:t>
      </w:r>
      <w:r w:rsidRPr="009802A3">
        <w:rPr>
          <w:i/>
          <w:iCs/>
        </w:rPr>
        <w:t>The Aristotelian Society: Supplementary Volume</w:t>
      </w:r>
      <w:r w:rsidRPr="009802A3">
        <w:rPr>
          <w:iCs/>
        </w:rPr>
        <w:t>. 73: 181–203.</w:t>
      </w:r>
    </w:p>
    <w:p w:rsidR="007B5437" w:rsidRPr="009802A3" w:rsidRDefault="007B5437" w:rsidP="006C0FDB">
      <w:pPr>
        <w:rPr>
          <w:iCs/>
        </w:rPr>
      </w:pPr>
      <w:r w:rsidRPr="009802A3">
        <w:rPr>
          <w:iCs/>
        </w:rPr>
        <w:t>Williamson, T. 2013. </w:t>
      </w:r>
      <w:r w:rsidRPr="009802A3">
        <w:rPr>
          <w:i/>
          <w:iCs/>
        </w:rPr>
        <w:t>Modal Logic as Metaphysics</w:t>
      </w:r>
      <w:r w:rsidRPr="009802A3">
        <w:rPr>
          <w:iCs/>
        </w:rPr>
        <w:t>. Oxford: Oxford University Press.</w:t>
      </w:r>
    </w:p>
    <w:p w:rsidR="007B5437" w:rsidRDefault="007B5437" w:rsidP="006C0FDB">
      <w:r>
        <w:t xml:space="preserve">Yagisawa, T. </w:t>
      </w:r>
      <w:r w:rsidRPr="00B1242E">
        <w:t>201</w:t>
      </w:r>
      <w:r>
        <w:t>0.</w:t>
      </w:r>
      <w:r w:rsidRPr="00B1242E">
        <w:t> </w:t>
      </w:r>
      <w:r w:rsidRPr="009802A3">
        <w:rPr>
          <w:i/>
          <w:iCs/>
        </w:rPr>
        <w:t>Worlds and Individuals, Possible and Otherwise</w:t>
      </w:r>
      <w:r>
        <w:t>.</w:t>
      </w:r>
      <w:r w:rsidRPr="00B1242E">
        <w:t xml:space="preserve"> Oxford: Oxford University Press.</w:t>
      </w:r>
    </w:p>
    <w:p w:rsidR="007B5437" w:rsidRDefault="007B5437" w:rsidP="006C0FDB">
      <w:pPr>
        <w:rPr>
          <w:iCs/>
        </w:rPr>
      </w:pPr>
      <w:r w:rsidRPr="009802A3">
        <w:rPr>
          <w:iCs/>
        </w:rPr>
        <w:t>Yates, D. 2013</w:t>
      </w:r>
      <w:r w:rsidR="0035283A">
        <w:rPr>
          <w:iCs/>
        </w:rPr>
        <w:t>. The essence of dispositional e</w:t>
      </w:r>
      <w:r w:rsidRPr="009802A3">
        <w:rPr>
          <w:iCs/>
        </w:rPr>
        <w:t xml:space="preserve">ssentialism. </w:t>
      </w:r>
      <w:r w:rsidRPr="009802A3">
        <w:rPr>
          <w:i/>
          <w:iCs/>
        </w:rPr>
        <w:t>Philosophy and Phenomenological Research</w:t>
      </w:r>
      <w:r w:rsidRPr="009802A3">
        <w:rPr>
          <w:iCs/>
        </w:rPr>
        <w:t>. 87: 93–128.</w:t>
      </w:r>
    </w:p>
    <w:p w:rsidR="00D57602" w:rsidRPr="00F52C4C" w:rsidRDefault="00D57602" w:rsidP="006C0FDB">
      <w:pPr>
        <w:rPr>
          <w:iCs/>
        </w:rPr>
      </w:pPr>
      <w:r w:rsidRPr="00F52C4C">
        <w:rPr>
          <w:iCs/>
        </w:rPr>
        <w:t xml:space="preserve">Yates, D. </w:t>
      </w:r>
      <w:r w:rsidR="0035283A" w:rsidRPr="00F52C4C">
        <w:rPr>
          <w:iCs/>
        </w:rPr>
        <w:t>2015. Dispositionalism and the modal o</w:t>
      </w:r>
      <w:r w:rsidRPr="00F52C4C">
        <w:rPr>
          <w:iCs/>
        </w:rPr>
        <w:t xml:space="preserve">perators. </w:t>
      </w:r>
      <w:r w:rsidRPr="00F52C4C">
        <w:rPr>
          <w:i/>
          <w:iCs/>
        </w:rPr>
        <w:t>Philosophy and Phenomenological Research</w:t>
      </w:r>
      <w:r w:rsidRPr="00F52C4C">
        <w:rPr>
          <w:iCs/>
        </w:rPr>
        <w:t>. 91: 411</w:t>
      </w:r>
      <w:r w:rsidR="006B6326" w:rsidRPr="00F52C4C">
        <w:rPr>
          <w:iCs/>
        </w:rPr>
        <w:t>–</w:t>
      </w:r>
      <w:r w:rsidRPr="00F52C4C">
        <w:rPr>
          <w:iCs/>
        </w:rPr>
        <w:t>424.</w:t>
      </w:r>
    </w:p>
    <w:p w:rsidR="00113657" w:rsidRPr="0035283A" w:rsidRDefault="007B5437" w:rsidP="007B5437">
      <w:r>
        <w:t>Zalta</w:t>
      </w:r>
      <w:r w:rsidRPr="006366A3">
        <w:t>,</w:t>
      </w:r>
      <w:r>
        <w:t xml:space="preserve"> E.N. 1988.</w:t>
      </w:r>
      <w:r w:rsidRPr="006366A3">
        <w:t> </w:t>
      </w:r>
      <w:r w:rsidRPr="009802A3">
        <w:rPr>
          <w:i/>
          <w:iCs/>
        </w:rPr>
        <w:t>Intensional Logic and the Metaphysics of Intentionality</w:t>
      </w:r>
      <w:r>
        <w:t>.</w:t>
      </w:r>
      <w:r w:rsidRPr="006366A3">
        <w:t xml:space="preserve"> Cambridge: MIT Press.</w:t>
      </w:r>
    </w:p>
    <w:sectPr w:rsidR="00113657" w:rsidRPr="0035283A" w:rsidSect="00565E28">
      <w:pgSz w:w="11906" w:h="16838"/>
      <w:pgMar w:top="1701" w:right="1701" w:bottom="1701" w:left="226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4645" w:rsidRDefault="00254645" w:rsidP="00113657">
      <w:pPr>
        <w:spacing w:after="0" w:line="240" w:lineRule="auto"/>
      </w:pPr>
      <w:r>
        <w:separator/>
      </w:r>
    </w:p>
  </w:endnote>
  <w:endnote w:type="continuationSeparator" w:id="0">
    <w:p w:rsidR="00254645" w:rsidRDefault="00254645" w:rsidP="001136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dvP3E76B0">
    <w:panose1 w:val="00000000000000000000"/>
    <w:charset w:val="00"/>
    <w:family w:val="roman"/>
    <w:notTrueType/>
    <w:pitch w:val="default"/>
    <w:sig w:usb0="00000003" w:usb1="00000000" w:usb2="00000000" w:usb3="00000000" w:csb0="00000001" w:csb1="00000000"/>
  </w:font>
  <w:font w:name="AdvP3F2FE8">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Utopia-Regular">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RkfrldAdvPTimes">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7213811"/>
      <w:docPartObj>
        <w:docPartGallery w:val="Page Numbers (Bottom of Page)"/>
        <w:docPartUnique/>
      </w:docPartObj>
    </w:sdtPr>
    <w:sdtContent>
      <w:p w:rsidR="005B55A3" w:rsidRDefault="005B55A3">
        <w:pPr>
          <w:pStyle w:val="Footer"/>
          <w:jc w:val="right"/>
        </w:pPr>
        <w:r>
          <w:fldChar w:fldCharType="begin"/>
        </w:r>
        <w:r>
          <w:instrText xml:space="preserve"> PAGE   \* MERGEFORMAT </w:instrText>
        </w:r>
        <w:r>
          <w:fldChar w:fldCharType="separate"/>
        </w:r>
        <w:r w:rsidR="00086BBF">
          <w:rPr>
            <w:noProof/>
          </w:rPr>
          <w:t>i</w:t>
        </w:r>
        <w:r>
          <w:rPr>
            <w:noProof/>
          </w:rPr>
          <w:fldChar w:fldCharType="end"/>
        </w:r>
      </w:p>
    </w:sdtContent>
  </w:sdt>
  <w:p w:rsidR="005B55A3" w:rsidRDefault="005B55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4645" w:rsidRDefault="00254645" w:rsidP="00113657">
      <w:pPr>
        <w:spacing w:after="0" w:line="240" w:lineRule="auto"/>
      </w:pPr>
      <w:r>
        <w:separator/>
      </w:r>
    </w:p>
  </w:footnote>
  <w:footnote w:type="continuationSeparator" w:id="0">
    <w:p w:rsidR="00254645" w:rsidRDefault="00254645" w:rsidP="00113657">
      <w:pPr>
        <w:spacing w:after="0" w:line="240" w:lineRule="auto"/>
      </w:pPr>
      <w:r>
        <w:continuationSeparator/>
      </w:r>
    </w:p>
  </w:footnote>
  <w:footnote w:id="1">
    <w:p w:rsidR="005B55A3" w:rsidRDefault="005B55A3" w:rsidP="004F3697">
      <w:pPr>
        <w:pStyle w:val="FootnoteText"/>
      </w:pPr>
      <w:r>
        <w:rPr>
          <w:rStyle w:val="FootnoteReference"/>
        </w:rPr>
        <w:footnoteRef/>
      </w:r>
      <w:r>
        <w:t xml:space="preserve"> Powers theorists use different term for these properties. For instance, while Molnar (2003) uses the term “power”, Bird (2007) uses the term “potency” and Mumford and Anjum (2011) and Prior (1982) use the term “disposition”.</w:t>
      </w:r>
    </w:p>
  </w:footnote>
  <w:footnote w:id="2">
    <w:p w:rsidR="005B55A3" w:rsidRPr="007A0489" w:rsidRDefault="005B55A3" w:rsidP="004F3697">
      <w:pPr>
        <w:pStyle w:val="FootnoteText"/>
        <w:rPr>
          <w:color w:val="1A1A1A"/>
          <w:sz w:val="25"/>
          <w:szCs w:val="25"/>
          <w:shd w:val="clear" w:color="auto" w:fill="FFFFFF"/>
        </w:rPr>
      </w:pPr>
      <w:r>
        <w:rPr>
          <w:rStyle w:val="FootnoteReference"/>
        </w:rPr>
        <w:footnoteRef/>
      </w:r>
      <w:r>
        <w:t xml:space="preserve"> Influential endorsements of the powers theory include Jacobs (2011), Mumford and Anjum (2011), Martin (2008), Whittle (2008), Chakravartty (2007), Bird (2007), Mumford (2004), Heil (2003), Molnar (2003), Ellis (2002; 2001), Ellis and Lierse (1994), Swoyer (1982), Shoemaker (1980) and </w:t>
      </w:r>
      <w:r w:rsidRPr="007A0489">
        <w:t xml:space="preserve">Harré and Madden </w:t>
      </w:r>
      <w:r>
        <w:t>(</w:t>
      </w:r>
      <w:r w:rsidRPr="007A0489">
        <w:t>1975</w:t>
      </w:r>
      <w:r>
        <w:t>).</w:t>
      </w:r>
    </w:p>
  </w:footnote>
  <w:footnote w:id="3">
    <w:p w:rsidR="005B55A3" w:rsidRDefault="005B55A3" w:rsidP="004F3697">
      <w:pPr>
        <w:pStyle w:val="FootnoteText"/>
      </w:pPr>
      <w:r>
        <w:rPr>
          <w:rStyle w:val="FootnoteReference"/>
        </w:rPr>
        <w:footnoteRef/>
      </w:r>
      <w:r>
        <w:t xml:space="preserve"> Fine (1995a; 1995b; 1994) develops and defends a particular influential version of this sort of conception of essence.</w:t>
      </w:r>
    </w:p>
  </w:footnote>
  <w:footnote w:id="4">
    <w:p w:rsidR="005B55A3" w:rsidRDefault="005B55A3" w:rsidP="004F3697">
      <w:pPr>
        <w:pStyle w:val="FootnoteText"/>
      </w:pPr>
      <w:r>
        <w:rPr>
          <w:rStyle w:val="FootnoteReference"/>
        </w:rPr>
        <w:footnoteRef/>
      </w:r>
      <w:r>
        <w:t xml:space="preserve"> Bird (2016: 345–346) takes this commitment to be the commitment that unites all powers theorists.</w:t>
      </w:r>
    </w:p>
  </w:footnote>
  <w:footnote w:id="5">
    <w:p w:rsidR="005B55A3" w:rsidRDefault="005B55A3" w:rsidP="004F3697">
      <w:pPr>
        <w:pStyle w:val="FootnoteText"/>
      </w:pPr>
      <w:r>
        <w:rPr>
          <w:rStyle w:val="FootnoteReference"/>
        </w:rPr>
        <w:footnoteRef/>
      </w:r>
      <w:r>
        <w:t xml:space="preserve"> The former approach is employed in Yates (2013) and Bird (2007). The latter approach is employed by Mumford and Anjum (2011), Martin (2008) and Heil (2003). Marmodoro (forthcoming) claims that the latter view “</w:t>
      </w:r>
      <w:r w:rsidRPr="00257EFC">
        <w:t>is gaining consensus among contemporary power metaphysicians</w:t>
      </w:r>
      <w:r>
        <w:t>”.</w:t>
      </w:r>
    </w:p>
  </w:footnote>
  <w:footnote w:id="6">
    <w:p w:rsidR="005B55A3" w:rsidRDefault="005B55A3" w:rsidP="004F3697">
      <w:pPr>
        <w:pStyle w:val="FootnoteText"/>
      </w:pPr>
      <w:r>
        <w:rPr>
          <w:rStyle w:val="FootnoteReference"/>
        </w:rPr>
        <w:footnoteRef/>
      </w:r>
      <w:r>
        <w:t xml:space="preserve"> For instance, Tugby (2013), Mumford and Anjum (2011) and Martin (2008) all seem to accept this idea.</w:t>
      </w:r>
    </w:p>
  </w:footnote>
  <w:footnote w:id="7">
    <w:p w:rsidR="005B55A3" w:rsidRDefault="005B55A3" w:rsidP="004F3697">
      <w:pPr>
        <w:pStyle w:val="FootnoteText"/>
      </w:pPr>
      <w:r>
        <w:rPr>
          <w:rStyle w:val="FootnoteReference"/>
        </w:rPr>
        <w:footnoteRef/>
      </w:r>
      <w:r>
        <w:t xml:space="preserve"> Bird (2016: 349-352) and Jaag (2014: 5) both argue that, in the sense of “irreducible” discussed here, PT does not involve a commitment to irreducible dispositions. Jacobs (2011; 2010) is a powers theorist who explicitly accepts and makes important theoretical use of the conditional analysis of dispositions.</w:t>
      </w:r>
    </w:p>
  </w:footnote>
  <w:footnote w:id="8">
    <w:p w:rsidR="005B55A3" w:rsidRDefault="005B55A3" w:rsidP="004F3697">
      <w:pPr>
        <w:pStyle w:val="FootnoteText"/>
      </w:pPr>
      <w:r>
        <w:rPr>
          <w:rStyle w:val="FootnoteReference"/>
        </w:rPr>
        <w:footnoteRef/>
      </w:r>
      <w:r>
        <w:t xml:space="preserve"> Given these uses of the terms, Bird (2007) and Mumford (2004) are dispositionalists, while Molnar (2003) and Ellis (2002) are dispositional essentialists who are not dispositionalists.</w:t>
      </w:r>
    </w:p>
  </w:footnote>
  <w:footnote w:id="9">
    <w:p w:rsidR="005B55A3" w:rsidRDefault="005B55A3" w:rsidP="004F3697">
      <w:pPr>
        <w:pStyle w:val="FootnoteText"/>
      </w:pPr>
      <w:r>
        <w:rPr>
          <w:rStyle w:val="FootnoteReference"/>
        </w:rPr>
        <w:footnoteRef/>
      </w:r>
      <w:r>
        <w:t xml:space="preserve"> There is a well-known debate between Mellor (1974 and 1982) and Prior (1982) about whether being triangular is a dispositional property or a categorical property. Mellor argues that it is dispositional and Prior argues that it is categorical. In a fairly recent discussion of this debate, Bird (2007: 148–161) seems to find the reasons for believing that being triangular is a dispositional property unconvincing.</w:t>
      </w:r>
    </w:p>
  </w:footnote>
  <w:footnote w:id="10">
    <w:p w:rsidR="005B55A3" w:rsidRDefault="005B55A3" w:rsidP="004F3697">
      <w:pPr>
        <w:pStyle w:val="FootnoteText"/>
      </w:pPr>
      <w:r>
        <w:rPr>
          <w:rStyle w:val="FootnoteReference"/>
        </w:rPr>
        <w:footnoteRef/>
      </w:r>
      <w:r>
        <w:t xml:space="preserve"> I discuss some dissenting views in the conclusion of the thesis.</w:t>
      </w:r>
    </w:p>
  </w:footnote>
  <w:footnote w:id="11">
    <w:p w:rsidR="005B55A3" w:rsidRDefault="005B55A3" w:rsidP="004F3697">
      <w:pPr>
        <w:pStyle w:val="FootnoteText"/>
      </w:pPr>
      <w:r>
        <w:rPr>
          <w:rStyle w:val="FootnoteReference"/>
        </w:rPr>
        <w:footnoteRef/>
      </w:r>
      <w:r>
        <w:t xml:space="preserve"> Schaffer (2004: 95–97) indicates how David Lewis and David Armstrong, the two most influential categoricalists, appear to vacillate between these two views.</w:t>
      </w:r>
    </w:p>
  </w:footnote>
  <w:footnote w:id="12">
    <w:p w:rsidR="005B55A3" w:rsidRDefault="005B55A3" w:rsidP="006B077C">
      <w:pPr>
        <w:pStyle w:val="FootnoteText"/>
      </w:pPr>
      <w:r>
        <w:rPr>
          <w:rStyle w:val="FootnoteReference"/>
        </w:rPr>
        <w:footnoteRef/>
      </w:r>
      <w:r>
        <w:t xml:space="preserve"> Lewis primarily develops this approach in his 1973, 1983, 1986 and 1994.</w:t>
      </w:r>
    </w:p>
  </w:footnote>
  <w:footnote w:id="13">
    <w:p w:rsidR="005B55A3" w:rsidRDefault="005B55A3" w:rsidP="006B077C">
      <w:pPr>
        <w:pStyle w:val="FootnoteText"/>
      </w:pPr>
      <w:r>
        <w:rPr>
          <w:rStyle w:val="FootnoteReference"/>
        </w:rPr>
        <w:footnoteRef/>
      </w:r>
      <w:r>
        <w:t xml:space="preserve"> Armstrong’s approach is developed in his 1997 and 1983.</w:t>
      </w:r>
    </w:p>
  </w:footnote>
  <w:footnote w:id="14">
    <w:p w:rsidR="005B55A3" w:rsidRDefault="005B55A3" w:rsidP="00D04BEF">
      <w:pPr>
        <w:pStyle w:val="FootnoteText"/>
      </w:pPr>
      <w:r>
        <w:rPr>
          <w:rStyle w:val="FootnoteReference"/>
        </w:rPr>
        <w:footnoteRef/>
      </w:r>
      <w:r>
        <w:t xml:space="preserve"> </w:t>
      </w:r>
      <w:r>
        <w:rPr>
          <w:rFonts w:ascii="Calibri" w:eastAsia="Calibri" w:hAnsi="Calibri" w:cs="Times New Roman"/>
          <w:lang w:eastAsia="en-US"/>
        </w:rPr>
        <w:t>Williams (2011: 83) claims that this argument based on the “structurelessness” of fundamental particles is “by far the most common” version of AFS.</w:t>
      </w:r>
    </w:p>
  </w:footnote>
  <w:footnote w:id="15">
    <w:p w:rsidR="005B55A3" w:rsidRDefault="005B55A3" w:rsidP="004F3697">
      <w:pPr>
        <w:pStyle w:val="FootnoteText"/>
      </w:pPr>
      <w:r>
        <w:rPr>
          <w:rStyle w:val="FootnoteReference"/>
        </w:rPr>
        <w:footnoteRef/>
      </w:r>
      <w:r>
        <w:t xml:space="preserve"> Mumford (2006), McKitrick (2003), Molnar (2003; 1999), Ellis (2002; 2001), Ellis and Lierse (1994); Blackburn (1990) and Harré and</w:t>
      </w:r>
      <w:r w:rsidRPr="00971A00">
        <w:t xml:space="preserve"> Madden </w:t>
      </w:r>
      <w:r>
        <w:t>(</w:t>
      </w:r>
      <w:r w:rsidRPr="00971A00">
        <w:t>1975</w:t>
      </w:r>
      <w:r>
        <w:t>) give arguments of this sort. Williams (2011; 2009) criticises the argument.</w:t>
      </w:r>
    </w:p>
  </w:footnote>
  <w:footnote w:id="16">
    <w:p w:rsidR="005B55A3" w:rsidRDefault="005B55A3">
      <w:pPr>
        <w:pStyle w:val="FootnoteText"/>
      </w:pPr>
      <w:r>
        <w:rPr>
          <w:rStyle w:val="FootnoteReference"/>
        </w:rPr>
        <w:footnoteRef/>
      </w:r>
      <w:r>
        <w:t xml:space="preserve"> This term is used in this context by Choi and Farra (2014) and Lewis (2009).</w:t>
      </w:r>
    </w:p>
  </w:footnote>
  <w:footnote w:id="17">
    <w:p w:rsidR="005B55A3" w:rsidRDefault="005B55A3" w:rsidP="004F3697">
      <w:pPr>
        <w:pStyle w:val="FootnoteText"/>
      </w:pPr>
      <w:r>
        <w:rPr>
          <w:rStyle w:val="FootnoteReference"/>
        </w:rPr>
        <w:footnoteRef/>
      </w:r>
      <w:r>
        <w:t xml:space="preserve"> </w:t>
      </w:r>
      <w:r w:rsidRPr="00CC1FF7">
        <w:t>Bird (2007; 2005), Ellis (2001: 114–115) and Shoemaker (1998: 75 fn 7; 1980: 215) argue in this way. Williams (2011), Ney (2007) and Schaffer (2005) criticise the argument.</w:t>
      </w:r>
    </w:p>
  </w:footnote>
  <w:footnote w:id="18">
    <w:p w:rsidR="005B55A3" w:rsidRDefault="005B55A3" w:rsidP="00C61F26">
      <w:pPr>
        <w:pStyle w:val="FootnoteText"/>
      </w:pPr>
      <w:r>
        <w:rPr>
          <w:rStyle w:val="FootnoteReference"/>
        </w:rPr>
        <w:footnoteRef/>
      </w:r>
      <w:r>
        <w:t xml:space="preserve"> Armstrong’s (1997; 1983) theory outlined in the previous section is a highly influential non-Humean theory. Other influential non-Humean theories are Bird (2007),</w:t>
      </w:r>
      <w:r w:rsidRPr="00AE5463">
        <w:t xml:space="preserve"> </w:t>
      </w:r>
      <w:r>
        <w:t>Tooley (1987; 1977) and Dretske (1977).</w:t>
      </w:r>
    </w:p>
  </w:footnote>
  <w:footnote w:id="19">
    <w:p w:rsidR="005B55A3" w:rsidRDefault="005B55A3" w:rsidP="001F1854">
      <w:pPr>
        <w:pStyle w:val="FootnoteText"/>
      </w:pPr>
      <w:r>
        <w:rPr>
          <w:rStyle w:val="FootnoteReference"/>
        </w:rPr>
        <w:footnoteRef/>
      </w:r>
      <w:r>
        <w:t xml:space="preserve"> Lewis’s </w:t>
      </w:r>
      <w:r w:rsidRPr="00CC77E0">
        <w:t xml:space="preserve">(1994; 1986; 1983; 1973) </w:t>
      </w:r>
      <w:r>
        <w:t>theory outlined in the previous section is a highly influential Humean theory.</w:t>
      </w:r>
    </w:p>
  </w:footnote>
  <w:footnote w:id="20">
    <w:p w:rsidR="005B55A3" w:rsidRDefault="005B55A3" w:rsidP="001F1854">
      <w:pPr>
        <w:pStyle w:val="FootnoteText"/>
      </w:pPr>
      <w:r>
        <w:rPr>
          <w:rStyle w:val="FootnoteReference"/>
        </w:rPr>
        <w:footnoteRef/>
      </w:r>
      <w:r>
        <w:t xml:space="preserve"> For fairly recent defences of this idea, see Roberts (2008:</w:t>
      </w:r>
      <w:r w:rsidRPr="002E7FD5">
        <w:t xml:space="preserve"> 23)</w:t>
      </w:r>
      <w:r>
        <w:t xml:space="preserve"> and Maudlin (2007:</w:t>
      </w:r>
      <w:r w:rsidRPr="002E7FD5">
        <w:t xml:space="preserve"> 16)</w:t>
      </w:r>
      <w:r>
        <w:t>.</w:t>
      </w:r>
    </w:p>
  </w:footnote>
  <w:footnote w:id="21">
    <w:p w:rsidR="005B55A3" w:rsidRDefault="005B55A3" w:rsidP="001F1854">
      <w:pPr>
        <w:pStyle w:val="FootnoteText"/>
      </w:pPr>
      <w:r>
        <w:rPr>
          <w:rStyle w:val="FootnoteReference"/>
        </w:rPr>
        <w:footnoteRef/>
      </w:r>
      <w:r>
        <w:t xml:space="preserve"> For arguments of this sort, see Bird (2007: 86–90), Armstrong (1991; 1983) and Dretske (1977).</w:t>
      </w:r>
    </w:p>
  </w:footnote>
  <w:footnote w:id="22">
    <w:p w:rsidR="005B55A3" w:rsidRDefault="005B55A3" w:rsidP="00145A2B">
      <w:pPr>
        <w:pStyle w:val="FootnoteText"/>
      </w:pPr>
      <w:r>
        <w:rPr>
          <w:rStyle w:val="FootnoteReference"/>
        </w:rPr>
        <w:footnoteRef/>
      </w:r>
      <w:r>
        <w:t xml:space="preserve"> For instance,</w:t>
      </w:r>
      <w:r w:rsidRPr="00DC5B66">
        <w:t xml:space="preserve"> </w:t>
      </w:r>
      <w:r>
        <w:t xml:space="preserve">Hicks and van Elswyck (2015), Miller (2015) and </w:t>
      </w:r>
      <w:r w:rsidRPr="00B574C8">
        <w:t xml:space="preserve">Loewer (2012) </w:t>
      </w:r>
      <w:r>
        <w:t>argue that Humean laws can do the sort of explanatory work that non-Humeans claim they fail to do.</w:t>
      </w:r>
    </w:p>
  </w:footnote>
  <w:footnote w:id="23">
    <w:p w:rsidR="005B55A3" w:rsidRDefault="005B55A3">
      <w:pPr>
        <w:pStyle w:val="FootnoteText"/>
      </w:pPr>
      <w:r>
        <w:rPr>
          <w:rStyle w:val="FootnoteReference"/>
        </w:rPr>
        <w:footnoteRef/>
      </w:r>
      <w:r>
        <w:t xml:space="preserve"> For examples of arguments of this sort </w:t>
      </w:r>
      <w:r w:rsidRPr="00CF5854">
        <w:t xml:space="preserve">see </w:t>
      </w:r>
      <w:r w:rsidRPr="00CF5854">
        <w:rPr>
          <w:rFonts w:ascii="Calibri" w:eastAsia="Calibri" w:hAnsi="Calibri" w:cs="Times New Roman"/>
          <w:lang w:eastAsia="en-US"/>
        </w:rPr>
        <w:t xml:space="preserve">Williams </w:t>
      </w:r>
      <w:r>
        <w:rPr>
          <w:rFonts w:ascii="Calibri" w:eastAsia="Calibri" w:hAnsi="Calibri" w:cs="Times New Roman"/>
          <w:lang w:eastAsia="en-US"/>
        </w:rPr>
        <w:t>(</w:t>
      </w:r>
      <w:r w:rsidRPr="00CF5854">
        <w:rPr>
          <w:rFonts w:ascii="Calibri" w:eastAsia="Calibri" w:hAnsi="Calibri" w:cs="Times New Roman"/>
          <w:lang w:eastAsia="en-US"/>
        </w:rPr>
        <w:t>2011: 86</w:t>
      </w:r>
      <w:r w:rsidRPr="00CF5854">
        <w:t>–88</w:t>
      </w:r>
      <w:r>
        <w:rPr>
          <w:rFonts w:ascii="Calibri" w:eastAsia="Calibri" w:hAnsi="Calibri" w:cs="Times New Roman"/>
          <w:lang w:eastAsia="en-US"/>
        </w:rPr>
        <w:t>),</w:t>
      </w:r>
      <w:r w:rsidRPr="00CF5854">
        <w:rPr>
          <w:rFonts w:ascii="Calibri" w:eastAsia="Calibri" w:hAnsi="Calibri" w:cs="Times New Roman"/>
          <w:lang w:eastAsia="en-US"/>
        </w:rPr>
        <w:t xml:space="preserve"> Esfeld </w:t>
      </w:r>
      <w:r>
        <w:rPr>
          <w:rFonts w:ascii="Calibri" w:eastAsia="Calibri" w:hAnsi="Calibri" w:cs="Times New Roman"/>
          <w:lang w:eastAsia="en-US"/>
        </w:rPr>
        <w:t>(</w:t>
      </w:r>
      <w:r w:rsidRPr="00CF5854">
        <w:rPr>
          <w:rFonts w:ascii="Calibri" w:eastAsia="Calibri" w:hAnsi="Calibri" w:cs="Times New Roman"/>
          <w:lang w:eastAsia="en-US"/>
        </w:rPr>
        <w:t>2010</w:t>
      </w:r>
      <w:r>
        <w:rPr>
          <w:rFonts w:ascii="Calibri" w:eastAsia="Calibri" w:hAnsi="Calibri" w:cs="Times New Roman"/>
          <w:lang w:eastAsia="en-US"/>
        </w:rPr>
        <w:t>),</w:t>
      </w:r>
      <w:r w:rsidRPr="00CF5854">
        <w:rPr>
          <w:rFonts w:ascii="Calibri" w:eastAsia="Calibri" w:hAnsi="Calibri" w:cs="Times New Roman"/>
          <w:lang w:eastAsia="en-US"/>
        </w:rPr>
        <w:t xml:space="preserve"> Mumford </w:t>
      </w:r>
      <w:r>
        <w:rPr>
          <w:rFonts w:ascii="Calibri" w:eastAsia="Calibri" w:hAnsi="Calibri" w:cs="Times New Roman"/>
          <w:lang w:eastAsia="en-US"/>
        </w:rPr>
        <w:t>(</w:t>
      </w:r>
      <w:r w:rsidRPr="00CF5854">
        <w:rPr>
          <w:rFonts w:ascii="Calibri" w:eastAsia="Calibri" w:hAnsi="Calibri" w:cs="Times New Roman"/>
          <w:lang w:eastAsia="en-US"/>
        </w:rPr>
        <w:t>2004: 171</w:t>
      </w:r>
      <w:r w:rsidRPr="00CF5854">
        <w:t>–172</w:t>
      </w:r>
      <w:r>
        <w:t>),</w:t>
      </w:r>
      <w:r w:rsidRPr="00CF5854">
        <w:t xml:space="preserve"> Molnar </w:t>
      </w:r>
      <w:r>
        <w:t>(</w:t>
      </w:r>
      <w:r w:rsidRPr="00CF5854">
        <w:t>2003</w:t>
      </w:r>
      <w:r>
        <w:t>: 178),</w:t>
      </w:r>
      <w:r w:rsidRPr="00CF5854">
        <w:t xml:space="preserve"> Kistler </w:t>
      </w:r>
      <w:r>
        <w:t>(2002) and</w:t>
      </w:r>
      <w:r w:rsidRPr="00CF5854">
        <w:t xml:space="preserve"> Swoyer </w:t>
      </w:r>
      <w:r>
        <w:t>(</w:t>
      </w:r>
      <w:r w:rsidRPr="00CF5854">
        <w:t>1982)</w:t>
      </w:r>
      <w:r>
        <w:t>.</w:t>
      </w:r>
    </w:p>
  </w:footnote>
  <w:footnote w:id="24">
    <w:p w:rsidR="005B55A3" w:rsidRDefault="005B55A3">
      <w:pPr>
        <w:pStyle w:val="FootnoteText"/>
      </w:pPr>
      <w:r>
        <w:rPr>
          <w:rStyle w:val="FootnoteReference"/>
        </w:rPr>
        <w:footnoteRef/>
      </w:r>
      <w:r>
        <w:t xml:space="preserve"> This line of argument has only more recently been developed in some detail (Vetter 2015; 2013; Yates 2015; Jacobs 2010; Borghini and Williams 2008). However, powers theorists have previously either briefly endorsed this line of argument or at least noted it as a potentially significant motivation for PT (Bird 2007: 218 fn 143; Mumford 2004: 170; Molnar 2003: 223).</w:t>
      </w:r>
    </w:p>
  </w:footnote>
  <w:footnote w:id="25">
    <w:p w:rsidR="005B55A3" w:rsidRDefault="005B55A3" w:rsidP="00757EC8">
      <w:pPr>
        <w:pStyle w:val="FootnoteText"/>
      </w:pPr>
      <w:r>
        <w:rPr>
          <w:rStyle w:val="FootnoteReference"/>
        </w:rPr>
        <w:footnoteRef/>
      </w:r>
      <w:r>
        <w:t xml:space="preserve"> The most prominent such view is David Lewis’ (1986) modal realism. Alternative versions of the approach are given in</w:t>
      </w:r>
      <w:r w:rsidRPr="000B6784">
        <w:t xml:space="preserve"> </w:t>
      </w:r>
      <w:r>
        <w:t>Farra (2012; 2008), Yagisawa (2010), and Varzi (2001).</w:t>
      </w:r>
    </w:p>
  </w:footnote>
  <w:footnote w:id="26">
    <w:p w:rsidR="005B55A3" w:rsidRDefault="005B55A3" w:rsidP="00B7419D">
      <w:pPr>
        <w:pStyle w:val="FootnoteText"/>
      </w:pPr>
      <w:r>
        <w:rPr>
          <w:rStyle w:val="FootnoteReference"/>
        </w:rPr>
        <w:footnoteRef/>
      </w:r>
      <w:r>
        <w:t xml:space="preserve"> This usage is in line with Armstrong’s (2002: 168</w:t>
      </w:r>
      <w:r w:rsidRPr="00757EC8">
        <w:rPr>
          <w:rFonts w:ascii="Calibri" w:eastAsia="Times New Roman" w:hAnsi="Calibri" w:cs="Times New Roman"/>
        </w:rPr>
        <w:t>–</w:t>
      </w:r>
      <w:r>
        <w:rPr>
          <w:rFonts w:ascii="Calibri" w:eastAsia="Times New Roman" w:hAnsi="Calibri" w:cs="Times New Roman"/>
        </w:rPr>
        <w:t>169)</w:t>
      </w:r>
      <w:r>
        <w:t xml:space="preserve"> discussion of Ellis’s (2001) response to ANM. There Armstrong (2002: 169) says: “</w:t>
      </w:r>
      <w:r w:rsidRPr="00B7419D">
        <w:t xml:space="preserve">There </w:t>
      </w:r>
      <w:r>
        <w:t xml:space="preserve">is one particular manifestation </w:t>
      </w:r>
      <w:r w:rsidRPr="00B7419D">
        <w:t>of the power that is actually manife</w:t>
      </w:r>
      <w:r>
        <w:t xml:space="preserve">sted in a particular situation, </w:t>
      </w:r>
      <w:r w:rsidRPr="00B7419D">
        <w:t>but a huge number of manif</w:t>
      </w:r>
      <w:r>
        <w:t xml:space="preserve">estations of that power will be </w:t>
      </w:r>
      <w:r w:rsidRPr="00B7419D">
        <w:t>empirically possible yet never occu</w:t>
      </w:r>
      <w:r>
        <w:t xml:space="preserve">r. The power in the particulars </w:t>
      </w:r>
      <w:r w:rsidRPr="00B7419D">
        <w:t>points to all of these.</w:t>
      </w:r>
      <w:r>
        <w:t>” As Armstrong points out, this result seems to exacerbate the difficulties raised by ANM for PT, as it apparently has the implication that any power instance is unmanifested many times over.</w:t>
      </w:r>
    </w:p>
  </w:footnote>
  <w:footnote w:id="27">
    <w:p w:rsidR="005B55A3" w:rsidRDefault="005B55A3" w:rsidP="00195FBC">
      <w:pPr>
        <w:pStyle w:val="FootnoteText"/>
      </w:pPr>
      <w:r>
        <w:rPr>
          <w:rStyle w:val="FootnoteReference"/>
        </w:rPr>
        <w:footnoteRef/>
      </w:r>
      <w:r>
        <w:t xml:space="preserve"> As I discuss later on in this section, Bird (2007: 104) also invokes the importantly different example of the property of spin.</w:t>
      </w:r>
    </w:p>
  </w:footnote>
  <w:footnote w:id="28">
    <w:p w:rsidR="005B55A3" w:rsidRDefault="005B55A3" w:rsidP="00195FBC">
      <w:pPr>
        <w:pStyle w:val="FootnoteText"/>
      </w:pPr>
      <w:r>
        <w:rPr>
          <w:rStyle w:val="FootnoteReference"/>
        </w:rPr>
        <w:footnoteRef/>
      </w:r>
      <w:r>
        <w:t xml:space="preserve"> </w:t>
      </w:r>
      <w:r w:rsidRPr="008F3D78">
        <w:rPr>
          <w:iCs/>
        </w:rPr>
        <w:t xml:space="preserve">Bird (2007: 104) </w:t>
      </w:r>
      <w:r>
        <w:rPr>
          <w:iCs/>
        </w:rPr>
        <w:t>points out that these sorts of examples are not plausible examples specifically of fundamental natural powers. It seems clear, though, that they are also not plausible examples of non-fundamental powers.</w:t>
      </w:r>
    </w:p>
  </w:footnote>
  <w:footnote w:id="29">
    <w:p w:rsidR="005B55A3" w:rsidRDefault="005B55A3">
      <w:pPr>
        <w:pStyle w:val="FootnoteText"/>
      </w:pPr>
      <w:r>
        <w:rPr>
          <w:rStyle w:val="FootnoteReference"/>
        </w:rPr>
        <w:footnoteRef/>
      </w:r>
      <w:r>
        <w:t xml:space="preserve"> Williams (2011: 77</w:t>
      </w:r>
      <w:r w:rsidRPr="0091310B">
        <w:t>–</w:t>
      </w:r>
      <w:r>
        <w:t>78; 2009: 13) employs this line of argument to argue against AFS. As he (2011: 77</w:t>
      </w:r>
      <w:r w:rsidRPr="0091310B">
        <w:t>–</w:t>
      </w:r>
      <w:r>
        <w:t>78) points out, this point about the methodological limitations of physical theory is also made by</w:t>
      </w:r>
      <w:r w:rsidRPr="00195FBC">
        <w:t xml:space="preserve"> </w:t>
      </w:r>
      <w:r>
        <w:t>Lewis (2009: 211) Jackson (1998: 23),</w:t>
      </w:r>
      <w:r w:rsidRPr="00195FBC">
        <w:t xml:space="preserve"> </w:t>
      </w:r>
      <w:r>
        <w:t>Langton (1998: 183</w:t>
      </w:r>
      <w:r w:rsidRPr="0091310B">
        <w:t>–</w:t>
      </w:r>
      <w:r>
        <w:t>4), Blackburn (1990: 63</w:t>
      </w:r>
      <w:r w:rsidRPr="0091310B">
        <w:t>–</w:t>
      </w:r>
      <w:r>
        <w:t>64), Foster (1982: 65) and Strawson (1980: 280).</w:t>
      </w:r>
    </w:p>
  </w:footnote>
  <w:footnote w:id="30">
    <w:p w:rsidR="005B55A3" w:rsidRPr="007E7896" w:rsidRDefault="005B55A3" w:rsidP="00757EC8">
      <w:pPr>
        <w:pStyle w:val="FootnoteText"/>
        <w:rPr>
          <w:iCs/>
        </w:rPr>
      </w:pPr>
      <w:r w:rsidRPr="00C84F11">
        <w:rPr>
          <w:rStyle w:val="FootnoteReference"/>
        </w:rPr>
        <w:footnoteRef/>
      </w:r>
      <w:r w:rsidRPr="00C84F11">
        <w:t xml:space="preserve"> </w:t>
      </w:r>
      <w:r>
        <w:rPr>
          <w:iCs/>
        </w:rPr>
        <w:t>Tugby (2013: 458</w:t>
      </w:r>
      <w:r>
        <w:t>–</w:t>
      </w:r>
      <w:r>
        <w:rPr>
          <w:iCs/>
        </w:rPr>
        <w:t>459) similarly argues that accepting a Meinongian ontology in response to ANM defeats the support for PT derived from its alleged natural and economical account of modality. He argues that “the main problem is that [the Meinongian]</w:t>
      </w:r>
      <w:r w:rsidRPr="00C84F11">
        <w:rPr>
          <w:iCs/>
        </w:rPr>
        <w:t xml:space="preserve"> stra</w:t>
      </w:r>
      <w:r>
        <w:rPr>
          <w:iCs/>
        </w:rPr>
        <w:t xml:space="preserve">tegy threatens to undermine the main motivations for accepting </w:t>
      </w:r>
      <w:r w:rsidRPr="00C84F11">
        <w:rPr>
          <w:iCs/>
        </w:rPr>
        <w:t>irredu</w:t>
      </w:r>
      <w:r>
        <w:rPr>
          <w:iCs/>
        </w:rPr>
        <w:t xml:space="preserve">cible dispositions in the first </w:t>
      </w:r>
      <w:r w:rsidRPr="00C84F11">
        <w:rPr>
          <w:iCs/>
        </w:rPr>
        <w:t xml:space="preserve">place. The worry here concerns the fact that the main </w:t>
      </w:r>
      <w:r>
        <w:rPr>
          <w:iCs/>
        </w:rPr>
        <w:t xml:space="preserve">motivation </w:t>
      </w:r>
      <w:r w:rsidRPr="00C84F11">
        <w:rPr>
          <w:iCs/>
        </w:rPr>
        <w:t>for accepting irreducibly dispositional properties is that they can</w:t>
      </w:r>
      <w:r w:rsidRPr="00C84F11">
        <w:rPr>
          <w:rFonts w:ascii="AdvP3E76B0" w:hAnsi="AdvP3E76B0" w:cs="AdvP3E76B0"/>
        </w:rPr>
        <w:t xml:space="preserve"> </w:t>
      </w:r>
      <w:r w:rsidRPr="00C84F11">
        <w:rPr>
          <w:iCs/>
        </w:rPr>
        <w:t xml:space="preserve">provide truthmakers for a variety of modal </w:t>
      </w:r>
      <w:r>
        <w:rPr>
          <w:iCs/>
        </w:rPr>
        <w:t xml:space="preserve">claims such as those concerning </w:t>
      </w:r>
      <w:r w:rsidRPr="00C84F11">
        <w:rPr>
          <w:iCs/>
        </w:rPr>
        <w:t>counterfactuals, laws, and disposit</w:t>
      </w:r>
      <w:r>
        <w:rPr>
          <w:iCs/>
        </w:rPr>
        <w:t xml:space="preserve">ions themselves. But crucially, </w:t>
      </w:r>
      <w:r w:rsidRPr="00C84F11">
        <w:rPr>
          <w:iCs/>
        </w:rPr>
        <w:t>as Lewis (1986) has notoriously s</w:t>
      </w:r>
      <w:r>
        <w:rPr>
          <w:iCs/>
        </w:rPr>
        <w:t xml:space="preserve">hown, real possibilia alone can </w:t>
      </w:r>
      <w:r w:rsidRPr="00C84F11">
        <w:rPr>
          <w:iCs/>
        </w:rPr>
        <w:t>in principle be employed to ground modal claims. I</w:t>
      </w:r>
      <w:r>
        <w:rPr>
          <w:iCs/>
        </w:rPr>
        <w:t xml:space="preserve">f, therefore, dispositionalists </w:t>
      </w:r>
      <w:r w:rsidRPr="00C84F11">
        <w:rPr>
          <w:iCs/>
        </w:rPr>
        <w:t xml:space="preserve">are happy to accept that </w:t>
      </w:r>
      <w:r>
        <w:rPr>
          <w:iCs/>
        </w:rPr>
        <w:t xml:space="preserve">unrealized possibilities exist, </w:t>
      </w:r>
      <w:r w:rsidRPr="00C84F11">
        <w:rPr>
          <w:iCs/>
        </w:rPr>
        <w:t>one wonders why the unrealized possibi</w:t>
      </w:r>
      <w:r>
        <w:rPr>
          <w:iCs/>
        </w:rPr>
        <w:t xml:space="preserve">lities themselves cannot simply </w:t>
      </w:r>
      <w:r w:rsidRPr="00C84F11">
        <w:rPr>
          <w:iCs/>
        </w:rPr>
        <w:t>be made to provide truthmakers for modal truths, as they typically do</w:t>
      </w:r>
      <w:r>
        <w:rPr>
          <w:iCs/>
        </w:rPr>
        <w:t xml:space="preserve"> </w:t>
      </w:r>
      <w:r w:rsidRPr="00C84F11">
        <w:rPr>
          <w:iCs/>
        </w:rPr>
        <w:t>on other modal realist theories. Surely if we a</w:t>
      </w:r>
      <w:r>
        <w:rPr>
          <w:iCs/>
        </w:rPr>
        <w:t xml:space="preserve">re to accept that possibilities </w:t>
      </w:r>
      <w:r w:rsidRPr="00C84F11">
        <w:rPr>
          <w:iCs/>
        </w:rPr>
        <w:t>are entities in their own right,</w:t>
      </w:r>
      <w:r>
        <w:rPr>
          <w:iCs/>
        </w:rPr>
        <w:t xml:space="preserve"> these will be the most obvious </w:t>
      </w:r>
      <w:r w:rsidRPr="00C84F11">
        <w:rPr>
          <w:iCs/>
        </w:rPr>
        <w:t xml:space="preserve">candidates where the truthmakers </w:t>
      </w:r>
      <w:r>
        <w:rPr>
          <w:iCs/>
        </w:rPr>
        <w:t xml:space="preserve">for modal claims are concerned, </w:t>
      </w:r>
      <w:r w:rsidRPr="00C84F11">
        <w:rPr>
          <w:iCs/>
        </w:rPr>
        <w:t>rather than properties.</w:t>
      </w:r>
      <w:r>
        <w:rPr>
          <w:iCs/>
        </w:rPr>
        <w:t>”</w:t>
      </w:r>
    </w:p>
  </w:footnote>
  <w:footnote w:id="31">
    <w:p w:rsidR="005B55A3" w:rsidRDefault="005B55A3">
      <w:pPr>
        <w:pStyle w:val="FootnoteText"/>
      </w:pPr>
      <w:r>
        <w:rPr>
          <w:rStyle w:val="FootnoteReference"/>
        </w:rPr>
        <w:footnoteRef/>
      </w:r>
      <w:r>
        <w:t xml:space="preserve"> Mumford (2004: 194</w:t>
      </w:r>
      <w:r w:rsidRPr="006C0FDB">
        <w:rPr>
          <w:iCs/>
        </w:rPr>
        <w:t>–</w:t>
      </w:r>
      <w:r>
        <w:t>195) seems to endorse the former view, while Tugby (2013) and</w:t>
      </w:r>
      <w:r w:rsidRPr="000B6784">
        <w:t xml:space="preserve"> </w:t>
      </w:r>
      <w:r>
        <w:t xml:space="preserve">Handfield (2008: 119) endorse the latter view. </w:t>
      </w:r>
    </w:p>
  </w:footnote>
  <w:footnote w:id="32">
    <w:p w:rsidR="005B55A3" w:rsidRDefault="005B55A3" w:rsidP="00757EC8">
      <w:pPr>
        <w:pStyle w:val="FootnoteText"/>
      </w:pPr>
      <w:r>
        <w:rPr>
          <w:rStyle w:val="FootnoteReference"/>
        </w:rPr>
        <w:footnoteRef/>
      </w:r>
      <w:r>
        <w:t xml:space="preserve"> Bird (2007: 106</w:t>
      </w:r>
      <w:r w:rsidRPr="006C0FDB">
        <w:rPr>
          <w:iCs/>
        </w:rPr>
        <w:t>–</w:t>
      </w:r>
      <w:r>
        <w:t>108) discusses but ultimately rejects TLR. Tugby (2013),</w:t>
      </w:r>
      <w:r w:rsidRPr="000B6784">
        <w:t xml:space="preserve"> </w:t>
      </w:r>
      <w:r>
        <w:t>Handfield (2008: 119) and Mumford (2004: 194</w:t>
      </w:r>
      <w:r w:rsidRPr="006C0FDB">
        <w:rPr>
          <w:iCs/>
        </w:rPr>
        <w:t>–</w:t>
      </w:r>
      <w:r>
        <w:t>195) all propose that a version of TLR is at least partially successful as a response to versions of ANM.</w:t>
      </w:r>
    </w:p>
  </w:footnote>
  <w:footnote w:id="33">
    <w:p w:rsidR="005B55A3" w:rsidRPr="00EC2C7F" w:rsidRDefault="005B55A3" w:rsidP="00EC2C7F">
      <w:pPr>
        <w:autoSpaceDE w:val="0"/>
        <w:autoSpaceDN w:val="0"/>
        <w:adjustRightInd w:val="0"/>
        <w:spacing w:after="0" w:line="240" w:lineRule="auto"/>
        <w:rPr>
          <w:rFonts w:cs="AdvP3E76B0"/>
          <w:sz w:val="20"/>
          <w:szCs w:val="20"/>
        </w:rPr>
      </w:pPr>
      <w:r>
        <w:rPr>
          <w:rStyle w:val="FootnoteReference"/>
        </w:rPr>
        <w:footnoteRef/>
      </w:r>
      <w:r>
        <w:t xml:space="preserve"> </w:t>
      </w:r>
      <w:r w:rsidRPr="0091310B">
        <w:rPr>
          <w:sz w:val="20"/>
          <w:szCs w:val="20"/>
        </w:rPr>
        <w:t>Tugby (ibid.) also raises this objection against Martin (2008). Martin, says Tugby, “</w:t>
      </w:r>
      <w:r w:rsidRPr="0091310B">
        <w:rPr>
          <w:rFonts w:cs="AdvP3E76B0"/>
          <w:sz w:val="20"/>
          <w:szCs w:val="20"/>
        </w:rPr>
        <w:t>appeals to an array of gestures and metaphors in order to capture dispositional directedness, such as the ‘what for’ of dispositionality (</w:t>
      </w:r>
      <w:r w:rsidRPr="0091310B">
        <w:rPr>
          <w:rFonts w:cs="AdvP3F2FE8"/>
          <w:sz w:val="20"/>
          <w:szCs w:val="20"/>
        </w:rPr>
        <w:t>2008</w:t>
      </w:r>
      <w:r w:rsidRPr="0091310B">
        <w:rPr>
          <w:rFonts w:cs="AdvP3E76B0"/>
          <w:sz w:val="20"/>
          <w:szCs w:val="20"/>
        </w:rPr>
        <w:t xml:space="preserve">, p. </w:t>
      </w:r>
      <w:r w:rsidRPr="0091310B">
        <w:rPr>
          <w:rFonts w:cs="AdvP3F2FE8"/>
          <w:sz w:val="20"/>
          <w:szCs w:val="20"/>
        </w:rPr>
        <w:t>4</w:t>
      </w:r>
      <w:r w:rsidRPr="0091310B">
        <w:rPr>
          <w:rFonts w:cs="AdvP3E76B0"/>
          <w:sz w:val="20"/>
          <w:szCs w:val="20"/>
        </w:rPr>
        <w:t>) and dispositional ‘selectiveness’ (</w:t>
      </w:r>
      <w:r w:rsidRPr="0091310B">
        <w:rPr>
          <w:rFonts w:cs="AdvP3F2FE8"/>
          <w:sz w:val="20"/>
          <w:szCs w:val="20"/>
        </w:rPr>
        <w:t>2008</w:t>
      </w:r>
      <w:r w:rsidRPr="0091310B">
        <w:rPr>
          <w:rFonts w:cs="AdvP3E76B0"/>
          <w:sz w:val="20"/>
          <w:szCs w:val="20"/>
        </w:rPr>
        <w:t xml:space="preserve">, p. </w:t>
      </w:r>
      <w:r w:rsidRPr="0091310B">
        <w:rPr>
          <w:rFonts w:cs="AdvP3F2FE8"/>
          <w:sz w:val="20"/>
          <w:szCs w:val="20"/>
        </w:rPr>
        <w:t>7</w:t>
      </w:r>
      <w:r w:rsidRPr="0091310B">
        <w:rPr>
          <w:rFonts w:cs="AdvP3E76B0"/>
          <w:sz w:val="20"/>
          <w:szCs w:val="20"/>
        </w:rPr>
        <w:t>), but with little metaphysical elaboration”.</w:t>
      </w:r>
    </w:p>
  </w:footnote>
  <w:footnote w:id="34">
    <w:p w:rsidR="005B55A3" w:rsidRPr="0045544A" w:rsidRDefault="005B55A3" w:rsidP="003C6692">
      <w:pPr>
        <w:pStyle w:val="FootnoteText"/>
      </w:pPr>
      <w:r>
        <w:rPr>
          <w:rStyle w:val="FootnoteReference"/>
        </w:rPr>
        <w:footnoteRef/>
      </w:r>
      <w:r>
        <w:t xml:space="preserve"> Chakravartty (2007: 140) seems to take this kind of view of the directedness of a power or its instances. In response to a different objection to PT, says that “</w:t>
      </w:r>
      <w:r w:rsidRPr="003C6692">
        <w:t>a causal property may st</w:t>
      </w:r>
      <w:r>
        <w:t>and in relations to others, and…</w:t>
      </w:r>
      <w:r w:rsidRPr="003C6692">
        <w:t>its identity is determined by its potentials for such relations</w:t>
      </w:r>
      <w:r>
        <w:t>”. Borghini and Williams (2008: 34) and Hauska (2007) explicitly deploy this sort of idea in response to AFM. Borghini claim that “</w:t>
      </w:r>
      <w:r w:rsidRPr="003C6692">
        <w:t>wh</w:t>
      </w:r>
      <w:r>
        <w:t xml:space="preserve">en dispositions are manifested, </w:t>
      </w:r>
      <w:r w:rsidRPr="003C6692">
        <w:t>the dispositions (or more correctly the dispositional properties that supp</w:t>
      </w:r>
      <w:r>
        <w:t xml:space="preserve">ort </w:t>
      </w:r>
      <w:r w:rsidRPr="003C6692">
        <w:t>them) stand in a causal relation to the manifestat</w:t>
      </w:r>
      <w:r>
        <w:t xml:space="preserve">ions. But when the dispositions </w:t>
      </w:r>
      <w:r w:rsidRPr="003C6692">
        <w:t>are unmanifested, there is no relation at all, and s</w:t>
      </w:r>
      <w:r>
        <w:t xml:space="preserve">o no mystery regarding what the </w:t>
      </w:r>
      <w:r w:rsidRPr="003C6692">
        <w:t>relation is to.</w:t>
      </w:r>
      <w:r>
        <w:t xml:space="preserve">” Hauska claims that “the existence of a disposition does not mean that it is accompanied by a shadowy presence of its manifestation, to which it is somehow related. All it means is that the disposition would be causally involved in producing the manifestation </w:t>
      </w:r>
      <w:r>
        <w:rPr>
          <w:i/>
        </w:rPr>
        <w:t>were its activating circumstances to materialise</w:t>
      </w:r>
      <w:r>
        <w:t>.”</w:t>
      </w:r>
    </w:p>
  </w:footnote>
  <w:footnote w:id="35">
    <w:p w:rsidR="005B55A3" w:rsidRDefault="005B55A3" w:rsidP="002E1F76">
      <w:pPr>
        <w:pStyle w:val="FootnoteText"/>
      </w:pPr>
      <w:r>
        <w:rPr>
          <w:rStyle w:val="FootnoteReference"/>
        </w:rPr>
        <w:footnoteRef/>
      </w:r>
      <w:r>
        <w:t xml:space="preserve"> Tugby (2013: 452) terms the target of his argument “dispositionalism” and describes it as the view that at least some “natural properties” are “</w:t>
      </w:r>
      <w:r w:rsidRPr="002E1F76">
        <w:t>irreducibly dispositional in nature</w:t>
      </w:r>
      <w:r>
        <w:t xml:space="preserve">”. An irreducibly dispositional property, in turn, is a property that “is characterized in terms of the </w:t>
      </w:r>
      <w:r w:rsidRPr="002E1F76">
        <w:t>causal behaviour which things instant</w:t>
      </w:r>
      <w:r>
        <w:t xml:space="preserve">iating that property are apt to </w:t>
      </w:r>
      <w:r w:rsidRPr="002E1F76">
        <w:t>display. This is to say, in other words,</w:t>
      </w:r>
      <w:r>
        <w:t xml:space="preserve"> that irreducibly dispositional </w:t>
      </w:r>
      <w:r w:rsidRPr="002E1F76">
        <w:t>properties are by their very nature orientat</w:t>
      </w:r>
      <w:r>
        <w:t xml:space="preserve">ed towards certain causal </w:t>
      </w:r>
      <w:r w:rsidRPr="002E1F76">
        <w:t>manifestations</w:t>
      </w:r>
      <w:r>
        <w:t>”</w:t>
      </w:r>
      <w:r w:rsidRPr="002E1F76">
        <w:t>.</w:t>
      </w:r>
      <w:r>
        <w:t xml:space="preserve"> I take it that this sort of “dispositionalism” is equivalent to PT. </w:t>
      </w:r>
    </w:p>
  </w:footnote>
  <w:footnote w:id="36">
    <w:p w:rsidR="005B55A3" w:rsidRPr="006B0396" w:rsidRDefault="005B55A3" w:rsidP="00817820">
      <w:pPr>
        <w:pStyle w:val="FootnoteText"/>
      </w:pPr>
      <w:r w:rsidRPr="006B0396">
        <w:rPr>
          <w:rStyle w:val="FootnoteReference"/>
        </w:rPr>
        <w:footnoteRef/>
      </w:r>
      <w:r w:rsidRPr="006B0396">
        <w:t xml:space="preserve"> </w:t>
      </w:r>
      <w:r>
        <w:rPr>
          <w:rFonts w:ascii="Calibri" w:hAnsi="Calibri" w:cs="Times New Roman"/>
          <w:iCs/>
        </w:rPr>
        <w:t>This conception of being</w:t>
      </w:r>
      <w:r w:rsidRPr="006B0396">
        <w:rPr>
          <w:rFonts w:ascii="Calibri" w:hAnsi="Calibri" w:cs="Times New Roman"/>
          <w:iCs/>
        </w:rPr>
        <w:t xml:space="preserve"> is strongly reminiscent of Kit Fine’s (1994) highly influential conce</w:t>
      </w:r>
      <w:r>
        <w:rPr>
          <w:rFonts w:ascii="Calibri" w:hAnsi="Calibri" w:cs="Times New Roman"/>
          <w:iCs/>
        </w:rPr>
        <w:t>ption of essence</w:t>
      </w:r>
      <w:r w:rsidRPr="006B0396">
        <w:rPr>
          <w:rFonts w:ascii="Calibri" w:hAnsi="Calibri" w:cs="Times New Roman"/>
          <w:bCs/>
          <w:iCs/>
        </w:rPr>
        <w:t>, which I discuss in chapter five.</w:t>
      </w:r>
    </w:p>
  </w:footnote>
  <w:footnote w:id="37">
    <w:p w:rsidR="005B55A3" w:rsidRDefault="005B55A3" w:rsidP="00817820">
      <w:pPr>
        <w:pStyle w:val="FootnoteText"/>
      </w:pPr>
      <w:r>
        <w:rPr>
          <w:rStyle w:val="FootnoteReference"/>
        </w:rPr>
        <w:footnoteRef/>
      </w:r>
      <w:r>
        <w:t xml:space="preserve"> Bird uses the term “potency” in place of the term “power”.</w:t>
      </w:r>
    </w:p>
  </w:footnote>
  <w:footnote w:id="38">
    <w:p w:rsidR="005B55A3" w:rsidRDefault="005B55A3" w:rsidP="005E36BF">
      <w:pPr>
        <w:pStyle w:val="FootnoteText"/>
      </w:pPr>
      <w:r>
        <w:rPr>
          <w:rStyle w:val="FootnoteReference"/>
        </w:rPr>
        <w:footnoteRef/>
      </w:r>
      <w:r>
        <w:t xml:space="preserve"> Lowe develops his conception of ontological dependence in (Lowe 2013; 2012; 2006; 1998; 1994).</w:t>
      </w:r>
    </w:p>
  </w:footnote>
  <w:footnote w:id="39">
    <w:p w:rsidR="005B55A3" w:rsidRDefault="005B55A3" w:rsidP="005E36BF">
      <w:pPr>
        <w:pStyle w:val="FootnoteText"/>
      </w:pPr>
      <w:r>
        <w:rPr>
          <w:rStyle w:val="FootnoteReference"/>
        </w:rPr>
        <w:footnoteRef/>
      </w:r>
      <w:r>
        <w:t xml:space="preserve"> This term for the function from the identity of the members of a set to the identity of a set is taken from Koslicki’s (2013: 51) exposition of (EID) rather than from Lowe himself.</w:t>
      </w:r>
    </w:p>
  </w:footnote>
  <w:footnote w:id="40">
    <w:p w:rsidR="005B55A3" w:rsidRDefault="005B55A3" w:rsidP="005E36BF">
      <w:pPr>
        <w:pStyle w:val="FootnoteText"/>
      </w:pPr>
      <w:r>
        <w:rPr>
          <w:rStyle w:val="FootnoteReference"/>
        </w:rPr>
        <w:footnoteRef/>
      </w:r>
      <w:r>
        <w:t xml:space="preserve"> As mentioned in the previous chapter, the well-known example of the relation between Socrates and Socrates’s singleton set is taken from Fine (1994).</w:t>
      </w:r>
    </w:p>
  </w:footnote>
  <w:footnote w:id="41">
    <w:p w:rsidR="005B55A3" w:rsidRDefault="005B55A3" w:rsidP="005E36BF">
      <w:pPr>
        <w:pStyle w:val="FootnoteText"/>
      </w:pPr>
      <w:r>
        <w:rPr>
          <w:rStyle w:val="FootnoteReference"/>
        </w:rPr>
        <w:footnoteRef/>
      </w:r>
      <w:r>
        <w:t xml:space="preserve"> The name of the function is again taken from Koslicki (2013: 51).</w:t>
      </w:r>
    </w:p>
  </w:footnote>
  <w:footnote w:id="42">
    <w:p w:rsidR="005B55A3" w:rsidRDefault="005B55A3" w:rsidP="005E36BF">
      <w:pPr>
        <w:pStyle w:val="FootnoteText"/>
      </w:pPr>
      <w:r>
        <w:rPr>
          <w:rStyle w:val="FootnoteReference"/>
        </w:rPr>
        <w:footnoteRef/>
      </w:r>
      <w:r>
        <w:t xml:space="preserve"> </w:t>
      </w:r>
      <w:r w:rsidRPr="0071429F">
        <w:rPr>
          <w:iCs/>
        </w:rPr>
        <w:t xml:space="preserve">Tahko </w:t>
      </w:r>
      <w:r>
        <w:rPr>
          <w:iCs/>
        </w:rPr>
        <w:t>and Lowe (2015) point</w:t>
      </w:r>
      <w:r w:rsidRPr="0071429F">
        <w:rPr>
          <w:iCs/>
        </w:rPr>
        <w:t xml:space="preserve"> out that (EID</w:t>
      </w:r>
      <w:r w:rsidRPr="0071429F">
        <w:rPr>
          <w:iCs/>
          <w:vertAlign w:val="subscript"/>
        </w:rPr>
        <w:t>R</w:t>
      </w:r>
      <w:r w:rsidRPr="0071429F">
        <w:rPr>
          <w:iCs/>
        </w:rPr>
        <w:t>) still has the consequence that sets depend on their members for their identities.</w:t>
      </w:r>
    </w:p>
  </w:footnote>
  <w:footnote w:id="43">
    <w:p w:rsidR="005B55A3" w:rsidRPr="00116BD3" w:rsidRDefault="005B55A3" w:rsidP="005E36BF">
      <w:pPr>
        <w:pStyle w:val="FootnoteText"/>
      </w:pPr>
      <w:r w:rsidRPr="00116BD3">
        <w:rPr>
          <w:rStyle w:val="FootnoteReference"/>
        </w:rPr>
        <w:footnoteRef/>
      </w:r>
      <w:r w:rsidRPr="00116BD3">
        <w:t xml:space="preserve"> Lowe’s formulation refers only to “existence” rather than “actual existence”. Given Lowe’s (2013: 203) rejection of non-actual existents, however, his claim entails (EID-EXD).</w:t>
      </w:r>
    </w:p>
  </w:footnote>
  <w:footnote w:id="44">
    <w:p w:rsidR="005B55A3" w:rsidRPr="00F46E7A" w:rsidRDefault="005B55A3" w:rsidP="005E36BF">
      <w:pPr>
        <w:pStyle w:val="FootnoteText"/>
      </w:pPr>
      <w:r>
        <w:rPr>
          <w:rStyle w:val="FootnoteReference"/>
        </w:rPr>
        <w:footnoteRef/>
      </w:r>
      <w:r>
        <w:t xml:space="preserve"> “(ID)” is the term Tahko and Lowe use for what I have referred to as (EID</w:t>
      </w:r>
      <w:r>
        <w:rPr>
          <w:vertAlign w:val="subscript"/>
        </w:rPr>
        <w:t>R</w:t>
      </w:r>
      <w:r>
        <w:t>).</w:t>
      </w:r>
    </w:p>
  </w:footnote>
  <w:footnote w:id="45">
    <w:p w:rsidR="005B55A3" w:rsidRDefault="005B55A3" w:rsidP="005E36BF">
      <w:pPr>
        <w:pStyle w:val="FootnoteText"/>
      </w:pPr>
      <w:r>
        <w:rPr>
          <w:rStyle w:val="FootnoteReference"/>
        </w:rPr>
        <w:footnoteRef/>
      </w:r>
      <w:r>
        <w:t xml:space="preserve"> Lowe (1998: 145) himself claims that explanation is antisymmetric rather than asymmetric. He (Lowe 1998: 151–153) also endorses the claim that there are self-individuating individuals and that the nature of these individuals is self-explanatory. In Lowe’s view these individuals are the substances.</w:t>
      </w:r>
    </w:p>
  </w:footnote>
  <w:footnote w:id="46">
    <w:p w:rsidR="005B55A3" w:rsidRPr="00CC3270" w:rsidRDefault="005B55A3">
      <w:pPr>
        <w:pStyle w:val="FootnoteText"/>
      </w:pPr>
      <w:r>
        <w:rPr>
          <w:rStyle w:val="FootnoteReference"/>
        </w:rPr>
        <w:footnoteRef/>
      </w:r>
      <w:r>
        <w:t xml:space="preserve"> The literature does, in fact, contain discussions of arguments that appear to be more in line with Bird’s original outline of TLA. Psillos (2006) objects to powers on the grounds that it is unclear what unmanifested powers do and, so, what there is to their actuality. Mumford (2006: 480</w:t>
      </w:r>
      <w:r w:rsidRPr="005E36BF">
        <w:rPr>
          <w:rFonts w:ascii="Calibri" w:eastAsia="Times New Roman" w:hAnsi="Calibri" w:cs="Times New Roman"/>
        </w:rPr>
        <w:t>–</w:t>
      </w:r>
      <w:r>
        <w:rPr>
          <w:rFonts w:ascii="Calibri" w:eastAsia="Times New Roman" w:hAnsi="Calibri" w:cs="Times New Roman"/>
        </w:rPr>
        <w:t>486)</w:t>
      </w:r>
      <w:r>
        <w:t xml:space="preserve"> discusses “the question of </w:t>
      </w:r>
      <w:r>
        <w:rPr>
          <w:i/>
        </w:rPr>
        <w:t>Being</w:t>
      </w:r>
      <w:r>
        <w:t>” which is the question of “[w]hat is the nature and extent of [powers’] existence, actuality, or their being when they are unmanifested” (Mumford 2006: 481). Ellis (2002: 73</w:t>
      </w:r>
      <w:r w:rsidRPr="005E36BF">
        <w:rPr>
          <w:rFonts w:ascii="Calibri" w:eastAsia="Times New Roman" w:hAnsi="Calibri" w:cs="Times New Roman"/>
        </w:rPr>
        <w:t>–</w:t>
      </w:r>
      <w:r>
        <w:rPr>
          <w:rFonts w:ascii="Calibri" w:eastAsia="Times New Roman" w:hAnsi="Calibri" w:cs="Times New Roman"/>
        </w:rPr>
        <w:t>74; 2001: 114) discusses the “continuing existence” argument, which is the argument that there cannot be powers, because the continued existence of unmanifested dispositions needs to be explained by something categorical. Bauer (2013) explicitly distinguishes between these sorts of objections to PT and regress objections.</w:t>
      </w:r>
    </w:p>
  </w:footnote>
  <w:footnote w:id="47">
    <w:p w:rsidR="005B55A3" w:rsidRDefault="005B55A3" w:rsidP="005E36BF">
      <w:pPr>
        <w:pStyle w:val="FootnoteText"/>
      </w:pPr>
      <w:r>
        <w:rPr>
          <w:rStyle w:val="FootnoteReference"/>
        </w:rPr>
        <w:footnoteRef/>
      </w:r>
      <w:r>
        <w:t xml:space="preserve"> While powers are universals on Bird’s account, there are powers theorists who understand powers as tropes (Whittle 2008; Heil 2003; Molnar 2003). For the sake of the present discussion, though, I assume that if there are powers then they are universals, as this assumption will not affect the ultimate conclusion.</w:t>
      </w:r>
    </w:p>
  </w:footnote>
  <w:footnote w:id="48">
    <w:p w:rsidR="005B55A3" w:rsidRPr="005A4C55" w:rsidRDefault="005B55A3">
      <w:pPr>
        <w:pStyle w:val="FootnoteText"/>
      </w:pPr>
      <w:r>
        <w:rPr>
          <w:rStyle w:val="FootnoteReference"/>
        </w:rPr>
        <w:footnoteRef/>
      </w:r>
      <w:r>
        <w:t xml:space="preserve"> In so doing, the argument also gets around the responses that Mumford (2006: 483</w:t>
      </w:r>
      <w:r w:rsidRPr="005E36BF">
        <w:rPr>
          <w:rFonts w:ascii="Calibri" w:eastAsia="Times New Roman" w:hAnsi="Calibri" w:cs="Times New Roman"/>
        </w:rPr>
        <w:t>–</w:t>
      </w:r>
      <w:r>
        <w:rPr>
          <w:rFonts w:ascii="Calibri" w:eastAsia="Times New Roman" w:hAnsi="Calibri" w:cs="Times New Roman"/>
        </w:rPr>
        <w:t xml:space="preserve">486) gives to the “question of </w:t>
      </w:r>
      <w:r>
        <w:rPr>
          <w:rFonts w:ascii="Calibri" w:eastAsia="Times New Roman" w:hAnsi="Calibri" w:cs="Times New Roman"/>
          <w:i/>
        </w:rPr>
        <w:t>Being</w:t>
      </w:r>
      <w:r>
        <w:rPr>
          <w:rFonts w:ascii="Calibri" w:eastAsia="Times New Roman" w:hAnsi="Calibri" w:cs="Times New Roman"/>
        </w:rPr>
        <w:t>” and that Ellis (2002: 73</w:t>
      </w:r>
      <w:r w:rsidRPr="005E36BF">
        <w:rPr>
          <w:rFonts w:ascii="Calibri" w:eastAsia="Times New Roman" w:hAnsi="Calibri" w:cs="Times New Roman"/>
        </w:rPr>
        <w:t>–</w:t>
      </w:r>
      <w:r>
        <w:rPr>
          <w:rFonts w:ascii="Calibri" w:eastAsia="Times New Roman" w:hAnsi="Calibri" w:cs="Times New Roman"/>
        </w:rPr>
        <w:t>74) gives to the “continuing existence argument. In both cases the response depends on the idea that the putative difficulty for PT, in fact, depends on a question-begging assumption that unmanifested powers cannot be real. Bauer’s (2013) response to this sort of argument is a response to the concern about how unmanifested power instances can occupy space and not a response to a concern about the manner in which the identity of such power instances is fixed. As such, this response also does not provide a response to the version of TLA that I have developed here.</w:t>
      </w:r>
    </w:p>
  </w:footnote>
  <w:footnote w:id="49">
    <w:p w:rsidR="005B55A3" w:rsidRDefault="005B55A3" w:rsidP="005E36BF">
      <w:pPr>
        <w:pStyle w:val="FootnoteText"/>
      </w:pPr>
      <w:r>
        <w:rPr>
          <w:rStyle w:val="FootnoteReference"/>
        </w:rPr>
        <w:footnoteRef/>
      </w:r>
      <w:r>
        <w:t xml:space="preserve"> For discussion of these arguments, see Ladyman and Bigaj (2010), French and Krause (2006), Redhead and Teller (1992) and</w:t>
      </w:r>
      <w:r w:rsidRPr="009930C2">
        <w:t xml:space="preserve"> </w:t>
      </w:r>
      <w:r>
        <w:t>French (1989).</w:t>
      </w:r>
    </w:p>
  </w:footnote>
  <w:footnote w:id="50">
    <w:p w:rsidR="005B55A3" w:rsidRDefault="005B55A3" w:rsidP="0076786E">
      <w:pPr>
        <w:pStyle w:val="FootnoteText"/>
      </w:pPr>
      <w:r>
        <w:rPr>
          <w:rStyle w:val="FootnoteReference"/>
        </w:rPr>
        <w:footnoteRef/>
      </w:r>
      <w:r>
        <w:t xml:space="preserve"> This example is used in Linsky and Zalta (1996; 1994).</w:t>
      </w:r>
    </w:p>
  </w:footnote>
  <w:footnote w:id="51">
    <w:p w:rsidR="005B55A3" w:rsidRDefault="005B55A3" w:rsidP="0076786E">
      <w:pPr>
        <w:pStyle w:val="FootnoteText"/>
      </w:pPr>
      <w:r>
        <w:rPr>
          <w:rStyle w:val="FootnoteReference"/>
        </w:rPr>
        <w:footnoteRef/>
      </w:r>
      <w:r>
        <w:t xml:space="preserve"> Fine (1977) and Adams (1974) identify possible worlds with propositions, while Plantinga (1976; 1974) identifies possible worlds with states of affairs.</w:t>
      </w:r>
    </w:p>
  </w:footnote>
  <w:footnote w:id="52">
    <w:p w:rsidR="005B55A3" w:rsidRDefault="005B55A3" w:rsidP="0076786E">
      <w:pPr>
        <w:pStyle w:val="FootnoteText"/>
      </w:pPr>
      <w:r>
        <w:rPr>
          <w:rStyle w:val="FootnoteReference"/>
        </w:rPr>
        <w:footnoteRef/>
      </w:r>
      <w:r>
        <w:t xml:space="preserve"> </w:t>
      </w:r>
      <w:r>
        <w:rPr>
          <w:iCs/>
        </w:rPr>
        <w:t xml:space="preserve">An </w:t>
      </w:r>
      <w:r w:rsidRPr="002A1C90">
        <w:rPr>
          <w:iCs/>
        </w:rPr>
        <w:t>influential version of this</w:t>
      </w:r>
      <w:r>
        <w:rPr>
          <w:iCs/>
        </w:rPr>
        <w:t xml:space="preserve"> general</w:t>
      </w:r>
      <w:r w:rsidRPr="002A1C90">
        <w:rPr>
          <w:iCs/>
        </w:rPr>
        <w:t xml:space="preserve"> ap</w:t>
      </w:r>
      <w:r>
        <w:rPr>
          <w:iCs/>
        </w:rPr>
        <w:t>proach works by grounding possibilities in</w:t>
      </w:r>
      <w:r w:rsidRPr="002A1C90">
        <w:rPr>
          <w:iCs/>
        </w:rPr>
        <w:t xml:space="preserve"> the essences of actual existents (Lowe 2008; Oderberg 2007</w:t>
      </w:r>
      <w:r>
        <w:rPr>
          <w:iCs/>
        </w:rPr>
        <w:t xml:space="preserve">; </w:t>
      </w:r>
      <w:r w:rsidRPr="002A1C90">
        <w:rPr>
          <w:iCs/>
        </w:rPr>
        <w:t xml:space="preserve">Fine </w:t>
      </w:r>
      <w:r>
        <w:rPr>
          <w:iCs/>
        </w:rPr>
        <w:t>2000; 1995a; 1995b; 1994</w:t>
      </w:r>
      <w:r w:rsidRPr="002A1C90">
        <w:rPr>
          <w:iCs/>
        </w:rPr>
        <w:t>).</w:t>
      </w:r>
    </w:p>
  </w:footnote>
  <w:footnote w:id="53">
    <w:p w:rsidR="005B55A3" w:rsidRDefault="005B55A3" w:rsidP="00ED270E">
      <w:pPr>
        <w:pStyle w:val="FootnoteText"/>
      </w:pPr>
      <w:r>
        <w:rPr>
          <w:rStyle w:val="FootnoteReference"/>
        </w:rPr>
        <w:footnoteRef/>
      </w:r>
      <w:r>
        <w:t xml:space="preserve"> Strictly speaking, this result only follows if the token manifestation of an unmanifested power instance is possible, and it is not immediately obvious that no unmanifested power instances have impossible token manifestations.</w:t>
      </w:r>
      <w:r>
        <w:rPr>
          <w:rStyle w:val="FootnoteReference"/>
        </w:rPr>
        <w:t xml:space="preserve"> </w:t>
      </w:r>
      <w:r>
        <w:t>Jenkins and Nolan (2012), for instance, argue that some actual dispositions cannot, in fact, manifest. I ignore this complication here, because the sorts of unmanifested power tokens with which I am concerned, such as unmanifested instances of charge, generally have possible manifestations.</w:t>
      </w:r>
    </w:p>
  </w:footnote>
  <w:footnote w:id="54">
    <w:p w:rsidR="005B55A3" w:rsidRDefault="005B55A3" w:rsidP="00C91801">
      <w:pPr>
        <w:pStyle w:val="FootnoteText"/>
      </w:pPr>
      <w:r>
        <w:rPr>
          <w:rStyle w:val="FootnoteReference"/>
        </w:rPr>
        <w:footnoteRef/>
      </w:r>
      <w:r>
        <w:t xml:space="preserve"> Mumford and Anjum (2011) develop the tendency view in detail.</w:t>
      </w:r>
    </w:p>
  </w:footnote>
  <w:footnote w:id="55">
    <w:p w:rsidR="005B55A3" w:rsidRDefault="005B55A3" w:rsidP="00CC7F68">
      <w:pPr>
        <w:pStyle w:val="FootnoteText"/>
      </w:pPr>
      <w:r>
        <w:rPr>
          <w:rStyle w:val="FootnoteReference"/>
        </w:rPr>
        <w:footnoteRef/>
      </w:r>
      <w:r>
        <w:t xml:space="preserve"> This formulation is taken from Koslicki (2012: 190).</w:t>
      </w:r>
    </w:p>
  </w:footnote>
  <w:footnote w:id="56">
    <w:p w:rsidR="005B55A3" w:rsidRDefault="005B55A3" w:rsidP="00145A6B">
      <w:pPr>
        <w:pStyle w:val="FootnoteText"/>
      </w:pPr>
      <w:r>
        <w:rPr>
          <w:rStyle w:val="FootnoteReference"/>
        </w:rPr>
        <w:footnoteRef/>
      </w:r>
      <w:r>
        <w:t xml:space="preserve"> For influential defences of this claim see</w:t>
      </w:r>
      <w:r w:rsidRPr="001248FC">
        <w:t xml:space="preserve"> </w:t>
      </w:r>
      <w:r>
        <w:t>Chalmers and Jackson (2001), Jackson (1998), Kim (1998) and</w:t>
      </w:r>
      <w:r w:rsidRPr="001248FC">
        <w:t xml:space="preserve"> </w:t>
      </w:r>
      <w:r>
        <w:t>Chalmers (1996). For influential criticisms see Papineau (2002), Sturgeon (1994) and</w:t>
      </w:r>
      <w:r w:rsidRPr="001248FC">
        <w:t xml:space="preserve"> </w:t>
      </w:r>
      <w:r>
        <w:t>McGinn (1991).</w:t>
      </w:r>
    </w:p>
  </w:footnote>
  <w:footnote w:id="57">
    <w:p w:rsidR="005B55A3" w:rsidRDefault="005B55A3" w:rsidP="00145A6B">
      <w:pPr>
        <w:pStyle w:val="FootnoteText"/>
      </w:pPr>
      <w:r>
        <w:rPr>
          <w:rStyle w:val="FootnoteReference"/>
        </w:rPr>
        <w:footnoteRef/>
      </w:r>
      <w:r>
        <w:t xml:space="preserve"> See</w:t>
      </w:r>
      <w:r w:rsidRPr="001248FC">
        <w:t xml:space="preserve"> </w:t>
      </w:r>
      <w:r>
        <w:t>Kim (2005), Chalmers and Jackson (2001), Jackson (1998) and</w:t>
      </w:r>
      <w:r w:rsidRPr="00675AA9">
        <w:t xml:space="preserve"> </w:t>
      </w:r>
      <w:r>
        <w:t>Chalmers (1996) for influential arguments that there are no such explanations. See</w:t>
      </w:r>
      <w:r w:rsidRPr="001248FC">
        <w:t xml:space="preserve"> </w:t>
      </w:r>
      <w:r>
        <w:t>Carruthers</w:t>
      </w:r>
      <w:r w:rsidRPr="003A3DDA">
        <w:t xml:space="preserve"> </w:t>
      </w:r>
      <w:r>
        <w:t>(2004; 2000</w:t>
      </w:r>
      <w:r w:rsidRPr="003A3DDA">
        <w:t>)</w:t>
      </w:r>
      <w:r>
        <w:t>,</w:t>
      </w:r>
      <w:r w:rsidRPr="001248FC">
        <w:t xml:space="preserve"> </w:t>
      </w:r>
      <w:r>
        <w:t>Tye</w:t>
      </w:r>
      <w:r w:rsidRPr="003A3DDA">
        <w:t xml:space="preserve"> </w:t>
      </w:r>
      <w:r>
        <w:t>(2000; 1995), Block and Stalnaker</w:t>
      </w:r>
      <w:r w:rsidRPr="003A3DDA">
        <w:t xml:space="preserve"> </w:t>
      </w:r>
      <w:r>
        <w:t>(1999) and</w:t>
      </w:r>
      <w:r w:rsidRPr="003A3DDA">
        <w:t xml:space="preserve"> </w:t>
      </w:r>
      <w:r>
        <w:t>Dennett (1991) for arguments that there are, or, at least, might be such explanations.</w:t>
      </w:r>
    </w:p>
  </w:footnote>
  <w:footnote w:id="58">
    <w:p w:rsidR="005B55A3" w:rsidRDefault="005B55A3" w:rsidP="00145A6B">
      <w:pPr>
        <w:pStyle w:val="FootnoteText"/>
      </w:pPr>
      <w:r>
        <w:rPr>
          <w:rStyle w:val="FootnoteReference"/>
        </w:rPr>
        <w:footnoteRef/>
      </w:r>
      <w:r>
        <w:t xml:space="preserve"> Clear examples of reductive modal naturalism are (Armstrong 1997) and (Armstrong 1989). Sider (2011: 316–318) defends his version of modal conventionalism on the basis that modalities ought to be reducible to the physical. Papineau (2015) identifies modal fictionalism as a potential approach for the ontological naturalist. His idea is presumably that the sort of “strong” modal fictionalism alluded to by Nolan (2016) and Rosen (1990), which attempts to explain modality in terms of a fiction, provides a potential form of reductive modal naturalism.</w:t>
      </w:r>
    </w:p>
  </w:footnote>
  <w:footnote w:id="59">
    <w:p w:rsidR="005B55A3" w:rsidRDefault="005B55A3" w:rsidP="00713470">
      <w:pPr>
        <w:pStyle w:val="FootnoteText"/>
      </w:pPr>
      <w:r>
        <w:rPr>
          <w:rStyle w:val="FootnoteReference"/>
        </w:rPr>
        <w:footnoteRef/>
      </w:r>
      <w:r>
        <w:t xml:space="preserve"> The term “inference problem”, along with a classic presentation of the difficulty, is from van Fraassen (1989: 96ff). </w:t>
      </w:r>
    </w:p>
  </w:footnote>
  <w:footnote w:id="60">
    <w:p w:rsidR="005B55A3" w:rsidRDefault="005B55A3" w:rsidP="00713470">
      <w:pPr>
        <w:pStyle w:val="FootnoteText"/>
      </w:pPr>
      <w:r>
        <w:rPr>
          <w:rStyle w:val="FootnoteReference"/>
        </w:rPr>
        <w:footnoteRef/>
      </w:r>
      <w:r>
        <w:t xml:space="preserve"> This claim is strictly speaking true only for simple universals, as Armstrong accepts that complex universals stand in non-trivial modal relations with their constituent universals. Bird (2007: 95–96) argues, though, that the inference problem that he raises cannot be blocked by claiming that N is a complex universal. The details of this argument, however, are beyond the scope of the current discussion.</w:t>
      </w:r>
    </w:p>
  </w:footnote>
  <w:footnote w:id="61">
    <w:p w:rsidR="005B55A3" w:rsidRDefault="005B55A3" w:rsidP="00713470">
      <w:pPr>
        <w:pStyle w:val="FootnoteText"/>
      </w:pPr>
      <w:r>
        <w:rPr>
          <w:rStyle w:val="FootnoteReference"/>
        </w:rPr>
        <w:footnoteRef/>
      </w:r>
      <w:r>
        <w:t xml:space="preserve"> F here is the property, </w:t>
      </w:r>
      <w:r>
        <w:rPr>
          <w:i/>
        </w:rPr>
        <w:t>fragility</w:t>
      </w:r>
      <w:r>
        <w:t xml:space="preserve">, D is the property, </w:t>
      </w:r>
      <w:r>
        <w:rPr>
          <w:i/>
        </w:rPr>
        <w:t>dropped</w:t>
      </w:r>
      <w:r>
        <w:t xml:space="preserve">, and S is the property, </w:t>
      </w:r>
      <w:r>
        <w:rPr>
          <w:i/>
        </w:rPr>
        <w:t>shattering</w:t>
      </w:r>
      <w:r>
        <w:t xml:space="preserve">. </w:t>
      </w:r>
    </w:p>
  </w:footnote>
  <w:footnote w:id="62">
    <w:p w:rsidR="005B55A3" w:rsidRDefault="005B55A3" w:rsidP="00713470">
      <w:pPr>
        <w:pStyle w:val="FootnoteText"/>
      </w:pPr>
      <w:r>
        <w:rPr>
          <w:rStyle w:val="FootnoteReference"/>
        </w:rPr>
        <w:footnoteRef/>
      </w:r>
      <w:r>
        <w:t xml:space="preserve"> This parenthetical comment is aimed at accommodating the version of DE developed by Mumford and Anjum (2011) that I alluded to in the final section of chapter four. I discuss this version of DE further in section iv) of this chapter. </w:t>
      </w:r>
    </w:p>
  </w:footnote>
  <w:footnote w:id="63">
    <w:p w:rsidR="005B55A3" w:rsidRDefault="005B55A3" w:rsidP="00713470">
      <w:pPr>
        <w:pStyle w:val="FootnoteText"/>
      </w:pPr>
      <w:r>
        <w:rPr>
          <w:rStyle w:val="FootnoteReference"/>
        </w:rPr>
        <w:footnoteRef/>
      </w:r>
      <w:r>
        <w:t xml:space="preserve"> From now on, I use square brackets to denote facts. </w:t>
      </w:r>
    </w:p>
  </w:footnote>
  <w:footnote w:id="64">
    <w:p w:rsidR="005B55A3" w:rsidRDefault="005B55A3" w:rsidP="00713470">
      <w:pPr>
        <w:pStyle w:val="FootnoteText"/>
      </w:pPr>
      <w:r>
        <w:rPr>
          <w:rStyle w:val="FootnoteReference"/>
        </w:rPr>
        <w:footnoteRef/>
      </w:r>
      <w:r>
        <w:t xml:space="preserve"> Highly influential discussions and defences of the notion include Fine (2012); Schaffer (2012; 2009) and Rosen (2010). Both the precise nature of the grounding relation and whether any such relation ought to be posited remain highly controversial. These issue, though, are beyond the scope of the current discussion. My discussion will presuppose the plausibility of positing a relation of metaphysical grounding with a set of characteristics that are widely taken to characterise this relation.</w:t>
      </w:r>
    </w:p>
  </w:footnote>
  <w:footnote w:id="65">
    <w:p w:rsidR="005B55A3" w:rsidRDefault="005B55A3" w:rsidP="00713470">
      <w:pPr>
        <w:pStyle w:val="FootnoteText"/>
      </w:pPr>
      <w:r>
        <w:rPr>
          <w:rStyle w:val="FootnoteReference"/>
        </w:rPr>
        <w:footnoteRef/>
      </w:r>
      <w:r>
        <w:t xml:space="preserve"> This connection is central to the dispositional essentialist derivation of the laws of nature in Bird (2007: 46) and Yates (2013: 103–105).</w:t>
      </w:r>
    </w:p>
  </w:footnote>
  <w:footnote w:id="66">
    <w:p w:rsidR="005B55A3" w:rsidRDefault="005B55A3">
      <w:pPr>
        <w:pStyle w:val="FootnoteText"/>
      </w:pPr>
      <w:r>
        <w:rPr>
          <w:rStyle w:val="FootnoteReference"/>
        </w:rPr>
        <w:footnoteRef/>
      </w:r>
      <w:r>
        <w:t xml:space="preserve"> In a recent attempt to solve the standard inference problem for DE, Tugby takes just this sort of approach. He </w:t>
      </w:r>
      <w:r w:rsidRPr="00F71428">
        <w:t>(</w:t>
      </w:r>
      <w:r>
        <w:t xml:space="preserve">Tugby </w:t>
      </w:r>
      <w:r w:rsidRPr="00F71428">
        <w:t>2016: 1156)</w:t>
      </w:r>
      <w:r>
        <w:t xml:space="preserve"> claims: “</w:t>
      </w:r>
      <w:r w:rsidRPr="00F71428">
        <w:t>[Platonic dispositionalists] should not say that the Platonic entities ‘stand above the flux’, as Armstrong puts it, and at the same time exert a direct causal influence upon the particulars in the world, animating things that are otherwise inert. I agree with Armstrong that this would be a difficult picture to comprehend, but in any case this is surely the wrong picture if dispositionalism is accepted. Above all else, the main point of dispositionalism is that the worldly particulars are not inert. Rather, the worldly particulars have irreducible causal powers in virtue of the properties that they exemplify…[O]nce dispositionalism is accepted, it is the instantiated powers of things that directly ‘push and pull’ them around.</w:t>
      </w:r>
      <w:r>
        <w:t>”</w:t>
      </w:r>
    </w:p>
  </w:footnote>
  <w:footnote w:id="67">
    <w:p w:rsidR="005B55A3" w:rsidRDefault="005B55A3" w:rsidP="00E67011">
      <w:pPr>
        <w:pStyle w:val="FootnoteText"/>
      </w:pPr>
      <w:r>
        <w:rPr>
          <w:rStyle w:val="FootnoteReference"/>
        </w:rPr>
        <w:footnoteRef/>
      </w:r>
      <w:r>
        <w:t xml:space="preserve"> For development and defence of PQ, see</w:t>
      </w:r>
      <w:r w:rsidRPr="00C74485">
        <w:t xml:space="preserve"> </w:t>
      </w:r>
      <w:r>
        <w:t>Jacobs (2011), Heil (2010; 2005; 2003),</w:t>
      </w:r>
      <w:r w:rsidRPr="00C74485">
        <w:t xml:space="preserve"> </w:t>
      </w:r>
      <w:r>
        <w:t>Strawson (2008), Martin and Heil (1999; 1998) and</w:t>
      </w:r>
      <w:r w:rsidRPr="00C74485">
        <w:t xml:space="preserve"> </w:t>
      </w:r>
      <w:r>
        <w:t>Martin (1997; 1993).</w:t>
      </w:r>
    </w:p>
  </w:footnote>
  <w:footnote w:id="68">
    <w:p w:rsidR="005B55A3" w:rsidRDefault="005B55A3" w:rsidP="00E67011">
      <w:pPr>
        <w:pStyle w:val="FootnoteText"/>
      </w:pPr>
      <w:r>
        <w:rPr>
          <w:rStyle w:val="FootnoteReference"/>
        </w:rPr>
        <w:footnoteRef/>
      </w:r>
      <w:r>
        <w:t xml:space="preserve"> Barker (2013: 644) explicitly suggests grounding PQ as a way to avoid the problem that he raises for the truthmaker version of PQ. Jaag (2014: 17–18) interprets Tugby (2012) as a version of grounding PQ. However, Tugby generally states his view in terms of truthmaking. The one exception is</w:t>
      </w:r>
      <w:r w:rsidRPr="001416D1">
        <w:t xml:space="preserve"> his (Tugby 2012: 728) claim that “the qualitative aspects of a thing’s properties…ground its dispositions”</w:t>
      </w:r>
      <w:r>
        <w:t>.</w:t>
      </w:r>
    </w:p>
  </w:footnote>
  <w:footnote w:id="69">
    <w:p w:rsidR="005B55A3" w:rsidRPr="00EA29AC" w:rsidRDefault="005B55A3" w:rsidP="00E67011">
      <w:pPr>
        <w:pStyle w:val="FootnoteText"/>
      </w:pPr>
      <w:r w:rsidRPr="00EA29AC">
        <w:rPr>
          <w:rStyle w:val="FootnoteReference"/>
        </w:rPr>
        <w:footnoteRef/>
      </w:r>
      <w:r w:rsidRPr="00EA29AC">
        <w:t xml:space="preserve"> On some conceptions, of course, facts are true propositions. Given this conception of facts, there is no genuine distinction here. On alternative conceptions, though, there is a genuine difference. Facts may be understood, for instance, as obtaining states of affairs.</w:t>
      </w:r>
    </w:p>
  </w:footnote>
  <w:footnote w:id="70">
    <w:p w:rsidR="005B55A3" w:rsidRDefault="005B55A3" w:rsidP="00E67011">
      <w:pPr>
        <w:pStyle w:val="FootnoteText"/>
      </w:pPr>
      <w:r>
        <w:rPr>
          <w:rStyle w:val="FootnoteReference"/>
        </w:rPr>
        <w:footnoteRef/>
      </w:r>
      <w:r>
        <w:t xml:space="preserve"> “Essential” here clearly does not refer to the simple modal conception of essence. Instead, the idea is that the being or identity or nature of a powerful quality is exhausted by its qualitativity. A powerful quality, nonetheless, necessarily occupies its dispositional role. Consequently, it counts as a power and grounding PQ counts as a version of PT.</w:t>
      </w:r>
    </w:p>
  </w:footnote>
  <w:footnote w:id="71">
    <w:p w:rsidR="005B55A3" w:rsidRPr="0064727C" w:rsidRDefault="005B55A3" w:rsidP="00E67011">
      <w:pPr>
        <w:pStyle w:val="FootnoteText"/>
        <w:rPr>
          <w:b/>
        </w:rPr>
      </w:pPr>
      <w:r>
        <w:rPr>
          <w:rStyle w:val="FootnoteReference"/>
        </w:rPr>
        <w:footnoteRef/>
      </w:r>
      <w:r>
        <w:t xml:space="preserve"> </w:t>
      </w:r>
      <w:r w:rsidRPr="005D2BE6">
        <w:t>Jaag</w:t>
      </w:r>
      <w:r>
        <w:t xml:space="preserve"> (2014: 18) reconstructs a version of PQ on which it is essential to a property that the property’s qualitative nature grounds a counterfactual. Clearly, though, if grounding PQ is to constitute a genuine alternative to the directedness model, it cannot be formulated in this way.</w:t>
      </w:r>
    </w:p>
  </w:footnote>
  <w:footnote w:id="72">
    <w:p w:rsidR="005B55A3" w:rsidRPr="002513AC" w:rsidRDefault="005B55A3" w:rsidP="00E67011">
      <w:pPr>
        <w:pStyle w:val="FootnoteText"/>
      </w:pPr>
      <w:r w:rsidRPr="002513AC">
        <w:rPr>
          <w:rStyle w:val="FootnoteReference"/>
        </w:rPr>
        <w:footnoteRef/>
      </w:r>
      <w:r w:rsidRPr="002513AC">
        <w:t xml:space="preserve"> </w:t>
      </w:r>
      <w:r w:rsidRPr="002513AC">
        <w:rPr>
          <w:iCs/>
        </w:rPr>
        <w:t>In his defence of his version of PQ, Tugby (2012: 730) alludes to the example of pain grounding dispositions as an example of qualities grounding functional states.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3196B"/>
    <w:multiLevelType w:val="hybridMultilevel"/>
    <w:tmpl w:val="E30E2C3C"/>
    <w:lvl w:ilvl="0" w:tplc="1C090017">
      <w:start w:val="1"/>
      <w:numFmt w:val="lowerLetter"/>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5972130"/>
    <w:multiLevelType w:val="hybridMultilevel"/>
    <w:tmpl w:val="E30E2C3C"/>
    <w:lvl w:ilvl="0" w:tplc="1C090017">
      <w:start w:val="1"/>
      <w:numFmt w:val="lowerLetter"/>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69D71DE"/>
    <w:multiLevelType w:val="hybridMultilevel"/>
    <w:tmpl w:val="A8B22D2E"/>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08613129"/>
    <w:multiLevelType w:val="hybridMultilevel"/>
    <w:tmpl w:val="4E045492"/>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08880CB6"/>
    <w:multiLevelType w:val="hybridMultilevel"/>
    <w:tmpl w:val="67883426"/>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0EA04B47"/>
    <w:multiLevelType w:val="hybridMultilevel"/>
    <w:tmpl w:val="2B4A39EC"/>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62079B3"/>
    <w:multiLevelType w:val="hybridMultilevel"/>
    <w:tmpl w:val="B8BEC838"/>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62A0D6A"/>
    <w:multiLevelType w:val="hybridMultilevel"/>
    <w:tmpl w:val="801C1CD2"/>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193407B8"/>
    <w:multiLevelType w:val="hybridMultilevel"/>
    <w:tmpl w:val="801C1CD2"/>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1A0572C9"/>
    <w:multiLevelType w:val="hybridMultilevel"/>
    <w:tmpl w:val="2070A8F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1D7A0B57"/>
    <w:multiLevelType w:val="hybridMultilevel"/>
    <w:tmpl w:val="E7181A80"/>
    <w:lvl w:ilvl="0" w:tplc="23B4F4CE">
      <w:start w:val="1"/>
      <w:numFmt w:val="decimal"/>
      <w:lvlText w:val="%1)"/>
      <w:lvlJc w:val="left"/>
      <w:pPr>
        <w:ind w:left="720" w:hanging="360"/>
      </w:pPr>
      <w:rPr>
        <w:b w:val="0"/>
      </w:rPr>
    </w:lvl>
    <w:lvl w:ilvl="1" w:tplc="B15472F8">
      <w:start w:val="1"/>
      <w:numFmt w:val="upperLetter"/>
      <w:lvlText w:val="(%2)"/>
      <w:lvlJc w:val="left"/>
      <w:pPr>
        <w:ind w:left="1440" w:hanging="360"/>
      </w:pPr>
      <w:rPr>
        <w:rFonts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1F2F090D"/>
    <w:multiLevelType w:val="hybridMultilevel"/>
    <w:tmpl w:val="DE88B234"/>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1F604BC9"/>
    <w:multiLevelType w:val="hybridMultilevel"/>
    <w:tmpl w:val="5478EF3E"/>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21EE57F8"/>
    <w:multiLevelType w:val="hybridMultilevel"/>
    <w:tmpl w:val="8064DFDA"/>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22C1055F"/>
    <w:multiLevelType w:val="hybridMultilevel"/>
    <w:tmpl w:val="8064DFDA"/>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27176482"/>
    <w:multiLevelType w:val="hybridMultilevel"/>
    <w:tmpl w:val="590EE85E"/>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15:restartNumberingAfterBreak="0">
    <w:nsid w:val="27C43B76"/>
    <w:multiLevelType w:val="hybridMultilevel"/>
    <w:tmpl w:val="42CC1E3A"/>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27D675F5"/>
    <w:multiLevelType w:val="hybridMultilevel"/>
    <w:tmpl w:val="5478EF3E"/>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15:restartNumberingAfterBreak="0">
    <w:nsid w:val="2C2137A6"/>
    <w:multiLevelType w:val="hybridMultilevel"/>
    <w:tmpl w:val="01B4D290"/>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2E384C3E"/>
    <w:multiLevelType w:val="hybridMultilevel"/>
    <w:tmpl w:val="581A6DFC"/>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2E8B41A8"/>
    <w:multiLevelType w:val="hybridMultilevel"/>
    <w:tmpl w:val="F856A928"/>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311D6313"/>
    <w:multiLevelType w:val="hybridMultilevel"/>
    <w:tmpl w:val="801C1CD2"/>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3865283F"/>
    <w:multiLevelType w:val="hybridMultilevel"/>
    <w:tmpl w:val="2070A8F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15:restartNumberingAfterBreak="0">
    <w:nsid w:val="3A1E5B62"/>
    <w:multiLevelType w:val="hybridMultilevel"/>
    <w:tmpl w:val="441E7FB8"/>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3DAA57F0"/>
    <w:multiLevelType w:val="hybridMultilevel"/>
    <w:tmpl w:val="5478EF3E"/>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15:restartNumberingAfterBreak="0">
    <w:nsid w:val="43235063"/>
    <w:multiLevelType w:val="hybridMultilevel"/>
    <w:tmpl w:val="2070A8F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15:restartNumberingAfterBreak="0">
    <w:nsid w:val="4DFA368C"/>
    <w:multiLevelType w:val="hybridMultilevel"/>
    <w:tmpl w:val="8AF8E54C"/>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15:restartNumberingAfterBreak="0">
    <w:nsid w:val="540D326B"/>
    <w:multiLevelType w:val="hybridMultilevel"/>
    <w:tmpl w:val="87E61292"/>
    <w:lvl w:ilvl="0" w:tplc="1C090017">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8" w15:restartNumberingAfterBreak="0">
    <w:nsid w:val="577E396E"/>
    <w:multiLevelType w:val="hybridMultilevel"/>
    <w:tmpl w:val="5478EF3E"/>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9" w15:restartNumberingAfterBreak="0">
    <w:nsid w:val="58200120"/>
    <w:multiLevelType w:val="hybridMultilevel"/>
    <w:tmpl w:val="E25C8826"/>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15:restartNumberingAfterBreak="0">
    <w:nsid w:val="591C49B0"/>
    <w:multiLevelType w:val="hybridMultilevel"/>
    <w:tmpl w:val="E56E60D0"/>
    <w:lvl w:ilvl="0" w:tplc="1C090011">
      <w:start w:val="1"/>
      <w:numFmt w:val="decimal"/>
      <w:lvlText w:val="%1)"/>
      <w:lvlJc w:val="left"/>
      <w:pPr>
        <w:ind w:left="720" w:hanging="360"/>
      </w:pPr>
      <w:rPr>
        <w:rFonts w:hint="default"/>
        <w:color w:val="auto"/>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15:restartNumberingAfterBreak="0">
    <w:nsid w:val="5CE46840"/>
    <w:multiLevelType w:val="hybridMultilevel"/>
    <w:tmpl w:val="725CA212"/>
    <w:lvl w:ilvl="0" w:tplc="1C090017">
      <w:start w:val="1"/>
      <w:numFmt w:val="lowerLetter"/>
      <w:lvlText w:val="%1)"/>
      <w:lvlJc w:val="left"/>
      <w:pPr>
        <w:ind w:left="720" w:hanging="360"/>
      </w:pPr>
    </w:lvl>
    <w:lvl w:ilvl="1" w:tplc="B15472F8">
      <w:start w:val="1"/>
      <w:numFmt w:val="upperLetter"/>
      <w:lvlText w:val="(%2)"/>
      <w:lvlJc w:val="left"/>
      <w:pPr>
        <w:ind w:left="1440" w:hanging="360"/>
      </w:pPr>
      <w:rPr>
        <w:rFonts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15:restartNumberingAfterBreak="0">
    <w:nsid w:val="5EFC3BC2"/>
    <w:multiLevelType w:val="hybridMultilevel"/>
    <w:tmpl w:val="2070A8F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15:restartNumberingAfterBreak="0">
    <w:nsid w:val="5F0763E1"/>
    <w:multiLevelType w:val="hybridMultilevel"/>
    <w:tmpl w:val="E342F890"/>
    <w:lvl w:ilvl="0" w:tplc="1C090017">
      <w:start w:val="1"/>
      <w:numFmt w:val="lowerLetter"/>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4" w15:restartNumberingAfterBreak="0">
    <w:nsid w:val="66E241AA"/>
    <w:multiLevelType w:val="hybridMultilevel"/>
    <w:tmpl w:val="63D6A802"/>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15:restartNumberingAfterBreak="0">
    <w:nsid w:val="6BB96926"/>
    <w:multiLevelType w:val="hybridMultilevel"/>
    <w:tmpl w:val="B8BEC838"/>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6" w15:restartNumberingAfterBreak="0">
    <w:nsid w:val="6C1949E7"/>
    <w:multiLevelType w:val="hybridMultilevel"/>
    <w:tmpl w:val="1ED2DCC4"/>
    <w:lvl w:ilvl="0" w:tplc="1C09001B">
      <w:start w:val="1"/>
      <w:numFmt w:val="lowerRoman"/>
      <w:lvlText w:val="%1."/>
      <w:lvlJc w:val="right"/>
      <w:pPr>
        <w:ind w:left="1080" w:hanging="360"/>
      </w:pPr>
    </w:lvl>
    <w:lvl w:ilvl="1" w:tplc="CFA46520">
      <w:start w:val="1"/>
      <w:numFmt w:val="lowerRoman"/>
      <w:lvlText w:val="%2)"/>
      <w:lvlJc w:val="left"/>
      <w:pPr>
        <w:ind w:left="2160" w:hanging="720"/>
      </w:pPr>
      <w:rPr>
        <w:rFonts w:hint="default"/>
      </w:rPr>
    </w:lvl>
    <w:lvl w:ilvl="2" w:tplc="30C43CAA">
      <w:start w:val="1"/>
      <w:numFmt w:val="upperLetter"/>
      <w:lvlText w:val="(%3)"/>
      <w:lvlJc w:val="left"/>
      <w:pPr>
        <w:ind w:left="2700" w:hanging="360"/>
      </w:pPr>
      <w:rPr>
        <w:rFonts w:hint="default"/>
      </w:r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7" w15:restartNumberingAfterBreak="0">
    <w:nsid w:val="6C677653"/>
    <w:multiLevelType w:val="hybridMultilevel"/>
    <w:tmpl w:val="A37C7844"/>
    <w:lvl w:ilvl="0" w:tplc="1C090017">
      <w:start w:val="1"/>
      <w:numFmt w:val="lowerLetter"/>
      <w:lvlText w:val="%1)"/>
      <w:lvlJc w:val="left"/>
      <w:pPr>
        <w:ind w:left="720" w:hanging="360"/>
      </w:pPr>
      <w:rPr>
        <w:rFonts w:hint="default"/>
        <w:color w:val="auto"/>
      </w:r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8" w15:restartNumberingAfterBreak="0">
    <w:nsid w:val="6D1F105F"/>
    <w:multiLevelType w:val="hybridMultilevel"/>
    <w:tmpl w:val="441E7FB8"/>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9" w15:restartNumberingAfterBreak="0">
    <w:nsid w:val="6F0319B7"/>
    <w:multiLevelType w:val="hybridMultilevel"/>
    <w:tmpl w:val="566A8350"/>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0" w15:restartNumberingAfterBreak="0">
    <w:nsid w:val="6F9155FE"/>
    <w:multiLevelType w:val="hybridMultilevel"/>
    <w:tmpl w:val="DE88B234"/>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1" w15:restartNumberingAfterBreak="0">
    <w:nsid w:val="700837FA"/>
    <w:multiLevelType w:val="hybridMultilevel"/>
    <w:tmpl w:val="8E48C23A"/>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2" w15:restartNumberingAfterBreak="0">
    <w:nsid w:val="71DA0B2D"/>
    <w:multiLevelType w:val="hybridMultilevel"/>
    <w:tmpl w:val="663472AE"/>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3" w15:restartNumberingAfterBreak="0">
    <w:nsid w:val="758E1B77"/>
    <w:multiLevelType w:val="hybridMultilevel"/>
    <w:tmpl w:val="8064DFDA"/>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4" w15:restartNumberingAfterBreak="0">
    <w:nsid w:val="76D405FE"/>
    <w:multiLevelType w:val="hybridMultilevel"/>
    <w:tmpl w:val="8E48C23A"/>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5" w15:restartNumberingAfterBreak="0">
    <w:nsid w:val="79A504EE"/>
    <w:multiLevelType w:val="hybridMultilevel"/>
    <w:tmpl w:val="D1006E96"/>
    <w:lvl w:ilvl="0" w:tplc="1C090017">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6" w15:restartNumberingAfterBreak="0">
    <w:nsid w:val="7A7E09FB"/>
    <w:multiLevelType w:val="hybridMultilevel"/>
    <w:tmpl w:val="1794D1C2"/>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7" w15:restartNumberingAfterBreak="0">
    <w:nsid w:val="7FED6E55"/>
    <w:multiLevelType w:val="hybridMultilevel"/>
    <w:tmpl w:val="E56E60D0"/>
    <w:lvl w:ilvl="0" w:tplc="1C090011">
      <w:start w:val="1"/>
      <w:numFmt w:val="decimal"/>
      <w:lvlText w:val="%1)"/>
      <w:lvlJc w:val="left"/>
      <w:pPr>
        <w:ind w:left="720" w:hanging="360"/>
      </w:pPr>
      <w:rPr>
        <w:rFonts w:hint="default"/>
        <w:color w:val="auto"/>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8"/>
  </w:num>
  <w:num w:numId="2">
    <w:abstractNumId w:val="5"/>
  </w:num>
  <w:num w:numId="3">
    <w:abstractNumId w:val="42"/>
  </w:num>
  <w:num w:numId="4">
    <w:abstractNumId w:val="20"/>
  </w:num>
  <w:num w:numId="5">
    <w:abstractNumId w:val="35"/>
  </w:num>
  <w:num w:numId="6">
    <w:abstractNumId w:val="41"/>
  </w:num>
  <w:num w:numId="7">
    <w:abstractNumId w:val="3"/>
  </w:num>
  <w:num w:numId="8">
    <w:abstractNumId w:val="45"/>
  </w:num>
  <w:num w:numId="9">
    <w:abstractNumId w:val="34"/>
  </w:num>
  <w:num w:numId="10">
    <w:abstractNumId w:val="15"/>
  </w:num>
  <w:num w:numId="11">
    <w:abstractNumId w:val="39"/>
  </w:num>
  <w:num w:numId="12">
    <w:abstractNumId w:val="0"/>
  </w:num>
  <w:num w:numId="13">
    <w:abstractNumId w:val="46"/>
  </w:num>
  <w:num w:numId="14">
    <w:abstractNumId w:val="27"/>
  </w:num>
  <w:num w:numId="15">
    <w:abstractNumId w:val="28"/>
  </w:num>
  <w:num w:numId="16">
    <w:abstractNumId w:val="33"/>
  </w:num>
  <w:num w:numId="17">
    <w:abstractNumId w:val="14"/>
  </w:num>
  <w:num w:numId="18">
    <w:abstractNumId w:val="4"/>
  </w:num>
  <w:num w:numId="19">
    <w:abstractNumId w:val="31"/>
  </w:num>
  <w:num w:numId="20">
    <w:abstractNumId w:val="10"/>
  </w:num>
  <w:num w:numId="2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38"/>
  </w:num>
  <w:num w:numId="25">
    <w:abstractNumId w:val="2"/>
  </w:num>
  <w:num w:numId="26">
    <w:abstractNumId w:val="25"/>
  </w:num>
  <w:num w:numId="27">
    <w:abstractNumId w:val="23"/>
  </w:num>
  <w:num w:numId="28">
    <w:abstractNumId w:val="22"/>
  </w:num>
  <w:num w:numId="29">
    <w:abstractNumId w:val="12"/>
  </w:num>
  <w:num w:numId="30">
    <w:abstractNumId w:val="36"/>
  </w:num>
  <w:num w:numId="31">
    <w:abstractNumId w:val="37"/>
  </w:num>
  <w:num w:numId="32">
    <w:abstractNumId w:val="6"/>
  </w:num>
  <w:num w:numId="33">
    <w:abstractNumId w:val="17"/>
  </w:num>
  <w:num w:numId="34">
    <w:abstractNumId w:val="1"/>
  </w:num>
  <w:num w:numId="35">
    <w:abstractNumId w:val="44"/>
  </w:num>
  <w:num w:numId="36">
    <w:abstractNumId w:val="47"/>
  </w:num>
  <w:num w:numId="37">
    <w:abstractNumId w:val="11"/>
  </w:num>
  <w:num w:numId="38">
    <w:abstractNumId w:val="8"/>
  </w:num>
  <w:num w:numId="39">
    <w:abstractNumId w:val="43"/>
  </w:num>
  <w:num w:numId="40">
    <w:abstractNumId w:val="21"/>
  </w:num>
  <w:num w:numId="41">
    <w:abstractNumId w:val="29"/>
  </w:num>
  <w:num w:numId="42">
    <w:abstractNumId w:val="40"/>
  </w:num>
  <w:num w:numId="43">
    <w:abstractNumId w:val="13"/>
  </w:num>
  <w:num w:numId="44">
    <w:abstractNumId w:val="7"/>
  </w:num>
  <w:num w:numId="45">
    <w:abstractNumId w:val="30"/>
  </w:num>
  <w:num w:numId="46">
    <w:abstractNumId w:val="24"/>
  </w:num>
  <w:num w:numId="47">
    <w:abstractNumId w:val="19"/>
  </w:num>
  <w:num w:numId="48">
    <w:abstractNumId w:val="2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657"/>
    <w:rsid w:val="0000289A"/>
    <w:rsid w:val="00016490"/>
    <w:rsid w:val="00017646"/>
    <w:rsid w:val="00021654"/>
    <w:rsid w:val="00021F9E"/>
    <w:rsid w:val="00035E26"/>
    <w:rsid w:val="00044ACF"/>
    <w:rsid w:val="00045837"/>
    <w:rsid w:val="00047613"/>
    <w:rsid w:val="00050130"/>
    <w:rsid w:val="00051061"/>
    <w:rsid w:val="00060B63"/>
    <w:rsid w:val="00062374"/>
    <w:rsid w:val="000727E2"/>
    <w:rsid w:val="0008020A"/>
    <w:rsid w:val="00080FAC"/>
    <w:rsid w:val="000824C2"/>
    <w:rsid w:val="000832A8"/>
    <w:rsid w:val="000840BF"/>
    <w:rsid w:val="0008492C"/>
    <w:rsid w:val="00086BBF"/>
    <w:rsid w:val="00087EBC"/>
    <w:rsid w:val="000910F7"/>
    <w:rsid w:val="000914A2"/>
    <w:rsid w:val="0009150F"/>
    <w:rsid w:val="00091E79"/>
    <w:rsid w:val="00095BA2"/>
    <w:rsid w:val="0009612A"/>
    <w:rsid w:val="000A2526"/>
    <w:rsid w:val="000A651C"/>
    <w:rsid w:val="000A7B7E"/>
    <w:rsid w:val="000B3E43"/>
    <w:rsid w:val="000B6784"/>
    <w:rsid w:val="000B7168"/>
    <w:rsid w:val="000C6049"/>
    <w:rsid w:val="000C730D"/>
    <w:rsid w:val="000D10D9"/>
    <w:rsid w:val="000D1652"/>
    <w:rsid w:val="000D5184"/>
    <w:rsid w:val="000D6B05"/>
    <w:rsid w:val="000D72AB"/>
    <w:rsid w:val="000E166A"/>
    <w:rsid w:val="000F5D61"/>
    <w:rsid w:val="000F62CC"/>
    <w:rsid w:val="000F6935"/>
    <w:rsid w:val="0010031B"/>
    <w:rsid w:val="0010419E"/>
    <w:rsid w:val="00106541"/>
    <w:rsid w:val="00113657"/>
    <w:rsid w:val="001157A2"/>
    <w:rsid w:val="00116AC9"/>
    <w:rsid w:val="00117490"/>
    <w:rsid w:val="0012077C"/>
    <w:rsid w:val="001248FC"/>
    <w:rsid w:val="00125E2F"/>
    <w:rsid w:val="00126E71"/>
    <w:rsid w:val="001314A8"/>
    <w:rsid w:val="00145134"/>
    <w:rsid w:val="00145A2B"/>
    <w:rsid w:val="00145A6B"/>
    <w:rsid w:val="0015505C"/>
    <w:rsid w:val="001643AE"/>
    <w:rsid w:val="001657A8"/>
    <w:rsid w:val="0016715F"/>
    <w:rsid w:val="00174BB8"/>
    <w:rsid w:val="00176787"/>
    <w:rsid w:val="00181003"/>
    <w:rsid w:val="0018243B"/>
    <w:rsid w:val="00184330"/>
    <w:rsid w:val="00186D43"/>
    <w:rsid w:val="001946E2"/>
    <w:rsid w:val="00195FBC"/>
    <w:rsid w:val="00197532"/>
    <w:rsid w:val="001B2BC7"/>
    <w:rsid w:val="001B2C39"/>
    <w:rsid w:val="001B3880"/>
    <w:rsid w:val="001B57E2"/>
    <w:rsid w:val="001C0E7E"/>
    <w:rsid w:val="001D4C60"/>
    <w:rsid w:val="001E0E46"/>
    <w:rsid w:val="001E40F7"/>
    <w:rsid w:val="001F1854"/>
    <w:rsid w:val="001F4D18"/>
    <w:rsid w:val="001F75CD"/>
    <w:rsid w:val="0020241C"/>
    <w:rsid w:val="00202D84"/>
    <w:rsid w:val="00205335"/>
    <w:rsid w:val="002059A2"/>
    <w:rsid w:val="002067BA"/>
    <w:rsid w:val="002076DC"/>
    <w:rsid w:val="002111EF"/>
    <w:rsid w:val="00220C46"/>
    <w:rsid w:val="002213F0"/>
    <w:rsid w:val="002228B8"/>
    <w:rsid w:val="002236AB"/>
    <w:rsid w:val="002236D7"/>
    <w:rsid w:val="0022471F"/>
    <w:rsid w:val="00227795"/>
    <w:rsid w:val="00230F6E"/>
    <w:rsid w:val="00234210"/>
    <w:rsid w:val="002423EF"/>
    <w:rsid w:val="00251953"/>
    <w:rsid w:val="00254645"/>
    <w:rsid w:val="00254A88"/>
    <w:rsid w:val="0025644B"/>
    <w:rsid w:val="00262448"/>
    <w:rsid w:val="00262E0B"/>
    <w:rsid w:val="002646C5"/>
    <w:rsid w:val="002668CF"/>
    <w:rsid w:val="002711D2"/>
    <w:rsid w:val="00274370"/>
    <w:rsid w:val="0028169B"/>
    <w:rsid w:val="002870FA"/>
    <w:rsid w:val="002874C9"/>
    <w:rsid w:val="002939B4"/>
    <w:rsid w:val="002959DE"/>
    <w:rsid w:val="002A55D6"/>
    <w:rsid w:val="002A735C"/>
    <w:rsid w:val="002B0818"/>
    <w:rsid w:val="002B6E39"/>
    <w:rsid w:val="002C5267"/>
    <w:rsid w:val="002C798F"/>
    <w:rsid w:val="002C7F2B"/>
    <w:rsid w:val="002D373D"/>
    <w:rsid w:val="002D453E"/>
    <w:rsid w:val="002D58D1"/>
    <w:rsid w:val="002E1F76"/>
    <w:rsid w:val="002E4D5C"/>
    <w:rsid w:val="002F1C5A"/>
    <w:rsid w:val="002F2A5A"/>
    <w:rsid w:val="002F6DF8"/>
    <w:rsid w:val="002F75B3"/>
    <w:rsid w:val="002F7D65"/>
    <w:rsid w:val="00300991"/>
    <w:rsid w:val="00303935"/>
    <w:rsid w:val="00305A91"/>
    <w:rsid w:val="00310AEB"/>
    <w:rsid w:val="003155B4"/>
    <w:rsid w:val="00320ED6"/>
    <w:rsid w:val="00325F90"/>
    <w:rsid w:val="00327C1F"/>
    <w:rsid w:val="00330E9F"/>
    <w:rsid w:val="00330F1D"/>
    <w:rsid w:val="00330FC8"/>
    <w:rsid w:val="00333B4B"/>
    <w:rsid w:val="0034119A"/>
    <w:rsid w:val="003412DB"/>
    <w:rsid w:val="0034149A"/>
    <w:rsid w:val="003437F1"/>
    <w:rsid w:val="003449E4"/>
    <w:rsid w:val="003463C5"/>
    <w:rsid w:val="00351272"/>
    <w:rsid w:val="0035283A"/>
    <w:rsid w:val="00355E30"/>
    <w:rsid w:val="00357F14"/>
    <w:rsid w:val="0036199A"/>
    <w:rsid w:val="00365682"/>
    <w:rsid w:val="00365B07"/>
    <w:rsid w:val="00367B20"/>
    <w:rsid w:val="00373115"/>
    <w:rsid w:val="0037499D"/>
    <w:rsid w:val="00374C46"/>
    <w:rsid w:val="00382F19"/>
    <w:rsid w:val="00384FA0"/>
    <w:rsid w:val="003852C8"/>
    <w:rsid w:val="003873EC"/>
    <w:rsid w:val="003947C4"/>
    <w:rsid w:val="0039681A"/>
    <w:rsid w:val="00397E3B"/>
    <w:rsid w:val="003A13B8"/>
    <w:rsid w:val="003A1AE2"/>
    <w:rsid w:val="003A3E10"/>
    <w:rsid w:val="003A4A65"/>
    <w:rsid w:val="003B361D"/>
    <w:rsid w:val="003B3A1B"/>
    <w:rsid w:val="003C2965"/>
    <w:rsid w:val="003C3C44"/>
    <w:rsid w:val="003C46AE"/>
    <w:rsid w:val="003C6692"/>
    <w:rsid w:val="003D41BD"/>
    <w:rsid w:val="003D546B"/>
    <w:rsid w:val="003D77DD"/>
    <w:rsid w:val="003E60C0"/>
    <w:rsid w:val="003F1DE5"/>
    <w:rsid w:val="003F20C8"/>
    <w:rsid w:val="003F4A82"/>
    <w:rsid w:val="00402026"/>
    <w:rsid w:val="00403E9D"/>
    <w:rsid w:val="00410B30"/>
    <w:rsid w:val="00422C56"/>
    <w:rsid w:val="0042421B"/>
    <w:rsid w:val="0043128E"/>
    <w:rsid w:val="00434E90"/>
    <w:rsid w:val="00435E9A"/>
    <w:rsid w:val="00444FDF"/>
    <w:rsid w:val="004500E2"/>
    <w:rsid w:val="0045246F"/>
    <w:rsid w:val="0045544A"/>
    <w:rsid w:val="00455451"/>
    <w:rsid w:val="004604D6"/>
    <w:rsid w:val="0046302F"/>
    <w:rsid w:val="00464523"/>
    <w:rsid w:val="00465863"/>
    <w:rsid w:val="00474730"/>
    <w:rsid w:val="004815B2"/>
    <w:rsid w:val="00484A72"/>
    <w:rsid w:val="00484D8A"/>
    <w:rsid w:val="004865E6"/>
    <w:rsid w:val="00491704"/>
    <w:rsid w:val="004A1FB2"/>
    <w:rsid w:val="004A4982"/>
    <w:rsid w:val="004A564C"/>
    <w:rsid w:val="004A6B3E"/>
    <w:rsid w:val="004B2CE6"/>
    <w:rsid w:val="004B4571"/>
    <w:rsid w:val="004B675F"/>
    <w:rsid w:val="004C13E9"/>
    <w:rsid w:val="004C3089"/>
    <w:rsid w:val="004C4FF9"/>
    <w:rsid w:val="004C7752"/>
    <w:rsid w:val="004D0F08"/>
    <w:rsid w:val="004D464C"/>
    <w:rsid w:val="004D49C2"/>
    <w:rsid w:val="004E501D"/>
    <w:rsid w:val="004F3697"/>
    <w:rsid w:val="004F4774"/>
    <w:rsid w:val="00500583"/>
    <w:rsid w:val="00502399"/>
    <w:rsid w:val="005032F8"/>
    <w:rsid w:val="00504DB0"/>
    <w:rsid w:val="00513994"/>
    <w:rsid w:val="0051678E"/>
    <w:rsid w:val="00517778"/>
    <w:rsid w:val="005262FF"/>
    <w:rsid w:val="00531307"/>
    <w:rsid w:val="00536EA3"/>
    <w:rsid w:val="00547970"/>
    <w:rsid w:val="005630DF"/>
    <w:rsid w:val="00565E28"/>
    <w:rsid w:val="005701D8"/>
    <w:rsid w:val="00570486"/>
    <w:rsid w:val="005708E6"/>
    <w:rsid w:val="005711DC"/>
    <w:rsid w:val="005715A0"/>
    <w:rsid w:val="00584657"/>
    <w:rsid w:val="00585994"/>
    <w:rsid w:val="00585C91"/>
    <w:rsid w:val="005922AC"/>
    <w:rsid w:val="00593765"/>
    <w:rsid w:val="005A0A82"/>
    <w:rsid w:val="005A4C55"/>
    <w:rsid w:val="005A5A61"/>
    <w:rsid w:val="005B16DE"/>
    <w:rsid w:val="005B2F0F"/>
    <w:rsid w:val="005B3BF6"/>
    <w:rsid w:val="005B55A3"/>
    <w:rsid w:val="005B6AAB"/>
    <w:rsid w:val="005B7905"/>
    <w:rsid w:val="005C7196"/>
    <w:rsid w:val="005D183D"/>
    <w:rsid w:val="005D3DCD"/>
    <w:rsid w:val="005D61B5"/>
    <w:rsid w:val="005D664A"/>
    <w:rsid w:val="005D76CA"/>
    <w:rsid w:val="005D7FA5"/>
    <w:rsid w:val="005E0943"/>
    <w:rsid w:val="005E0CE0"/>
    <w:rsid w:val="005E2974"/>
    <w:rsid w:val="005E2CF1"/>
    <w:rsid w:val="005E36BF"/>
    <w:rsid w:val="00605E37"/>
    <w:rsid w:val="00606FBB"/>
    <w:rsid w:val="00613B76"/>
    <w:rsid w:val="00614088"/>
    <w:rsid w:val="006149DC"/>
    <w:rsid w:val="006160A6"/>
    <w:rsid w:val="00617805"/>
    <w:rsid w:val="006211BB"/>
    <w:rsid w:val="00641E2A"/>
    <w:rsid w:val="0064796C"/>
    <w:rsid w:val="00647FAD"/>
    <w:rsid w:val="006518FF"/>
    <w:rsid w:val="00654AE0"/>
    <w:rsid w:val="00655994"/>
    <w:rsid w:val="00655D9F"/>
    <w:rsid w:val="00661CCD"/>
    <w:rsid w:val="00663ED0"/>
    <w:rsid w:val="00666712"/>
    <w:rsid w:val="006672FA"/>
    <w:rsid w:val="006768D5"/>
    <w:rsid w:val="006769A2"/>
    <w:rsid w:val="006815FF"/>
    <w:rsid w:val="0069030D"/>
    <w:rsid w:val="006925B2"/>
    <w:rsid w:val="006957C1"/>
    <w:rsid w:val="00697583"/>
    <w:rsid w:val="006A012E"/>
    <w:rsid w:val="006A7971"/>
    <w:rsid w:val="006A7C7D"/>
    <w:rsid w:val="006B0396"/>
    <w:rsid w:val="006B077C"/>
    <w:rsid w:val="006B0F36"/>
    <w:rsid w:val="006B248C"/>
    <w:rsid w:val="006B6326"/>
    <w:rsid w:val="006C0FDB"/>
    <w:rsid w:val="006C334A"/>
    <w:rsid w:val="006C3A7C"/>
    <w:rsid w:val="006C7E84"/>
    <w:rsid w:val="006D4D91"/>
    <w:rsid w:val="006E31FD"/>
    <w:rsid w:val="006E3AD8"/>
    <w:rsid w:val="006F0646"/>
    <w:rsid w:val="006F0E5B"/>
    <w:rsid w:val="006F3E89"/>
    <w:rsid w:val="007036D2"/>
    <w:rsid w:val="00703D0C"/>
    <w:rsid w:val="00704480"/>
    <w:rsid w:val="00707B39"/>
    <w:rsid w:val="00713470"/>
    <w:rsid w:val="007145D9"/>
    <w:rsid w:val="0071617B"/>
    <w:rsid w:val="00724381"/>
    <w:rsid w:val="00724B91"/>
    <w:rsid w:val="00727717"/>
    <w:rsid w:val="0073090E"/>
    <w:rsid w:val="00737F67"/>
    <w:rsid w:val="00740F81"/>
    <w:rsid w:val="00744133"/>
    <w:rsid w:val="00751F8F"/>
    <w:rsid w:val="00753452"/>
    <w:rsid w:val="00756182"/>
    <w:rsid w:val="007562E9"/>
    <w:rsid w:val="00757EC8"/>
    <w:rsid w:val="0076786E"/>
    <w:rsid w:val="0078360B"/>
    <w:rsid w:val="00783750"/>
    <w:rsid w:val="007844C7"/>
    <w:rsid w:val="00784929"/>
    <w:rsid w:val="00790477"/>
    <w:rsid w:val="007A0489"/>
    <w:rsid w:val="007A28F3"/>
    <w:rsid w:val="007A3E3B"/>
    <w:rsid w:val="007A6CFB"/>
    <w:rsid w:val="007B4902"/>
    <w:rsid w:val="007B4BDD"/>
    <w:rsid w:val="007B5437"/>
    <w:rsid w:val="007B5FAC"/>
    <w:rsid w:val="007C3688"/>
    <w:rsid w:val="007C633A"/>
    <w:rsid w:val="007C7CFC"/>
    <w:rsid w:val="007D3C18"/>
    <w:rsid w:val="007D6A86"/>
    <w:rsid w:val="007D7AD7"/>
    <w:rsid w:val="007E06A0"/>
    <w:rsid w:val="007E7896"/>
    <w:rsid w:val="007F25BD"/>
    <w:rsid w:val="007F73E6"/>
    <w:rsid w:val="007F793D"/>
    <w:rsid w:val="00802CF9"/>
    <w:rsid w:val="008043AB"/>
    <w:rsid w:val="00804518"/>
    <w:rsid w:val="00805755"/>
    <w:rsid w:val="0080737E"/>
    <w:rsid w:val="0080798E"/>
    <w:rsid w:val="008111A7"/>
    <w:rsid w:val="008152CF"/>
    <w:rsid w:val="0081543F"/>
    <w:rsid w:val="00817820"/>
    <w:rsid w:val="00822E57"/>
    <w:rsid w:val="00823DA8"/>
    <w:rsid w:val="008262A9"/>
    <w:rsid w:val="00827408"/>
    <w:rsid w:val="00830F22"/>
    <w:rsid w:val="00831981"/>
    <w:rsid w:val="00835131"/>
    <w:rsid w:val="00841FBE"/>
    <w:rsid w:val="00842BE1"/>
    <w:rsid w:val="00844707"/>
    <w:rsid w:val="008469F3"/>
    <w:rsid w:val="00851EC2"/>
    <w:rsid w:val="00860308"/>
    <w:rsid w:val="00862406"/>
    <w:rsid w:val="00867383"/>
    <w:rsid w:val="0088589F"/>
    <w:rsid w:val="00890174"/>
    <w:rsid w:val="008A27B7"/>
    <w:rsid w:val="008A7A23"/>
    <w:rsid w:val="008B5A1C"/>
    <w:rsid w:val="008B68F2"/>
    <w:rsid w:val="008B6F21"/>
    <w:rsid w:val="008C2B47"/>
    <w:rsid w:val="008C62D6"/>
    <w:rsid w:val="008F2A6F"/>
    <w:rsid w:val="008F3AB2"/>
    <w:rsid w:val="008F3E93"/>
    <w:rsid w:val="008F4006"/>
    <w:rsid w:val="008F5B68"/>
    <w:rsid w:val="00901DB2"/>
    <w:rsid w:val="009064F4"/>
    <w:rsid w:val="00907CFC"/>
    <w:rsid w:val="00907E51"/>
    <w:rsid w:val="00910E15"/>
    <w:rsid w:val="0091310B"/>
    <w:rsid w:val="00915CA7"/>
    <w:rsid w:val="00923063"/>
    <w:rsid w:val="00923281"/>
    <w:rsid w:val="00925B5C"/>
    <w:rsid w:val="009301FF"/>
    <w:rsid w:val="00933B99"/>
    <w:rsid w:val="009348B9"/>
    <w:rsid w:val="00944080"/>
    <w:rsid w:val="0095525C"/>
    <w:rsid w:val="00962BEE"/>
    <w:rsid w:val="00963F98"/>
    <w:rsid w:val="00965D97"/>
    <w:rsid w:val="00972BEA"/>
    <w:rsid w:val="00973E1F"/>
    <w:rsid w:val="00975FEB"/>
    <w:rsid w:val="009762FE"/>
    <w:rsid w:val="009777FB"/>
    <w:rsid w:val="009815E0"/>
    <w:rsid w:val="0098309F"/>
    <w:rsid w:val="00986588"/>
    <w:rsid w:val="009865AA"/>
    <w:rsid w:val="00987565"/>
    <w:rsid w:val="00987E37"/>
    <w:rsid w:val="009930C2"/>
    <w:rsid w:val="00993A5B"/>
    <w:rsid w:val="0099650B"/>
    <w:rsid w:val="009B0B32"/>
    <w:rsid w:val="009B117E"/>
    <w:rsid w:val="009B7833"/>
    <w:rsid w:val="009B7EDD"/>
    <w:rsid w:val="009C20C3"/>
    <w:rsid w:val="009D50C8"/>
    <w:rsid w:val="009D54EE"/>
    <w:rsid w:val="009D6DF5"/>
    <w:rsid w:val="009E37E9"/>
    <w:rsid w:val="009E5491"/>
    <w:rsid w:val="009E5DC3"/>
    <w:rsid w:val="009E5E45"/>
    <w:rsid w:val="009E7286"/>
    <w:rsid w:val="009F689D"/>
    <w:rsid w:val="00A0134D"/>
    <w:rsid w:val="00A062EA"/>
    <w:rsid w:val="00A12F9B"/>
    <w:rsid w:val="00A1508A"/>
    <w:rsid w:val="00A17B73"/>
    <w:rsid w:val="00A247AE"/>
    <w:rsid w:val="00A27F67"/>
    <w:rsid w:val="00A32671"/>
    <w:rsid w:val="00A32745"/>
    <w:rsid w:val="00A33268"/>
    <w:rsid w:val="00A36D3F"/>
    <w:rsid w:val="00A374AE"/>
    <w:rsid w:val="00A37A2C"/>
    <w:rsid w:val="00A41319"/>
    <w:rsid w:val="00A42663"/>
    <w:rsid w:val="00A45FD3"/>
    <w:rsid w:val="00A47210"/>
    <w:rsid w:val="00A4749C"/>
    <w:rsid w:val="00A52EC0"/>
    <w:rsid w:val="00A54CE7"/>
    <w:rsid w:val="00A605E2"/>
    <w:rsid w:val="00A618E9"/>
    <w:rsid w:val="00A64BD0"/>
    <w:rsid w:val="00A77E4B"/>
    <w:rsid w:val="00A85588"/>
    <w:rsid w:val="00A932F2"/>
    <w:rsid w:val="00A96AD5"/>
    <w:rsid w:val="00A97372"/>
    <w:rsid w:val="00AA71CE"/>
    <w:rsid w:val="00AB3279"/>
    <w:rsid w:val="00AB37B1"/>
    <w:rsid w:val="00AB4E94"/>
    <w:rsid w:val="00AC4F99"/>
    <w:rsid w:val="00AD07B2"/>
    <w:rsid w:val="00AD5D23"/>
    <w:rsid w:val="00AD776D"/>
    <w:rsid w:val="00AE2BA0"/>
    <w:rsid w:val="00AE2D68"/>
    <w:rsid w:val="00AE3A77"/>
    <w:rsid w:val="00AE4538"/>
    <w:rsid w:val="00AF1353"/>
    <w:rsid w:val="00AF47CA"/>
    <w:rsid w:val="00AF5D7A"/>
    <w:rsid w:val="00B00038"/>
    <w:rsid w:val="00B009E5"/>
    <w:rsid w:val="00B01A1D"/>
    <w:rsid w:val="00B0483D"/>
    <w:rsid w:val="00B07700"/>
    <w:rsid w:val="00B10F7A"/>
    <w:rsid w:val="00B15698"/>
    <w:rsid w:val="00B2266C"/>
    <w:rsid w:val="00B231DB"/>
    <w:rsid w:val="00B24DB7"/>
    <w:rsid w:val="00B31C59"/>
    <w:rsid w:val="00B31FC5"/>
    <w:rsid w:val="00B421C9"/>
    <w:rsid w:val="00B42717"/>
    <w:rsid w:val="00B450A5"/>
    <w:rsid w:val="00B46A6A"/>
    <w:rsid w:val="00B50188"/>
    <w:rsid w:val="00B51E0C"/>
    <w:rsid w:val="00B57842"/>
    <w:rsid w:val="00B61C05"/>
    <w:rsid w:val="00B61C97"/>
    <w:rsid w:val="00B66F94"/>
    <w:rsid w:val="00B71810"/>
    <w:rsid w:val="00B7419D"/>
    <w:rsid w:val="00B76D48"/>
    <w:rsid w:val="00B84991"/>
    <w:rsid w:val="00B8542F"/>
    <w:rsid w:val="00B902F8"/>
    <w:rsid w:val="00B919AE"/>
    <w:rsid w:val="00B92412"/>
    <w:rsid w:val="00B94FFD"/>
    <w:rsid w:val="00B9540E"/>
    <w:rsid w:val="00B95626"/>
    <w:rsid w:val="00BA197A"/>
    <w:rsid w:val="00BA2841"/>
    <w:rsid w:val="00BA4D45"/>
    <w:rsid w:val="00BA65EF"/>
    <w:rsid w:val="00BB446C"/>
    <w:rsid w:val="00BB4B04"/>
    <w:rsid w:val="00BB6193"/>
    <w:rsid w:val="00BC05D3"/>
    <w:rsid w:val="00BC3D7C"/>
    <w:rsid w:val="00BC4AEB"/>
    <w:rsid w:val="00BD09E1"/>
    <w:rsid w:val="00BD0DE0"/>
    <w:rsid w:val="00BD546B"/>
    <w:rsid w:val="00BD77C5"/>
    <w:rsid w:val="00BE32B1"/>
    <w:rsid w:val="00BE44F4"/>
    <w:rsid w:val="00BE70D4"/>
    <w:rsid w:val="00BF267A"/>
    <w:rsid w:val="00BF354E"/>
    <w:rsid w:val="00BF5555"/>
    <w:rsid w:val="00BF6AC2"/>
    <w:rsid w:val="00C041B7"/>
    <w:rsid w:val="00C05AF6"/>
    <w:rsid w:val="00C10C15"/>
    <w:rsid w:val="00C212DB"/>
    <w:rsid w:val="00C31201"/>
    <w:rsid w:val="00C31732"/>
    <w:rsid w:val="00C4192F"/>
    <w:rsid w:val="00C43DD2"/>
    <w:rsid w:val="00C45ABE"/>
    <w:rsid w:val="00C469A2"/>
    <w:rsid w:val="00C47A91"/>
    <w:rsid w:val="00C50275"/>
    <w:rsid w:val="00C5031D"/>
    <w:rsid w:val="00C55C24"/>
    <w:rsid w:val="00C55FFD"/>
    <w:rsid w:val="00C56BB6"/>
    <w:rsid w:val="00C61298"/>
    <w:rsid w:val="00C61F26"/>
    <w:rsid w:val="00C671AF"/>
    <w:rsid w:val="00C73163"/>
    <w:rsid w:val="00C74485"/>
    <w:rsid w:val="00C7592E"/>
    <w:rsid w:val="00C84005"/>
    <w:rsid w:val="00C91801"/>
    <w:rsid w:val="00CA38A6"/>
    <w:rsid w:val="00CA422E"/>
    <w:rsid w:val="00CA7154"/>
    <w:rsid w:val="00CB19D3"/>
    <w:rsid w:val="00CB57CA"/>
    <w:rsid w:val="00CC1FF7"/>
    <w:rsid w:val="00CC3270"/>
    <w:rsid w:val="00CC77E0"/>
    <w:rsid w:val="00CC7F68"/>
    <w:rsid w:val="00CD19D1"/>
    <w:rsid w:val="00CE192E"/>
    <w:rsid w:val="00CE312C"/>
    <w:rsid w:val="00CE4FE7"/>
    <w:rsid w:val="00CF0A1E"/>
    <w:rsid w:val="00CF2FCA"/>
    <w:rsid w:val="00CF5854"/>
    <w:rsid w:val="00D01275"/>
    <w:rsid w:val="00D01484"/>
    <w:rsid w:val="00D0305D"/>
    <w:rsid w:val="00D04AB7"/>
    <w:rsid w:val="00D04BEF"/>
    <w:rsid w:val="00D074C8"/>
    <w:rsid w:val="00D14B7B"/>
    <w:rsid w:val="00D21CD7"/>
    <w:rsid w:val="00D242CF"/>
    <w:rsid w:val="00D31D9D"/>
    <w:rsid w:val="00D33BD6"/>
    <w:rsid w:val="00D3472A"/>
    <w:rsid w:val="00D3735C"/>
    <w:rsid w:val="00D474EB"/>
    <w:rsid w:val="00D57602"/>
    <w:rsid w:val="00D6163B"/>
    <w:rsid w:val="00D63F97"/>
    <w:rsid w:val="00D67906"/>
    <w:rsid w:val="00D700DD"/>
    <w:rsid w:val="00D741DC"/>
    <w:rsid w:val="00D75966"/>
    <w:rsid w:val="00D77AE6"/>
    <w:rsid w:val="00D77D9D"/>
    <w:rsid w:val="00D8411F"/>
    <w:rsid w:val="00D85CE0"/>
    <w:rsid w:val="00D863BE"/>
    <w:rsid w:val="00D86ABC"/>
    <w:rsid w:val="00D9164C"/>
    <w:rsid w:val="00D921C7"/>
    <w:rsid w:val="00D95603"/>
    <w:rsid w:val="00D9571A"/>
    <w:rsid w:val="00DB1EC0"/>
    <w:rsid w:val="00DB5C0D"/>
    <w:rsid w:val="00DB605D"/>
    <w:rsid w:val="00DC1CF2"/>
    <w:rsid w:val="00DC251B"/>
    <w:rsid w:val="00DC44B8"/>
    <w:rsid w:val="00DC5B66"/>
    <w:rsid w:val="00DD07D5"/>
    <w:rsid w:val="00DD24B9"/>
    <w:rsid w:val="00DD4C13"/>
    <w:rsid w:val="00DD76C5"/>
    <w:rsid w:val="00DE0917"/>
    <w:rsid w:val="00DE3DAC"/>
    <w:rsid w:val="00DE62E6"/>
    <w:rsid w:val="00DF09C8"/>
    <w:rsid w:val="00DF49A3"/>
    <w:rsid w:val="00DF5155"/>
    <w:rsid w:val="00DF64F4"/>
    <w:rsid w:val="00DF7B7F"/>
    <w:rsid w:val="00E12058"/>
    <w:rsid w:val="00E12644"/>
    <w:rsid w:val="00E17BD5"/>
    <w:rsid w:val="00E20C81"/>
    <w:rsid w:val="00E3312C"/>
    <w:rsid w:val="00E333B5"/>
    <w:rsid w:val="00E3414F"/>
    <w:rsid w:val="00E36E8F"/>
    <w:rsid w:val="00E417C5"/>
    <w:rsid w:val="00E51D0C"/>
    <w:rsid w:val="00E52C2A"/>
    <w:rsid w:val="00E5402E"/>
    <w:rsid w:val="00E55EA7"/>
    <w:rsid w:val="00E5703F"/>
    <w:rsid w:val="00E67011"/>
    <w:rsid w:val="00E6765D"/>
    <w:rsid w:val="00E72784"/>
    <w:rsid w:val="00E74BBB"/>
    <w:rsid w:val="00E77E90"/>
    <w:rsid w:val="00E81DF7"/>
    <w:rsid w:val="00E82783"/>
    <w:rsid w:val="00E87B06"/>
    <w:rsid w:val="00E917B6"/>
    <w:rsid w:val="00E927C0"/>
    <w:rsid w:val="00E9664C"/>
    <w:rsid w:val="00E96AA3"/>
    <w:rsid w:val="00E96E65"/>
    <w:rsid w:val="00EA21E3"/>
    <w:rsid w:val="00EB2E13"/>
    <w:rsid w:val="00EB37A5"/>
    <w:rsid w:val="00EC1E0A"/>
    <w:rsid w:val="00EC2C7F"/>
    <w:rsid w:val="00EC60DF"/>
    <w:rsid w:val="00ED270E"/>
    <w:rsid w:val="00ED3E2E"/>
    <w:rsid w:val="00EE0EC1"/>
    <w:rsid w:val="00EE0F48"/>
    <w:rsid w:val="00EE2531"/>
    <w:rsid w:val="00EE299D"/>
    <w:rsid w:val="00EE743C"/>
    <w:rsid w:val="00EF3974"/>
    <w:rsid w:val="00EF3C95"/>
    <w:rsid w:val="00EF7B13"/>
    <w:rsid w:val="00F014D1"/>
    <w:rsid w:val="00F01802"/>
    <w:rsid w:val="00F11135"/>
    <w:rsid w:val="00F118B4"/>
    <w:rsid w:val="00F13B96"/>
    <w:rsid w:val="00F1529F"/>
    <w:rsid w:val="00F2787D"/>
    <w:rsid w:val="00F30EA8"/>
    <w:rsid w:val="00F369D7"/>
    <w:rsid w:val="00F36DAA"/>
    <w:rsid w:val="00F40F7B"/>
    <w:rsid w:val="00F432D4"/>
    <w:rsid w:val="00F439E6"/>
    <w:rsid w:val="00F43B10"/>
    <w:rsid w:val="00F44E48"/>
    <w:rsid w:val="00F45A9B"/>
    <w:rsid w:val="00F473CC"/>
    <w:rsid w:val="00F50B0F"/>
    <w:rsid w:val="00F5192C"/>
    <w:rsid w:val="00F52C4C"/>
    <w:rsid w:val="00F5735E"/>
    <w:rsid w:val="00F64C57"/>
    <w:rsid w:val="00F65C87"/>
    <w:rsid w:val="00F66806"/>
    <w:rsid w:val="00F6702F"/>
    <w:rsid w:val="00F71428"/>
    <w:rsid w:val="00F72E38"/>
    <w:rsid w:val="00F806D4"/>
    <w:rsid w:val="00F80813"/>
    <w:rsid w:val="00F8362B"/>
    <w:rsid w:val="00F870B7"/>
    <w:rsid w:val="00F87B12"/>
    <w:rsid w:val="00FA3C30"/>
    <w:rsid w:val="00FA4988"/>
    <w:rsid w:val="00FA79DB"/>
    <w:rsid w:val="00FB1CE0"/>
    <w:rsid w:val="00FB207F"/>
    <w:rsid w:val="00FB610C"/>
    <w:rsid w:val="00FC4A01"/>
    <w:rsid w:val="00FD009C"/>
    <w:rsid w:val="00FD148D"/>
    <w:rsid w:val="00FD1921"/>
    <w:rsid w:val="00FD2DEB"/>
    <w:rsid w:val="00FE0DBB"/>
    <w:rsid w:val="00FE1111"/>
    <w:rsid w:val="00FF43B1"/>
    <w:rsid w:val="00FF5693"/>
    <w:rsid w:val="00FF6C6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9664D"/>
  <w15:docId w15:val="{52A0B509-4E42-4F46-B074-16B253685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17778"/>
    <w:pPr>
      <w:keepNext/>
      <w:keepLines/>
      <w:spacing w:before="480" w:after="0"/>
      <w:ind w:left="1701" w:right="1701"/>
      <w:jc w:val="center"/>
      <w:outlineLvl w:val="0"/>
    </w:pPr>
    <w:rPr>
      <w:rFonts w:eastAsia="Times New Roman" w:cstheme="majorBidi"/>
      <w:b/>
      <w:bCs/>
      <w:sz w:val="26"/>
      <w:szCs w:val="28"/>
    </w:rPr>
  </w:style>
  <w:style w:type="paragraph" w:styleId="Heading2">
    <w:name w:val="heading 2"/>
    <w:basedOn w:val="Normal"/>
    <w:next w:val="Normal"/>
    <w:link w:val="Heading2Char"/>
    <w:autoRedefine/>
    <w:uiPriority w:val="9"/>
    <w:unhideWhenUsed/>
    <w:qFormat/>
    <w:rsid w:val="00DF64F4"/>
    <w:pPr>
      <w:keepNext/>
      <w:keepLines/>
      <w:spacing w:before="200" w:after="0"/>
      <w:outlineLvl w:val="1"/>
    </w:pPr>
    <w:rPr>
      <w:rFonts w:ascii="Calibri" w:eastAsia="Calibri" w:hAnsi="Calibri" w:cs="Times New Roman"/>
      <w:b/>
      <w:bCs/>
      <w:sz w:val="26"/>
      <w:szCs w:val="26"/>
      <w:lang w:eastAsia="en-US"/>
    </w:rPr>
  </w:style>
  <w:style w:type="paragraph" w:styleId="Heading3">
    <w:name w:val="heading 3"/>
    <w:basedOn w:val="Normal"/>
    <w:next w:val="Normal"/>
    <w:link w:val="Heading3Char"/>
    <w:uiPriority w:val="9"/>
    <w:unhideWhenUsed/>
    <w:qFormat/>
    <w:rsid w:val="00422C56"/>
    <w:pPr>
      <w:keepNext/>
      <w:keepLines/>
      <w:spacing w:before="200" w:after="0"/>
      <w:outlineLvl w:val="2"/>
    </w:pPr>
    <w:rPr>
      <w:rFonts w:eastAsiaTheme="majorEastAsia"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1365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13657"/>
    <w:rPr>
      <w:sz w:val="20"/>
      <w:szCs w:val="20"/>
    </w:rPr>
  </w:style>
  <w:style w:type="character" w:styleId="FootnoteReference">
    <w:name w:val="footnote reference"/>
    <w:basedOn w:val="DefaultParagraphFont"/>
    <w:uiPriority w:val="99"/>
    <w:semiHidden/>
    <w:unhideWhenUsed/>
    <w:rsid w:val="00113657"/>
    <w:rPr>
      <w:vertAlign w:val="superscript"/>
    </w:rPr>
  </w:style>
  <w:style w:type="paragraph" w:styleId="Footer">
    <w:name w:val="footer"/>
    <w:basedOn w:val="Normal"/>
    <w:link w:val="FooterChar"/>
    <w:uiPriority w:val="99"/>
    <w:unhideWhenUsed/>
    <w:rsid w:val="001136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113657"/>
  </w:style>
  <w:style w:type="paragraph" w:styleId="ListParagraph">
    <w:name w:val="List Paragraph"/>
    <w:basedOn w:val="Normal"/>
    <w:uiPriority w:val="34"/>
    <w:qFormat/>
    <w:rsid w:val="00113657"/>
    <w:pPr>
      <w:ind w:left="720"/>
      <w:contextualSpacing/>
    </w:pPr>
  </w:style>
  <w:style w:type="paragraph" w:styleId="Header">
    <w:name w:val="header"/>
    <w:basedOn w:val="Normal"/>
    <w:link w:val="HeaderChar"/>
    <w:uiPriority w:val="99"/>
    <w:unhideWhenUsed/>
    <w:rsid w:val="001136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113657"/>
  </w:style>
  <w:style w:type="character" w:styleId="Hyperlink">
    <w:name w:val="Hyperlink"/>
    <w:basedOn w:val="DefaultParagraphFont"/>
    <w:uiPriority w:val="99"/>
    <w:unhideWhenUsed/>
    <w:rsid w:val="00113657"/>
    <w:rPr>
      <w:color w:val="0000FF" w:themeColor="hyperlink"/>
      <w:u w:val="single"/>
    </w:rPr>
  </w:style>
  <w:style w:type="character" w:styleId="CommentReference">
    <w:name w:val="annotation reference"/>
    <w:basedOn w:val="DefaultParagraphFont"/>
    <w:uiPriority w:val="99"/>
    <w:semiHidden/>
    <w:unhideWhenUsed/>
    <w:rsid w:val="009E7286"/>
    <w:rPr>
      <w:sz w:val="16"/>
      <w:szCs w:val="16"/>
    </w:rPr>
  </w:style>
  <w:style w:type="paragraph" w:styleId="CommentText">
    <w:name w:val="annotation text"/>
    <w:basedOn w:val="Normal"/>
    <w:link w:val="CommentTextChar"/>
    <w:uiPriority w:val="99"/>
    <w:semiHidden/>
    <w:unhideWhenUsed/>
    <w:rsid w:val="009E7286"/>
    <w:pPr>
      <w:spacing w:line="240" w:lineRule="auto"/>
    </w:pPr>
    <w:rPr>
      <w:sz w:val="20"/>
      <w:szCs w:val="20"/>
    </w:rPr>
  </w:style>
  <w:style w:type="character" w:customStyle="1" w:styleId="CommentTextChar">
    <w:name w:val="Comment Text Char"/>
    <w:basedOn w:val="DefaultParagraphFont"/>
    <w:link w:val="CommentText"/>
    <w:uiPriority w:val="99"/>
    <w:semiHidden/>
    <w:rsid w:val="009E7286"/>
    <w:rPr>
      <w:sz w:val="20"/>
      <w:szCs w:val="20"/>
    </w:rPr>
  </w:style>
  <w:style w:type="paragraph" w:styleId="CommentSubject">
    <w:name w:val="annotation subject"/>
    <w:basedOn w:val="CommentText"/>
    <w:next w:val="CommentText"/>
    <w:link w:val="CommentSubjectChar"/>
    <w:uiPriority w:val="99"/>
    <w:semiHidden/>
    <w:unhideWhenUsed/>
    <w:rsid w:val="009E7286"/>
    <w:rPr>
      <w:b/>
      <w:bCs/>
    </w:rPr>
  </w:style>
  <w:style w:type="character" w:customStyle="1" w:styleId="CommentSubjectChar">
    <w:name w:val="Comment Subject Char"/>
    <w:basedOn w:val="CommentTextChar"/>
    <w:link w:val="CommentSubject"/>
    <w:uiPriority w:val="99"/>
    <w:semiHidden/>
    <w:rsid w:val="009E7286"/>
    <w:rPr>
      <w:b/>
      <w:bCs/>
      <w:sz w:val="20"/>
      <w:szCs w:val="20"/>
    </w:rPr>
  </w:style>
  <w:style w:type="paragraph" w:styleId="BalloonText">
    <w:name w:val="Balloon Text"/>
    <w:basedOn w:val="Normal"/>
    <w:link w:val="BalloonTextChar"/>
    <w:uiPriority w:val="99"/>
    <w:semiHidden/>
    <w:unhideWhenUsed/>
    <w:rsid w:val="009E72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7286"/>
    <w:rPr>
      <w:rFonts w:ascii="Tahoma" w:hAnsi="Tahoma" w:cs="Tahoma"/>
      <w:sz w:val="16"/>
      <w:szCs w:val="16"/>
    </w:rPr>
  </w:style>
  <w:style w:type="character" w:customStyle="1" w:styleId="Heading2Char">
    <w:name w:val="Heading 2 Char"/>
    <w:basedOn w:val="DefaultParagraphFont"/>
    <w:link w:val="Heading2"/>
    <w:uiPriority w:val="9"/>
    <w:rsid w:val="00DF64F4"/>
    <w:rPr>
      <w:rFonts w:ascii="Calibri" w:eastAsia="Calibri" w:hAnsi="Calibri" w:cs="Times New Roman"/>
      <w:b/>
      <w:bCs/>
      <w:sz w:val="26"/>
      <w:szCs w:val="26"/>
      <w:lang w:eastAsia="en-US"/>
    </w:rPr>
  </w:style>
  <w:style w:type="character" w:customStyle="1" w:styleId="Heading3Char">
    <w:name w:val="Heading 3 Char"/>
    <w:basedOn w:val="DefaultParagraphFont"/>
    <w:link w:val="Heading3"/>
    <w:uiPriority w:val="9"/>
    <w:rsid w:val="00422C56"/>
    <w:rPr>
      <w:rFonts w:eastAsiaTheme="majorEastAsia" w:cstheme="majorBidi"/>
      <w:b/>
      <w:bCs/>
      <w:sz w:val="24"/>
    </w:rPr>
  </w:style>
  <w:style w:type="character" w:customStyle="1" w:styleId="Heading1Char">
    <w:name w:val="Heading 1 Char"/>
    <w:basedOn w:val="DefaultParagraphFont"/>
    <w:link w:val="Heading1"/>
    <w:uiPriority w:val="9"/>
    <w:rsid w:val="00517778"/>
    <w:rPr>
      <w:rFonts w:eastAsia="Times New Roman" w:cstheme="majorBidi"/>
      <w:b/>
      <w:bCs/>
      <w:sz w:val="26"/>
      <w:szCs w:val="28"/>
    </w:rPr>
  </w:style>
  <w:style w:type="paragraph" w:styleId="TOCHeading">
    <w:name w:val="TOC Heading"/>
    <w:basedOn w:val="Heading1"/>
    <w:next w:val="Normal"/>
    <w:uiPriority w:val="39"/>
    <w:unhideWhenUsed/>
    <w:qFormat/>
    <w:rsid w:val="00021654"/>
    <w:pPr>
      <w:outlineLvl w:val="9"/>
    </w:pPr>
    <w:rPr>
      <w:lang w:val="en-US"/>
    </w:rPr>
  </w:style>
  <w:style w:type="paragraph" w:styleId="TOC2">
    <w:name w:val="toc 2"/>
    <w:basedOn w:val="Normal"/>
    <w:next w:val="Normal"/>
    <w:autoRedefine/>
    <w:uiPriority w:val="39"/>
    <w:unhideWhenUsed/>
    <w:rsid w:val="00021654"/>
    <w:pPr>
      <w:spacing w:after="100"/>
      <w:ind w:left="220"/>
    </w:pPr>
  </w:style>
  <w:style w:type="paragraph" w:styleId="TOC3">
    <w:name w:val="toc 3"/>
    <w:basedOn w:val="Normal"/>
    <w:next w:val="Normal"/>
    <w:autoRedefine/>
    <w:uiPriority w:val="39"/>
    <w:unhideWhenUsed/>
    <w:rsid w:val="00021654"/>
    <w:pPr>
      <w:spacing w:after="100"/>
      <w:ind w:left="440"/>
    </w:pPr>
  </w:style>
  <w:style w:type="paragraph" w:styleId="TOC1">
    <w:name w:val="toc 1"/>
    <w:basedOn w:val="Normal"/>
    <w:next w:val="Normal"/>
    <w:autoRedefine/>
    <w:uiPriority w:val="39"/>
    <w:unhideWhenUsed/>
    <w:rsid w:val="007844C7"/>
    <w:pPr>
      <w:spacing w:after="100"/>
    </w:pPr>
  </w:style>
  <w:style w:type="numbering" w:customStyle="1" w:styleId="NoList1">
    <w:name w:val="No List1"/>
    <w:next w:val="NoList"/>
    <w:uiPriority w:val="99"/>
    <w:semiHidden/>
    <w:unhideWhenUsed/>
    <w:rsid w:val="00E20C81"/>
  </w:style>
  <w:style w:type="paragraph" w:styleId="NoSpacing">
    <w:name w:val="No Spacing"/>
    <w:link w:val="NoSpacingChar"/>
    <w:uiPriority w:val="1"/>
    <w:qFormat/>
    <w:rsid w:val="00087EBC"/>
    <w:pPr>
      <w:spacing w:after="0" w:line="240" w:lineRule="auto"/>
    </w:pPr>
    <w:rPr>
      <w:lang w:val="en-US" w:eastAsia="en-US"/>
    </w:rPr>
  </w:style>
  <w:style w:type="character" w:customStyle="1" w:styleId="NoSpacingChar">
    <w:name w:val="No Spacing Char"/>
    <w:basedOn w:val="DefaultParagraphFont"/>
    <w:link w:val="NoSpacing"/>
    <w:uiPriority w:val="1"/>
    <w:rsid w:val="00087EBC"/>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650318">
      <w:bodyDiv w:val="1"/>
      <w:marLeft w:val="0"/>
      <w:marRight w:val="0"/>
      <w:marTop w:val="0"/>
      <w:marBottom w:val="0"/>
      <w:divBdr>
        <w:top w:val="none" w:sz="0" w:space="0" w:color="auto"/>
        <w:left w:val="none" w:sz="0" w:space="0" w:color="auto"/>
        <w:bottom w:val="none" w:sz="0" w:space="0" w:color="auto"/>
        <w:right w:val="none" w:sz="0" w:space="0" w:color="auto"/>
      </w:divBdr>
    </w:div>
    <w:div w:id="139151563">
      <w:bodyDiv w:val="1"/>
      <w:marLeft w:val="0"/>
      <w:marRight w:val="0"/>
      <w:marTop w:val="0"/>
      <w:marBottom w:val="0"/>
      <w:divBdr>
        <w:top w:val="none" w:sz="0" w:space="0" w:color="auto"/>
        <w:left w:val="none" w:sz="0" w:space="0" w:color="auto"/>
        <w:bottom w:val="none" w:sz="0" w:space="0" w:color="auto"/>
        <w:right w:val="none" w:sz="0" w:space="0" w:color="auto"/>
      </w:divBdr>
    </w:div>
    <w:div w:id="353190185">
      <w:bodyDiv w:val="1"/>
      <w:marLeft w:val="0"/>
      <w:marRight w:val="0"/>
      <w:marTop w:val="0"/>
      <w:marBottom w:val="0"/>
      <w:divBdr>
        <w:top w:val="none" w:sz="0" w:space="0" w:color="auto"/>
        <w:left w:val="none" w:sz="0" w:space="0" w:color="auto"/>
        <w:bottom w:val="none" w:sz="0" w:space="0" w:color="auto"/>
        <w:right w:val="none" w:sz="0" w:space="0" w:color="auto"/>
      </w:divBdr>
    </w:div>
    <w:div w:id="380325734">
      <w:bodyDiv w:val="1"/>
      <w:marLeft w:val="0"/>
      <w:marRight w:val="0"/>
      <w:marTop w:val="0"/>
      <w:marBottom w:val="0"/>
      <w:divBdr>
        <w:top w:val="none" w:sz="0" w:space="0" w:color="auto"/>
        <w:left w:val="none" w:sz="0" w:space="0" w:color="auto"/>
        <w:bottom w:val="none" w:sz="0" w:space="0" w:color="auto"/>
        <w:right w:val="none" w:sz="0" w:space="0" w:color="auto"/>
      </w:divBdr>
    </w:div>
    <w:div w:id="466971151">
      <w:bodyDiv w:val="1"/>
      <w:marLeft w:val="0"/>
      <w:marRight w:val="0"/>
      <w:marTop w:val="0"/>
      <w:marBottom w:val="0"/>
      <w:divBdr>
        <w:top w:val="none" w:sz="0" w:space="0" w:color="auto"/>
        <w:left w:val="none" w:sz="0" w:space="0" w:color="auto"/>
        <w:bottom w:val="none" w:sz="0" w:space="0" w:color="auto"/>
        <w:right w:val="none" w:sz="0" w:space="0" w:color="auto"/>
      </w:divBdr>
    </w:div>
    <w:div w:id="469059550">
      <w:bodyDiv w:val="1"/>
      <w:marLeft w:val="0"/>
      <w:marRight w:val="0"/>
      <w:marTop w:val="0"/>
      <w:marBottom w:val="0"/>
      <w:divBdr>
        <w:top w:val="none" w:sz="0" w:space="0" w:color="auto"/>
        <w:left w:val="none" w:sz="0" w:space="0" w:color="auto"/>
        <w:bottom w:val="none" w:sz="0" w:space="0" w:color="auto"/>
        <w:right w:val="none" w:sz="0" w:space="0" w:color="auto"/>
      </w:divBdr>
    </w:div>
    <w:div w:id="592518273">
      <w:bodyDiv w:val="1"/>
      <w:marLeft w:val="0"/>
      <w:marRight w:val="0"/>
      <w:marTop w:val="0"/>
      <w:marBottom w:val="0"/>
      <w:divBdr>
        <w:top w:val="none" w:sz="0" w:space="0" w:color="auto"/>
        <w:left w:val="none" w:sz="0" w:space="0" w:color="auto"/>
        <w:bottom w:val="none" w:sz="0" w:space="0" w:color="auto"/>
        <w:right w:val="none" w:sz="0" w:space="0" w:color="auto"/>
      </w:divBdr>
    </w:div>
    <w:div w:id="706031702">
      <w:bodyDiv w:val="1"/>
      <w:marLeft w:val="0"/>
      <w:marRight w:val="0"/>
      <w:marTop w:val="0"/>
      <w:marBottom w:val="0"/>
      <w:divBdr>
        <w:top w:val="none" w:sz="0" w:space="0" w:color="auto"/>
        <w:left w:val="none" w:sz="0" w:space="0" w:color="auto"/>
        <w:bottom w:val="none" w:sz="0" w:space="0" w:color="auto"/>
        <w:right w:val="none" w:sz="0" w:space="0" w:color="auto"/>
      </w:divBdr>
    </w:div>
    <w:div w:id="748767808">
      <w:bodyDiv w:val="1"/>
      <w:marLeft w:val="0"/>
      <w:marRight w:val="0"/>
      <w:marTop w:val="0"/>
      <w:marBottom w:val="0"/>
      <w:divBdr>
        <w:top w:val="none" w:sz="0" w:space="0" w:color="auto"/>
        <w:left w:val="none" w:sz="0" w:space="0" w:color="auto"/>
        <w:bottom w:val="none" w:sz="0" w:space="0" w:color="auto"/>
        <w:right w:val="none" w:sz="0" w:space="0" w:color="auto"/>
      </w:divBdr>
    </w:div>
    <w:div w:id="855971658">
      <w:bodyDiv w:val="1"/>
      <w:marLeft w:val="0"/>
      <w:marRight w:val="0"/>
      <w:marTop w:val="0"/>
      <w:marBottom w:val="0"/>
      <w:divBdr>
        <w:top w:val="none" w:sz="0" w:space="0" w:color="auto"/>
        <w:left w:val="none" w:sz="0" w:space="0" w:color="auto"/>
        <w:bottom w:val="none" w:sz="0" w:space="0" w:color="auto"/>
        <w:right w:val="none" w:sz="0" w:space="0" w:color="auto"/>
      </w:divBdr>
    </w:div>
    <w:div w:id="879513150">
      <w:bodyDiv w:val="1"/>
      <w:marLeft w:val="0"/>
      <w:marRight w:val="0"/>
      <w:marTop w:val="0"/>
      <w:marBottom w:val="0"/>
      <w:divBdr>
        <w:top w:val="none" w:sz="0" w:space="0" w:color="auto"/>
        <w:left w:val="none" w:sz="0" w:space="0" w:color="auto"/>
        <w:bottom w:val="none" w:sz="0" w:space="0" w:color="auto"/>
        <w:right w:val="none" w:sz="0" w:space="0" w:color="auto"/>
      </w:divBdr>
    </w:div>
    <w:div w:id="1192764395">
      <w:bodyDiv w:val="1"/>
      <w:marLeft w:val="0"/>
      <w:marRight w:val="0"/>
      <w:marTop w:val="0"/>
      <w:marBottom w:val="0"/>
      <w:divBdr>
        <w:top w:val="none" w:sz="0" w:space="0" w:color="auto"/>
        <w:left w:val="none" w:sz="0" w:space="0" w:color="auto"/>
        <w:bottom w:val="none" w:sz="0" w:space="0" w:color="auto"/>
        <w:right w:val="none" w:sz="0" w:space="0" w:color="auto"/>
      </w:divBdr>
    </w:div>
    <w:div w:id="1290166240">
      <w:bodyDiv w:val="1"/>
      <w:marLeft w:val="0"/>
      <w:marRight w:val="0"/>
      <w:marTop w:val="0"/>
      <w:marBottom w:val="0"/>
      <w:divBdr>
        <w:top w:val="none" w:sz="0" w:space="0" w:color="auto"/>
        <w:left w:val="none" w:sz="0" w:space="0" w:color="auto"/>
        <w:bottom w:val="none" w:sz="0" w:space="0" w:color="auto"/>
        <w:right w:val="none" w:sz="0" w:space="0" w:color="auto"/>
      </w:divBdr>
    </w:div>
    <w:div w:id="1364984606">
      <w:bodyDiv w:val="1"/>
      <w:marLeft w:val="0"/>
      <w:marRight w:val="0"/>
      <w:marTop w:val="0"/>
      <w:marBottom w:val="0"/>
      <w:divBdr>
        <w:top w:val="none" w:sz="0" w:space="0" w:color="auto"/>
        <w:left w:val="none" w:sz="0" w:space="0" w:color="auto"/>
        <w:bottom w:val="none" w:sz="0" w:space="0" w:color="auto"/>
        <w:right w:val="none" w:sz="0" w:space="0" w:color="auto"/>
      </w:divBdr>
    </w:div>
    <w:div w:id="1465464235">
      <w:bodyDiv w:val="1"/>
      <w:marLeft w:val="0"/>
      <w:marRight w:val="0"/>
      <w:marTop w:val="0"/>
      <w:marBottom w:val="0"/>
      <w:divBdr>
        <w:top w:val="none" w:sz="0" w:space="0" w:color="auto"/>
        <w:left w:val="none" w:sz="0" w:space="0" w:color="auto"/>
        <w:bottom w:val="none" w:sz="0" w:space="0" w:color="auto"/>
        <w:right w:val="none" w:sz="0" w:space="0" w:color="auto"/>
      </w:divBdr>
    </w:div>
    <w:div w:id="1577860284">
      <w:bodyDiv w:val="1"/>
      <w:marLeft w:val="0"/>
      <w:marRight w:val="0"/>
      <w:marTop w:val="0"/>
      <w:marBottom w:val="0"/>
      <w:divBdr>
        <w:top w:val="none" w:sz="0" w:space="0" w:color="auto"/>
        <w:left w:val="none" w:sz="0" w:space="0" w:color="auto"/>
        <w:bottom w:val="none" w:sz="0" w:space="0" w:color="auto"/>
        <w:right w:val="none" w:sz="0" w:space="0" w:color="auto"/>
      </w:divBdr>
    </w:div>
    <w:div w:id="1681273004">
      <w:bodyDiv w:val="1"/>
      <w:marLeft w:val="0"/>
      <w:marRight w:val="0"/>
      <w:marTop w:val="0"/>
      <w:marBottom w:val="0"/>
      <w:divBdr>
        <w:top w:val="none" w:sz="0" w:space="0" w:color="auto"/>
        <w:left w:val="none" w:sz="0" w:space="0" w:color="auto"/>
        <w:bottom w:val="none" w:sz="0" w:space="0" w:color="auto"/>
        <w:right w:val="none" w:sz="0" w:space="0" w:color="auto"/>
      </w:divBdr>
    </w:div>
    <w:div w:id="1775395359">
      <w:bodyDiv w:val="1"/>
      <w:marLeft w:val="0"/>
      <w:marRight w:val="0"/>
      <w:marTop w:val="0"/>
      <w:marBottom w:val="0"/>
      <w:divBdr>
        <w:top w:val="none" w:sz="0" w:space="0" w:color="auto"/>
        <w:left w:val="none" w:sz="0" w:space="0" w:color="auto"/>
        <w:bottom w:val="none" w:sz="0" w:space="0" w:color="auto"/>
        <w:right w:val="none" w:sz="0" w:space="0" w:color="auto"/>
      </w:divBdr>
    </w:div>
    <w:div w:id="1834293925">
      <w:bodyDiv w:val="1"/>
      <w:marLeft w:val="0"/>
      <w:marRight w:val="0"/>
      <w:marTop w:val="0"/>
      <w:marBottom w:val="0"/>
      <w:divBdr>
        <w:top w:val="none" w:sz="0" w:space="0" w:color="auto"/>
        <w:left w:val="none" w:sz="0" w:space="0" w:color="auto"/>
        <w:bottom w:val="none" w:sz="0" w:space="0" w:color="auto"/>
        <w:right w:val="none" w:sz="0" w:space="0" w:color="auto"/>
      </w:divBdr>
    </w:div>
    <w:div w:id="1945723360">
      <w:bodyDiv w:val="1"/>
      <w:marLeft w:val="0"/>
      <w:marRight w:val="0"/>
      <w:marTop w:val="0"/>
      <w:marBottom w:val="0"/>
      <w:divBdr>
        <w:top w:val="none" w:sz="0" w:space="0" w:color="auto"/>
        <w:left w:val="none" w:sz="0" w:space="0" w:color="auto"/>
        <w:bottom w:val="none" w:sz="0" w:space="0" w:color="auto"/>
        <w:right w:val="none" w:sz="0" w:space="0" w:color="auto"/>
      </w:divBdr>
    </w:div>
    <w:div w:id="1970892688">
      <w:bodyDiv w:val="1"/>
      <w:marLeft w:val="0"/>
      <w:marRight w:val="0"/>
      <w:marTop w:val="0"/>
      <w:marBottom w:val="0"/>
      <w:divBdr>
        <w:top w:val="none" w:sz="0" w:space="0" w:color="auto"/>
        <w:left w:val="none" w:sz="0" w:space="0" w:color="auto"/>
        <w:bottom w:val="none" w:sz="0" w:space="0" w:color="auto"/>
        <w:right w:val="none" w:sz="0" w:space="0" w:color="auto"/>
      </w:divBdr>
    </w:div>
    <w:div w:id="2018341841">
      <w:bodyDiv w:val="1"/>
      <w:marLeft w:val="0"/>
      <w:marRight w:val="0"/>
      <w:marTop w:val="0"/>
      <w:marBottom w:val="0"/>
      <w:divBdr>
        <w:top w:val="none" w:sz="0" w:space="0" w:color="auto"/>
        <w:left w:val="none" w:sz="0" w:space="0" w:color="auto"/>
        <w:bottom w:val="none" w:sz="0" w:space="0" w:color="auto"/>
        <w:right w:val="none" w:sz="0" w:space="0" w:color="auto"/>
      </w:divBdr>
    </w:div>
    <w:div w:id="2085372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C98D67-7CB6-4D98-98B1-A6057B148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225</Pages>
  <Words>75256</Words>
  <Characters>428962</Characters>
  <Application>Microsoft Office Word</Application>
  <DocSecurity>0</DocSecurity>
  <Lines>3574</Lines>
  <Paragraphs>1006</Paragraphs>
  <ScaleCrop>false</ScaleCrop>
  <HeadingPairs>
    <vt:vector size="2" baseType="variant">
      <vt:variant>
        <vt:lpstr>Title</vt:lpstr>
      </vt:variant>
      <vt:variant>
        <vt:i4>1</vt:i4>
      </vt:variant>
    </vt:vector>
  </HeadingPairs>
  <TitlesOfParts>
    <vt:vector size="1" baseType="lpstr">
      <vt:lpstr>ashley,box of stud</vt:lpstr>
    </vt:vector>
  </TitlesOfParts>
  <Company>sex gods r us</Company>
  <LinksUpToDate>false</LinksUpToDate>
  <CharactersWithSpaces>503212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ashley,box of stud</dc:title>
  <dc:subject>yum.</dc:subject>
  <dc:creator>Ashley</dc:creator>
  <cp:lastModifiedBy>Ashley Coates</cp:lastModifiedBy>
  <cp:revision>2</cp:revision>
  <dcterms:created xsi:type="dcterms:W3CDTF">2017-08-10T11:51:00Z</dcterms:created>
  <dcterms:modified xsi:type="dcterms:W3CDTF">2017-08-10T11:51:00Z</dcterms:modified>
</cp:coreProperties>
</file>