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drawings/drawing1.xml" ContentType="application/vnd.openxmlformats-officedocument.drawingml.chartshapes+xml"/>
  <Override PartName="/word/charts/chart5.xml" ContentType="application/vnd.openxmlformats-officedocument.drawingml.chart+xml"/>
  <Override PartName="/word/charts/chart6.xml" ContentType="application/vnd.openxmlformats-officedocument.drawingml.chart+xml"/>
  <Override PartName="/word/drawings/drawing2.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905" w:rsidRDefault="00A94905">
      <w:pPr>
        <w:jc w:val="center"/>
        <w:rPr>
          <w:b/>
          <w:sz w:val="36"/>
        </w:rPr>
      </w:pPr>
    </w:p>
    <w:p w:rsidR="00A45D97" w:rsidRDefault="00F215D2">
      <w:pPr>
        <w:jc w:val="center"/>
        <w:rPr>
          <w:b/>
          <w:bCs/>
          <w:sz w:val="48"/>
        </w:rPr>
      </w:pPr>
      <w:r>
        <w:rPr>
          <w:b/>
          <w:sz w:val="36"/>
        </w:rPr>
        <w:t>Drivers</w:t>
      </w:r>
      <w:r w:rsidR="00A44FEE">
        <w:rPr>
          <w:b/>
          <w:sz w:val="36"/>
        </w:rPr>
        <w:t xml:space="preserve"> of</w:t>
      </w:r>
      <w:r w:rsidR="00C2390F">
        <w:rPr>
          <w:b/>
          <w:sz w:val="36"/>
        </w:rPr>
        <w:t xml:space="preserve"> market share of generic drugs in South Africa</w:t>
      </w:r>
    </w:p>
    <w:p w:rsidR="00A45D97" w:rsidRDefault="00A45D97">
      <w:pPr>
        <w:jc w:val="center"/>
        <w:rPr>
          <w:b/>
          <w:i/>
          <w:iCs/>
          <w:sz w:val="36"/>
        </w:rPr>
      </w:pPr>
    </w:p>
    <w:p w:rsidR="00A45D97" w:rsidRDefault="00A45D97">
      <w:pPr>
        <w:jc w:val="center"/>
        <w:rPr>
          <w:b/>
          <w:i/>
          <w:iCs/>
          <w:sz w:val="36"/>
        </w:rPr>
      </w:pPr>
    </w:p>
    <w:p w:rsidR="00CA1EE3" w:rsidRDefault="00A45D97" w:rsidP="00CA1EE3">
      <w:pPr>
        <w:pStyle w:val="FrontPage"/>
        <w:spacing w:before="300" w:after="300" w:line="384" w:lineRule="auto"/>
        <w:rPr>
          <w:iCs/>
          <w:sz w:val="36"/>
        </w:rPr>
      </w:pPr>
      <w:r w:rsidRPr="00CA1EE3">
        <w:rPr>
          <w:iCs/>
          <w:sz w:val="36"/>
        </w:rPr>
        <w:br/>
      </w:r>
      <w:r w:rsidR="00F834F4">
        <w:rPr>
          <w:iCs/>
          <w:sz w:val="36"/>
        </w:rPr>
        <w:t>Lenisha Maharaj</w:t>
      </w:r>
    </w:p>
    <w:p w:rsidR="00CA1EE3" w:rsidRDefault="00CA1EE3" w:rsidP="00CA1EE3">
      <w:pPr>
        <w:pStyle w:val="FrontPage"/>
        <w:spacing w:before="300" w:after="300" w:line="384" w:lineRule="auto"/>
        <w:rPr>
          <w:iCs/>
          <w:sz w:val="36"/>
        </w:rPr>
      </w:pPr>
    </w:p>
    <w:p w:rsidR="00CA1EE3" w:rsidRDefault="00CA1EE3" w:rsidP="00CA1EE3">
      <w:pPr>
        <w:pStyle w:val="FrontPage"/>
        <w:spacing w:before="300" w:after="300" w:line="384" w:lineRule="auto"/>
        <w:rPr>
          <w:iCs/>
          <w:sz w:val="36"/>
        </w:rPr>
      </w:pPr>
    </w:p>
    <w:p w:rsidR="00CA1EE3" w:rsidRDefault="00CA1EE3" w:rsidP="00CA1EE3">
      <w:pPr>
        <w:pStyle w:val="FrontPage"/>
        <w:spacing w:before="300" w:after="300" w:line="384" w:lineRule="auto"/>
        <w:rPr>
          <w:iCs/>
          <w:sz w:val="36"/>
        </w:rPr>
      </w:pPr>
    </w:p>
    <w:p w:rsidR="00CA1EE3" w:rsidRDefault="00A45D97" w:rsidP="00CA1EE3">
      <w:pPr>
        <w:pStyle w:val="FrontPage"/>
        <w:spacing w:before="300" w:after="300" w:line="384" w:lineRule="auto"/>
        <w:jc w:val="left"/>
        <w:rPr>
          <w:szCs w:val="24"/>
        </w:rPr>
      </w:pPr>
      <w:r w:rsidRPr="00CA1EE3">
        <w:rPr>
          <w:iCs/>
          <w:sz w:val="36"/>
        </w:rPr>
        <w:br/>
      </w:r>
      <w:r w:rsidR="00CA1EE3">
        <w:rPr>
          <w:szCs w:val="24"/>
        </w:rPr>
        <w:t>A research report submitted to the Faculty of Commerce, Law and Management, University of the Witwatersrand, in partial fulfilment of the requirements for the degree of Master of Business Administration</w:t>
      </w:r>
    </w:p>
    <w:p w:rsidR="00CA1EE3" w:rsidRDefault="00CA1EE3" w:rsidP="00CA1EE3">
      <w:pPr>
        <w:pStyle w:val="FrontPage"/>
        <w:spacing w:before="300" w:after="300" w:line="384" w:lineRule="auto"/>
        <w:jc w:val="left"/>
        <w:rPr>
          <w:szCs w:val="24"/>
        </w:rPr>
      </w:pPr>
    </w:p>
    <w:p w:rsidR="00CA1EE3" w:rsidRDefault="00F834F4" w:rsidP="00CA1EE3">
      <w:pPr>
        <w:pStyle w:val="FrontPage"/>
        <w:spacing w:before="300" w:after="300" w:line="384" w:lineRule="auto"/>
        <w:jc w:val="left"/>
        <w:rPr>
          <w:szCs w:val="24"/>
        </w:rPr>
      </w:pPr>
      <w:r>
        <w:rPr>
          <w:szCs w:val="24"/>
        </w:rPr>
        <w:t>Johannesburg, 2012</w:t>
      </w:r>
    </w:p>
    <w:p w:rsidR="00CA1EE3" w:rsidRDefault="00CA1EE3" w:rsidP="00CA1EE3">
      <w:pPr>
        <w:pStyle w:val="Heading1"/>
        <w:numPr>
          <w:ilvl w:val="0"/>
          <w:numId w:val="0"/>
        </w:numPr>
        <w:jc w:val="center"/>
      </w:pPr>
      <w:r w:rsidRPr="005522C6">
        <w:rPr>
          <w:sz w:val="28"/>
        </w:rPr>
        <w:br w:type="page"/>
      </w:r>
      <w:bookmarkStart w:id="0" w:name="_Toc323377277"/>
      <w:r>
        <w:lastRenderedPageBreak/>
        <w:t>ABSTRACT</w:t>
      </w:r>
      <w:bookmarkEnd w:id="0"/>
    </w:p>
    <w:p w:rsidR="00CF055B" w:rsidRDefault="00CF055B" w:rsidP="00CF055B">
      <w:pPr>
        <w:ind w:left="57"/>
      </w:pPr>
      <w:r w:rsidRPr="00812B12">
        <w:t>South Africa</w:t>
      </w:r>
      <w:r>
        <w:t xml:space="preserve">’s high burden of disease has resulted in a high demand for medicines, resulting in rising costs of healthcare in the country. For this reason, the generic sector has been identified as a sector with marked potential for growth, and is currently driving the growth in the pharmaceutical industry </w:t>
      </w:r>
      <w:r w:rsidR="00A16FB9">
        <w:fldChar w:fldCharType="begin"/>
      </w:r>
      <w:r w:rsidR="00A16FB9">
        <w:instrText xml:space="preserve"> ADDIN EN.CITE &lt;EndNote&gt;&lt;Cite&gt;&lt;Author&gt;BusinessMonitorInternational&lt;/Author&gt;&lt;Year&gt;2011&lt;/Year&gt;&lt;RecNum&gt;44&lt;/RecNum&gt;&lt;DisplayText&gt;(BusinessMonitorInternational, 2011)&lt;/DisplayText&gt;&lt;record&gt;&lt;rec-number&gt;44&lt;/rec-number&gt;&lt;foreign-keys&gt;&lt;key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A16FB9">
        <w:fldChar w:fldCharType="separate"/>
      </w:r>
      <w:r w:rsidR="00A16FB9">
        <w:rPr>
          <w:noProof/>
        </w:rPr>
        <w:t>(</w:t>
      </w:r>
      <w:hyperlink w:anchor="_ENREF_4" w:tooltip="BusinessMonitorInternational, 2011 #44" w:history="1">
        <w:r w:rsidR="00C924E6">
          <w:rPr>
            <w:noProof/>
          </w:rPr>
          <w:t>BusinessMonitorInternational, 2011</w:t>
        </w:r>
      </w:hyperlink>
      <w:r w:rsidR="00A16FB9">
        <w:rPr>
          <w:noProof/>
        </w:rPr>
        <w:t>)</w:t>
      </w:r>
      <w:r w:rsidR="00A16FB9">
        <w:fldChar w:fldCharType="end"/>
      </w:r>
      <w:r w:rsidR="00C924E6">
        <w:t>.</w:t>
      </w:r>
    </w:p>
    <w:p w:rsidR="00CF055B" w:rsidRDefault="00CF055B" w:rsidP="00CF055B">
      <w:pPr>
        <w:ind w:left="57"/>
      </w:pPr>
      <w:r>
        <w:t xml:space="preserve">The attractiveness of the generic market has changed its competitive landscape, challenging generic market players. Rising competition from new entrants, mainly Indian generic companies, the impact of brand defence strategies from authorised generics, and the scale and scope of generic industry giants, has put increased pressure on market share and profitability of generic companies </w:t>
      </w:r>
      <w:r w:rsidR="00CA0228">
        <w:fldChar w:fldCharType="begin"/>
      </w:r>
      <w:r w:rsidR="00CA0228">
        <w:instrText xml:space="preserve"> ADDIN EN.CITE &lt;EndNote&gt;&lt;Cite&gt;&lt;Author&gt;Karwal&lt;/Author&gt;&lt;Year&gt;2006&lt;/Year&gt;&lt;RecNum&gt;64&lt;/RecNum&gt;&lt;record&gt;&lt;rec-number&gt;64&lt;/rec-number&gt;&lt;foreign-keys&gt;&lt;key app="EN" db-id="vpp50xrsmwfx5aedp2bx2za4xz52w5s0fewa"&gt;64&lt;/key&gt;&lt;/foreign-keys&gt;&lt;ref-type name="Journal Article"&gt;17&lt;/ref-type&gt;&lt;contributors&gt;&lt;authors&gt;&lt;author&gt;Karwal, V.&lt;/author&gt;&lt;/authors&gt;&lt;/contributors&gt;&lt;titles&gt;&lt;title&gt;The changing competitive landscape in the global generics market: Threat or opportunity?&lt;/title&gt;&lt;secondary-title&gt;Journal of Generic Medicines&lt;/secondary-title&gt;&lt;/titles&gt;&lt;periodical&gt;&lt;full-title&gt;Journal of Generic Medicines&lt;/full-title&gt;&lt;/periodical&gt;&lt;pages&gt;269-275&lt;/pages&gt;&lt;volume&gt;3&lt;/volume&gt;&lt;number&gt;4&lt;/number&gt;&lt;dates&gt;&lt;year&gt;2006&lt;/year&gt;&lt;/dates&gt;&lt;urls&gt;&lt;/urls&gt;&lt;/record&gt;&lt;/Cite&gt;&lt;/EndNote&gt;</w:instrText>
      </w:r>
      <w:r w:rsidR="00CA0228">
        <w:fldChar w:fldCharType="separate"/>
      </w:r>
      <w:r w:rsidR="00CA0228">
        <w:rPr>
          <w:noProof/>
        </w:rPr>
        <w:t>(Karwal, 2006)</w:t>
      </w:r>
      <w:r w:rsidR="00CA0228">
        <w:fldChar w:fldCharType="end"/>
      </w:r>
      <w:r w:rsidR="00CA0228">
        <w:t>.</w:t>
      </w:r>
    </w:p>
    <w:p w:rsidR="00CF055B" w:rsidRDefault="00CF055B" w:rsidP="00CF055B">
      <w:pPr>
        <w:ind w:left="57"/>
      </w:pPr>
      <w:r>
        <w:t xml:space="preserve">Prior research identified market share to be one of the most important indicators of an organisations success, linking strongly into financial performance, customer retention and customer satisfaction, and is correlated with company profitability </w:t>
      </w:r>
      <w:r w:rsidR="00487353">
        <w:fldChar w:fldCharType="begin"/>
      </w:r>
      <w:r w:rsidR="00487353">
        <w:instrText xml:space="preserve"> ADDIN EN.CITE &lt;EndNote&gt;&lt;Cite&gt;&lt;Author&gt;Laverty&lt;/Author&gt;&lt;Year&gt;2001&lt;/Year&gt;&lt;RecNum&gt;65&lt;/RecNum&gt;&lt;record&gt;&lt;rec-number&gt;65&lt;/rec-number&gt;&lt;foreign-keys&gt;&lt;key app="EN" db-id="vpp50xrsmwfx5aedp2bx2za4xz52w5s0fewa"&gt;65&lt;/key&gt;&lt;/foreign-keys&gt;&lt;ref-type name="Journal Article"&gt;17&lt;/ref-type&gt;&lt;contributors&gt;&lt;authors&gt;&lt;author&gt;Laverty, K.J.&lt;/author&gt;&lt;/authors&gt;&lt;/contributors&gt;&lt;titles&gt;&lt;title&gt;Market share, profits and business strategy&lt;/title&gt;&lt;secondary-title&gt;Management Decision&lt;/secondary-title&gt;&lt;/titles&gt;&lt;periodical&gt;&lt;full-title&gt;Management Decision&lt;/full-title&gt;&lt;/periodical&gt;&lt;pages&gt;607-618&lt;/pages&gt;&lt;volume&gt;39&lt;/volume&gt;&lt;number&gt;8&lt;/number&gt;&lt;dates&gt;&lt;year&gt;2001&lt;/year&gt;&lt;/dates&gt;&lt;isbn&gt;0025-1747&lt;/isbn&gt;&lt;urls&gt;&lt;/urls&gt;&lt;/record&gt;&lt;/Cite&gt;&lt;/EndNote&gt;</w:instrText>
      </w:r>
      <w:r w:rsidR="00487353">
        <w:fldChar w:fldCharType="separate"/>
      </w:r>
      <w:r w:rsidR="00487353">
        <w:rPr>
          <w:noProof/>
        </w:rPr>
        <w:t>(Laverty, 2001)</w:t>
      </w:r>
      <w:r w:rsidR="00487353">
        <w:fldChar w:fldCharType="end"/>
      </w:r>
      <w:r w:rsidR="007A4315">
        <w:t>.</w:t>
      </w:r>
      <w:r>
        <w:t>A clear understanding of the drivers of market share is thus critical in marketing planning</w:t>
      </w:r>
    </w:p>
    <w:p w:rsidR="00CF055B" w:rsidRDefault="00CF055B" w:rsidP="00CF055B">
      <w:pPr>
        <w:ind w:left="57"/>
      </w:pPr>
      <w:r>
        <w:t>Previous research in the South African generic market has identified a number of drivers of market share for generic drugs, among which being first to market, price, and reimbursement were cited as the most important drivers</w:t>
      </w:r>
      <w:r w:rsidR="00B54E04">
        <w:t xml:space="preserve"> </w:t>
      </w:r>
      <w:r w:rsidR="00B54E04">
        <w:fldChar w:fldCharType="begin"/>
      </w:r>
      <w:r w:rsidR="00B54E04">
        <w:instrText xml:space="preserve"> ADDIN EN.CITE &lt;EndNote&gt;&lt;Cite&gt;&lt;Author&gt;Naidoo&lt;/Author&gt;&lt;Year&gt;2006&lt;/Year&gt;&lt;RecNum&gt;25&lt;/RecNum&gt;&lt;record&gt;&lt;rec-number&gt;25&lt;/rec-number&gt;&lt;foreign-keys&gt;&lt;key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B54E04">
        <w:fldChar w:fldCharType="separate"/>
      </w:r>
      <w:r w:rsidR="00B54E04">
        <w:rPr>
          <w:noProof/>
        </w:rPr>
        <w:t>(Naidoo, 2006)</w:t>
      </w:r>
      <w:r w:rsidR="00B54E04">
        <w:fldChar w:fldCharType="end"/>
      </w:r>
      <w:r w:rsidR="00B54E04">
        <w:t xml:space="preserve">. Clone </w:t>
      </w:r>
      <w:r>
        <w:t xml:space="preserve"> have also been identified as an important driver of market share, due to their advantage of entering a market earlier than independent generics</w:t>
      </w:r>
      <w:r w:rsidR="00B54E04">
        <w:t xml:space="preserve"> </w:t>
      </w:r>
      <w:r w:rsidR="00B54E04">
        <w:fldChar w:fldCharType="begin"/>
      </w:r>
      <w:r w:rsidR="00B54E04">
        <w:instrText xml:space="preserve"> ADDIN EN.CITE &lt;EndNote&gt;&lt;Cite&gt;&lt;Author&gt;Hollis&lt;/Author&gt;&lt;Year&gt;2003&lt;/Year&gt;&lt;RecNum&gt;4&lt;/RecNum&gt;&lt;record&gt;&lt;rec-number&gt;4&lt;/rec-number&gt;&lt;foreign-keys&gt;&lt;key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B54E04">
        <w:fldChar w:fldCharType="separate"/>
      </w:r>
      <w:r w:rsidR="00B54E04">
        <w:rPr>
          <w:noProof/>
        </w:rPr>
        <w:t>(Hollis, 2003)</w:t>
      </w:r>
      <w:r w:rsidR="00B54E04">
        <w:fldChar w:fldCharType="end"/>
      </w:r>
      <w:r w:rsidR="00ED249E">
        <w:t>.</w:t>
      </w:r>
    </w:p>
    <w:p w:rsidR="00CF055B" w:rsidRDefault="00CF055B" w:rsidP="00CF055B">
      <w:pPr>
        <w:ind w:left="57"/>
      </w:pPr>
      <w:r>
        <w:t xml:space="preserve">The research problem is to evaluate these drivers of market share, to ascertain their consistency in driving market share across the entire generic market. </w:t>
      </w:r>
    </w:p>
    <w:p w:rsidR="00CF055B" w:rsidRDefault="00CF055B" w:rsidP="00CF055B">
      <w:r>
        <w:t>The research adopted a triangulation methodology</w:t>
      </w:r>
      <w:r w:rsidR="00ED249E">
        <w:t xml:space="preserve"> </w:t>
      </w:r>
      <w:r w:rsidR="00F70B26">
        <w:fldChar w:fldCharType="begin"/>
      </w:r>
      <w:r w:rsidR="00F70B26">
        <w:instrText xml:space="preserve"> ADDIN EN.CITE &lt;EndNote&gt;&lt;Cite&gt;&lt;Author&gt;Jack&lt;/Author&gt;&lt;Year&gt;2006&lt;/Year&gt;&lt;RecNum&gt;61&lt;/RecNum&gt;&lt;record&gt;&lt;rec-number&gt;61&lt;/rec-number&gt;&lt;foreign-keys&gt;&lt;key app="EN" db-id="vpp50xrsmwfx5aedp2bx2za4xz52w5s0fewa"&gt;61&lt;/key&gt;&lt;/foreign-keys&gt;&lt;ref-type name="Journal Article"&gt;17&lt;/ref-type&gt;&lt;contributors&gt;&lt;authors&gt;&lt;author&gt;Jack, E.P.&lt;/author&gt;&lt;author&gt;Raturi, A.S.&lt;/author&gt;&lt;/authors&gt;&lt;/contributors&gt;&lt;titles&gt;&lt;title&gt;Lessons learned from methodological triangulation in management research&lt;/title&gt;&lt;secondary-title&gt;Management Research News&lt;/secondary-title&gt;&lt;/titles&gt;&lt;periodical&gt;&lt;full-title&gt;Management Research News&lt;/full-title&gt;&lt;/periodical&gt;&lt;pages&gt;345-357&lt;/pages&gt;&lt;volume&gt;29&lt;/volume&gt;&lt;number&gt;6&lt;/number&gt;&lt;dates&gt;&lt;year&gt;2006&lt;/year&gt;&lt;/dates&gt;&lt;isbn&gt;0140-9174&lt;/isbn&gt;&lt;urls&gt;&lt;/urls&gt;&lt;/record&gt;&lt;/Cite&gt;&lt;/EndNote&gt;</w:instrText>
      </w:r>
      <w:r w:rsidR="00F70B26">
        <w:fldChar w:fldCharType="separate"/>
      </w:r>
      <w:r w:rsidR="00F70B26">
        <w:rPr>
          <w:noProof/>
        </w:rPr>
        <w:t>(Jack, 2006)</w:t>
      </w:r>
      <w:r w:rsidR="00F70B26">
        <w:fldChar w:fldCharType="end"/>
      </w:r>
      <w:r w:rsidR="00F70B26">
        <w:t>.</w:t>
      </w:r>
      <w:r>
        <w:t xml:space="preserve">First, a pseudo quantitative study was conducted, which evaluated available market share data </w:t>
      </w:r>
      <w:r>
        <w:lastRenderedPageBreak/>
        <w:t xml:space="preserve">for each driver, to ascertain whether the driver’s impact on market share was consistent across the generic market. This </w:t>
      </w:r>
      <w:proofErr w:type="gramStart"/>
      <w:r>
        <w:t>was followed</w:t>
      </w:r>
      <w:proofErr w:type="gramEnd"/>
      <w:r>
        <w:t xml:space="preserve"> by a qualitative study that involved face-to-face interviews with </w:t>
      </w:r>
      <w:r w:rsidR="00F70B26">
        <w:t>five</w:t>
      </w:r>
      <w:r>
        <w:t xml:space="preserve"> industry experts to gain insights into the results of the quantitative study. </w:t>
      </w:r>
    </w:p>
    <w:p w:rsidR="00CF055B" w:rsidRDefault="00CF055B" w:rsidP="00CF055B">
      <w:r>
        <w:t xml:space="preserve">The key findings for the research was that being first to market and clones are </w:t>
      </w:r>
      <w:r w:rsidRPr="00117D41">
        <w:rPr>
          <w:i/>
        </w:rPr>
        <w:t>strong drivers</w:t>
      </w:r>
      <w:r>
        <w:t xml:space="preserve"> of market share of generic drugs, but are not </w:t>
      </w:r>
      <w:r w:rsidRPr="00117D41">
        <w:rPr>
          <w:i/>
        </w:rPr>
        <w:t>consistent drivers</w:t>
      </w:r>
      <w:r>
        <w:t>, in that they did not result in market leadership in at least 90% of the markets evaluated.</w:t>
      </w:r>
    </w:p>
    <w:p w:rsidR="00CF055B" w:rsidRDefault="00CF055B" w:rsidP="00CF055B">
      <w:r>
        <w:t xml:space="preserve">Price and reimbursement </w:t>
      </w:r>
      <w:proofErr w:type="gramStart"/>
      <w:r>
        <w:t>were also not considered</w:t>
      </w:r>
      <w:proofErr w:type="gramEnd"/>
      <w:r>
        <w:t xml:space="preserve"> </w:t>
      </w:r>
      <w:r w:rsidRPr="00A668AC">
        <w:rPr>
          <w:i/>
        </w:rPr>
        <w:t>consistent driver</w:t>
      </w:r>
      <w:r>
        <w:rPr>
          <w:i/>
        </w:rPr>
        <w:t>s</w:t>
      </w:r>
      <w:r>
        <w:t xml:space="preserve"> of market share. Price was only associated with market leadership in 5% of the markets evaluated, while reimbursement appeared to be a </w:t>
      </w:r>
      <w:r w:rsidRPr="009F3FA1">
        <w:rPr>
          <w:i/>
        </w:rPr>
        <w:t>hygiene factor</w:t>
      </w:r>
      <w:r>
        <w:t xml:space="preserve"> rather than a driver of market share, as all companies within each market seem to set their pricing at  the reference price to ensure reimbursement..</w:t>
      </w:r>
    </w:p>
    <w:p w:rsidR="00CF055B" w:rsidRDefault="00CF055B" w:rsidP="00CF055B">
      <w:r>
        <w:t>The research also identified other drivers of market share, including company reputation, effective distribution channel strategy, vertical integration and sales forces relationships.</w:t>
      </w:r>
    </w:p>
    <w:p w:rsidR="00754961" w:rsidRPr="00AE4990" w:rsidRDefault="00CF055B" w:rsidP="0065258E">
      <w:pPr>
        <w:rPr>
          <w:color w:val="333399"/>
        </w:rPr>
      </w:pPr>
      <w:r w:rsidRPr="00812B12">
        <w:t>In the South African generic market, there appears to be no one factor that consistently drives market share, but rather a successful, simultaneous manipulation of a number of drivers within the company’s value chain.</w:t>
      </w:r>
    </w:p>
    <w:p w:rsidR="00CA1EE3" w:rsidRPr="00CA1EE3" w:rsidRDefault="00CA1EE3" w:rsidP="00CA1EE3">
      <w:pPr>
        <w:pStyle w:val="Heading1"/>
        <w:numPr>
          <w:ilvl w:val="0"/>
          <w:numId w:val="0"/>
        </w:numPr>
        <w:jc w:val="center"/>
      </w:pPr>
      <w:r>
        <w:br w:type="page"/>
      </w:r>
      <w:bookmarkStart w:id="1" w:name="_Toc323377278"/>
      <w:r w:rsidRPr="00CA1EE3">
        <w:lastRenderedPageBreak/>
        <w:t>DECLARATION</w:t>
      </w:r>
      <w:bookmarkEnd w:id="1"/>
      <w:r w:rsidRPr="00CA1EE3">
        <w:br/>
      </w:r>
    </w:p>
    <w:p w:rsidR="00CA1EE3" w:rsidRDefault="00CA1EE3" w:rsidP="00CA1EE3">
      <w:r>
        <w:t>I,</w:t>
      </w:r>
      <w:r w:rsidR="00F834F4">
        <w:t xml:space="preserve"> Lenisha Maharaj</w:t>
      </w:r>
      <w:r>
        <w:t xml:space="preserve"> declare that this research report is my own work</w:t>
      </w:r>
      <w:r w:rsidR="006F2C0B">
        <w:t xml:space="preserve"> except as indicated in the references and acknowledgements</w:t>
      </w:r>
      <w:r>
        <w:t xml:space="preserve">. It </w:t>
      </w:r>
      <w:proofErr w:type="gramStart"/>
      <w:r>
        <w:t>is submitted</w:t>
      </w:r>
      <w:proofErr w:type="gramEnd"/>
      <w:r>
        <w:t xml:space="preserve"> in partial fulfilment of the requirements for the degree of Master of Business Administration in the University of the Witwatersrand, Johannesburg. It </w:t>
      </w:r>
      <w:proofErr w:type="gramStart"/>
      <w:r>
        <w:t>has not been submitted</w:t>
      </w:r>
      <w:proofErr w:type="gramEnd"/>
      <w:r>
        <w:t xml:space="preserve"> before for any degree or examination in this or any other university.</w:t>
      </w:r>
    </w:p>
    <w:p w:rsidR="00CA1EE3" w:rsidRDefault="00CA1EE3" w:rsidP="00CA1EE3"/>
    <w:p w:rsidR="00CA1EE3" w:rsidRDefault="00CA1EE3" w:rsidP="00CA1EE3"/>
    <w:p w:rsidR="00F834F4" w:rsidRDefault="00CA1EE3" w:rsidP="00CA1EE3">
      <w:r>
        <w:t>----------------------------------</w:t>
      </w:r>
      <w:r w:rsidR="006F2C0B">
        <w:t>--------------------------</w:t>
      </w:r>
      <w:r>
        <w:t>-</w:t>
      </w:r>
      <w:r w:rsidR="00F834F4">
        <w:t xml:space="preserve">  </w:t>
      </w:r>
    </w:p>
    <w:p w:rsidR="00F834F4" w:rsidRDefault="00F834F4" w:rsidP="00CA1EE3">
      <w:r>
        <w:t>Lenisha Maharaj</w:t>
      </w:r>
    </w:p>
    <w:p w:rsidR="006F2C0B" w:rsidRDefault="006F2C0B" w:rsidP="00CA1EE3">
      <w:r>
        <w:t>Signed at ……………………………………………………</w:t>
      </w:r>
    </w:p>
    <w:p w:rsidR="006F2C0B" w:rsidRDefault="006F2C0B" w:rsidP="00CA1EE3"/>
    <w:p w:rsidR="006F2C0B" w:rsidRDefault="006F2C0B" w:rsidP="00CA1EE3">
      <w:proofErr w:type="gramStart"/>
      <w:r>
        <w:t>On the …………</w:t>
      </w:r>
      <w:r w:rsidR="009E1B12">
        <w:t>…………………..</w:t>
      </w:r>
      <w:proofErr w:type="gramEnd"/>
      <w:r w:rsidR="009E1B12">
        <w:t xml:space="preserve"> </w:t>
      </w:r>
      <w:proofErr w:type="gramStart"/>
      <w:r w:rsidR="009E1B12">
        <w:t>day</w:t>
      </w:r>
      <w:proofErr w:type="gramEnd"/>
      <w:r w:rsidR="009E1B12">
        <w:t xml:space="preserve"> of ………………………… 2012</w:t>
      </w:r>
    </w:p>
    <w:p w:rsidR="006F2C0B" w:rsidRDefault="006F2C0B" w:rsidP="00CA1EE3"/>
    <w:p w:rsidR="00E41827" w:rsidRDefault="00CA1EE3" w:rsidP="009D32F5">
      <w:pPr>
        <w:pStyle w:val="Heading1"/>
        <w:numPr>
          <w:ilvl w:val="0"/>
          <w:numId w:val="0"/>
        </w:numPr>
        <w:jc w:val="center"/>
      </w:pPr>
      <w:r>
        <w:br w:type="page"/>
      </w:r>
      <w:bookmarkStart w:id="2" w:name="_Toc323377279"/>
      <w:r>
        <w:lastRenderedPageBreak/>
        <w:t>DEDICATION</w:t>
      </w:r>
      <w:bookmarkEnd w:id="2"/>
    </w:p>
    <w:p w:rsidR="009D32F5" w:rsidRDefault="009D32F5" w:rsidP="009D32F5">
      <w:r>
        <w:t>I would like to dedicate this dissertation to my family, for their unconditional love and support throughout my academic career.</w:t>
      </w:r>
    </w:p>
    <w:p w:rsidR="00E41827" w:rsidRPr="00E41827" w:rsidRDefault="00E41827" w:rsidP="00E41827"/>
    <w:p w:rsidR="00CA1EE3" w:rsidRDefault="00CA1EE3" w:rsidP="00CA1EE3">
      <w:pPr>
        <w:pStyle w:val="Heading1"/>
        <w:numPr>
          <w:ilvl w:val="0"/>
          <w:numId w:val="0"/>
        </w:numPr>
        <w:jc w:val="center"/>
      </w:pPr>
      <w:r>
        <w:br w:type="page"/>
      </w:r>
      <w:bookmarkStart w:id="3" w:name="_Toc323377280"/>
      <w:r>
        <w:lastRenderedPageBreak/>
        <w:t>ACKNOWLEDGEMENTS</w:t>
      </w:r>
      <w:bookmarkEnd w:id="3"/>
    </w:p>
    <w:p w:rsidR="009C36BC" w:rsidRDefault="009C36BC" w:rsidP="009C36BC">
      <w:pPr>
        <w:jc w:val="left"/>
      </w:pPr>
      <w:r>
        <w:t xml:space="preserve">I would like to acknowledge and thank my supervisor, Geoff Bick, for his support, guidance and motivation throughout this process. </w:t>
      </w:r>
    </w:p>
    <w:p w:rsidR="009C36BC" w:rsidRDefault="009C36BC" w:rsidP="009C36BC">
      <w:pPr>
        <w:jc w:val="left"/>
      </w:pPr>
      <w:r>
        <w:t>To Linda Masters, thank you for the reliable support and guidance during the proof reading and editing of this document.</w:t>
      </w:r>
    </w:p>
    <w:p w:rsidR="009C36BC" w:rsidRDefault="009C36BC" w:rsidP="009C36BC">
      <w:pPr>
        <w:jc w:val="left"/>
      </w:pPr>
      <w:r>
        <w:t>To all those who gave up their time to be interviewed, thank you for enriching my research with your insights and experience.</w:t>
      </w:r>
    </w:p>
    <w:p w:rsidR="009C36BC" w:rsidRDefault="009C36BC" w:rsidP="009C36BC">
      <w:r>
        <w:t xml:space="preserve">To God, thank you for playing the invisible hand that has provided, supported and guided me throughout this degree. </w:t>
      </w:r>
    </w:p>
    <w:p w:rsidR="00A45D97" w:rsidRDefault="00CA1EE3" w:rsidP="00CA1EE3">
      <w:pPr>
        <w:jc w:val="center"/>
        <w:rPr>
          <w:b/>
          <w:sz w:val="32"/>
        </w:rPr>
      </w:pPr>
      <w:r>
        <w:br w:type="page"/>
      </w:r>
      <w:r>
        <w:rPr>
          <w:b/>
          <w:sz w:val="32"/>
        </w:rPr>
        <w:lastRenderedPageBreak/>
        <w:t>TA</w:t>
      </w:r>
      <w:r w:rsidR="00A45D97">
        <w:rPr>
          <w:b/>
          <w:sz w:val="32"/>
        </w:rPr>
        <w:t>BLE OF CONTENTS</w:t>
      </w:r>
    </w:p>
    <w:p w:rsidR="00DE242B" w:rsidRDefault="00586017">
      <w:pPr>
        <w:pStyle w:val="TOC1"/>
        <w:tabs>
          <w:tab w:val="right" w:leader="dot" w:pos="8494"/>
        </w:tabs>
        <w:rPr>
          <w:rFonts w:asciiTheme="minorHAnsi" w:eastAsiaTheme="minorEastAsia" w:hAnsiTheme="minorHAnsi" w:cstheme="minorBidi"/>
          <w:b w:val="0"/>
          <w:caps w:val="0"/>
          <w:noProof/>
          <w:sz w:val="22"/>
          <w:szCs w:val="22"/>
          <w:lang w:val="en-ZA" w:eastAsia="en-ZA"/>
        </w:rPr>
      </w:pPr>
      <w:r>
        <w:rPr>
          <w:bCs/>
        </w:rPr>
        <w:fldChar w:fldCharType="begin"/>
      </w:r>
      <w:r>
        <w:rPr>
          <w:bCs/>
        </w:rPr>
        <w:instrText xml:space="preserve"> TOC \h \z \u \t "Heading 1,1,Heading 2,2,Heading 3,3" </w:instrText>
      </w:r>
      <w:r>
        <w:rPr>
          <w:bCs/>
        </w:rPr>
        <w:fldChar w:fldCharType="separate"/>
      </w:r>
      <w:hyperlink w:anchor="_Toc323377277" w:history="1">
        <w:r w:rsidR="00DE242B" w:rsidRPr="004271AE">
          <w:rPr>
            <w:rStyle w:val="Hyperlink"/>
            <w:noProof/>
          </w:rPr>
          <w:t>ABSTRACT</w:t>
        </w:r>
        <w:r w:rsidR="00DE242B">
          <w:rPr>
            <w:noProof/>
            <w:webHidden/>
          </w:rPr>
          <w:tab/>
        </w:r>
        <w:r w:rsidR="00DE242B">
          <w:rPr>
            <w:noProof/>
            <w:webHidden/>
          </w:rPr>
          <w:fldChar w:fldCharType="begin"/>
        </w:r>
        <w:r w:rsidR="00DE242B">
          <w:rPr>
            <w:noProof/>
            <w:webHidden/>
          </w:rPr>
          <w:instrText xml:space="preserve"> PAGEREF _Toc323377277 \h </w:instrText>
        </w:r>
        <w:r w:rsidR="00DE242B">
          <w:rPr>
            <w:noProof/>
            <w:webHidden/>
          </w:rPr>
        </w:r>
        <w:r w:rsidR="00DE242B">
          <w:rPr>
            <w:noProof/>
            <w:webHidden/>
          </w:rPr>
          <w:fldChar w:fldCharType="separate"/>
        </w:r>
        <w:r w:rsidR="00395B0A">
          <w:rPr>
            <w:noProof/>
            <w:webHidden/>
          </w:rPr>
          <w:t>ii</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278" w:history="1">
        <w:r w:rsidR="00DE242B" w:rsidRPr="004271AE">
          <w:rPr>
            <w:rStyle w:val="Hyperlink"/>
            <w:noProof/>
          </w:rPr>
          <w:t>DECLARATION</w:t>
        </w:r>
        <w:r w:rsidR="00DE242B">
          <w:rPr>
            <w:noProof/>
            <w:webHidden/>
          </w:rPr>
          <w:tab/>
        </w:r>
        <w:r w:rsidR="00DE242B">
          <w:rPr>
            <w:noProof/>
            <w:webHidden/>
          </w:rPr>
          <w:fldChar w:fldCharType="begin"/>
        </w:r>
        <w:r w:rsidR="00DE242B">
          <w:rPr>
            <w:noProof/>
            <w:webHidden/>
          </w:rPr>
          <w:instrText xml:space="preserve"> PAGEREF _Toc323377278 \h </w:instrText>
        </w:r>
        <w:r w:rsidR="00DE242B">
          <w:rPr>
            <w:noProof/>
            <w:webHidden/>
          </w:rPr>
        </w:r>
        <w:r w:rsidR="00DE242B">
          <w:rPr>
            <w:noProof/>
            <w:webHidden/>
          </w:rPr>
          <w:fldChar w:fldCharType="separate"/>
        </w:r>
        <w:r w:rsidR="00395B0A">
          <w:rPr>
            <w:noProof/>
            <w:webHidden/>
          </w:rPr>
          <w:t>iv</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279" w:history="1">
        <w:r w:rsidR="00DE242B" w:rsidRPr="004271AE">
          <w:rPr>
            <w:rStyle w:val="Hyperlink"/>
            <w:noProof/>
          </w:rPr>
          <w:t>DEDICATION</w:t>
        </w:r>
        <w:r w:rsidR="00DE242B">
          <w:rPr>
            <w:noProof/>
            <w:webHidden/>
          </w:rPr>
          <w:tab/>
        </w:r>
        <w:r w:rsidR="00DE242B">
          <w:rPr>
            <w:noProof/>
            <w:webHidden/>
          </w:rPr>
          <w:fldChar w:fldCharType="begin"/>
        </w:r>
        <w:r w:rsidR="00DE242B">
          <w:rPr>
            <w:noProof/>
            <w:webHidden/>
          </w:rPr>
          <w:instrText xml:space="preserve"> PAGEREF _Toc323377279 \h </w:instrText>
        </w:r>
        <w:r w:rsidR="00DE242B">
          <w:rPr>
            <w:noProof/>
            <w:webHidden/>
          </w:rPr>
        </w:r>
        <w:r w:rsidR="00DE242B">
          <w:rPr>
            <w:noProof/>
            <w:webHidden/>
          </w:rPr>
          <w:fldChar w:fldCharType="separate"/>
        </w:r>
        <w:r w:rsidR="00395B0A">
          <w:rPr>
            <w:noProof/>
            <w:webHidden/>
          </w:rPr>
          <w:t>v</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280" w:history="1">
        <w:r w:rsidR="00DE242B" w:rsidRPr="004271AE">
          <w:rPr>
            <w:rStyle w:val="Hyperlink"/>
            <w:noProof/>
          </w:rPr>
          <w:t>ACKNOWLEDGEMENTS</w:t>
        </w:r>
        <w:r w:rsidR="00DE242B">
          <w:rPr>
            <w:noProof/>
            <w:webHidden/>
          </w:rPr>
          <w:tab/>
        </w:r>
        <w:r w:rsidR="00DE242B">
          <w:rPr>
            <w:noProof/>
            <w:webHidden/>
          </w:rPr>
          <w:fldChar w:fldCharType="begin"/>
        </w:r>
        <w:r w:rsidR="00DE242B">
          <w:rPr>
            <w:noProof/>
            <w:webHidden/>
          </w:rPr>
          <w:instrText xml:space="preserve"> PAGEREF _Toc323377280 \h </w:instrText>
        </w:r>
        <w:r w:rsidR="00DE242B">
          <w:rPr>
            <w:noProof/>
            <w:webHidden/>
          </w:rPr>
        </w:r>
        <w:r w:rsidR="00DE242B">
          <w:rPr>
            <w:noProof/>
            <w:webHidden/>
          </w:rPr>
          <w:fldChar w:fldCharType="separate"/>
        </w:r>
        <w:r w:rsidR="00395B0A">
          <w:rPr>
            <w:noProof/>
            <w:webHidden/>
          </w:rPr>
          <w:t>vi</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281" w:history="1">
        <w:r w:rsidR="00DE242B" w:rsidRPr="004271AE">
          <w:rPr>
            <w:rStyle w:val="Hyperlink"/>
            <w:noProof/>
          </w:rPr>
          <w:t>LIST OF TABLES</w:t>
        </w:r>
        <w:r w:rsidR="00DE242B">
          <w:rPr>
            <w:noProof/>
            <w:webHidden/>
          </w:rPr>
          <w:tab/>
        </w:r>
        <w:r w:rsidR="00DE242B">
          <w:rPr>
            <w:noProof/>
            <w:webHidden/>
          </w:rPr>
          <w:fldChar w:fldCharType="begin"/>
        </w:r>
        <w:r w:rsidR="00DE242B">
          <w:rPr>
            <w:noProof/>
            <w:webHidden/>
          </w:rPr>
          <w:instrText xml:space="preserve"> PAGEREF _Toc323377281 \h </w:instrText>
        </w:r>
        <w:r w:rsidR="00DE242B">
          <w:rPr>
            <w:noProof/>
            <w:webHidden/>
          </w:rPr>
        </w:r>
        <w:r w:rsidR="00DE242B">
          <w:rPr>
            <w:noProof/>
            <w:webHidden/>
          </w:rPr>
          <w:fldChar w:fldCharType="separate"/>
        </w:r>
        <w:r w:rsidR="00395B0A">
          <w:rPr>
            <w:noProof/>
            <w:webHidden/>
          </w:rPr>
          <w:t>x</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282" w:history="1">
        <w:r w:rsidR="00DE242B" w:rsidRPr="004271AE">
          <w:rPr>
            <w:rStyle w:val="Hyperlink"/>
            <w:noProof/>
          </w:rPr>
          <w:t>LIST OF FIGURES</w:t>
        </w:r>
        <w:r w:rsidR="00DE242B">
          <w:rPr>
            <w:noProof/>
            <w:webHidden/>
          </w:rPr>
          <w:tab/>
        </w:r>
        <w:r w:rsidR="00DE242B">
          <w:rPr>
            <w:noProof/>
            <w:webHidden/>
          </w:rPr>
          <w:fldChar w:fldCharType="begin"/>
        </w:r>
        <w:r w:rsidR="00DE242B">
          <w:rPr>
            <w:noProof/>
            <w:webHidden/>
          </w:rPr>
          <w:instrText xml:space="preserve"> PAGEREF _Toc323377282 \h </w:instrText>
        </w:r>
        <w:r w:rsidR="00DE242B">
          <w:rPr>
            <w:noProof/>
            <w:webHidden/>
          </w:rPr>
        </w:r>
        <w:r w:rsidR="00DE242B">
          <w:rPr>
            <w:noProof/>
            <w:webHidden/>
          </w:rPr>
          <w:fldChar w:fldCharType="separate"/>
        </w:r>
        <w:r w:rsidR="00395B0A">
          <w:rPr>
            <w:noProof/>
            <w:webHidden/>
          </w:rPr>
          <w:t>xi</w:t>
        </w:r>
        <w:r w:rsidR="00DE242B">
          <w:rPr>
            <w:noProof/>
            <w:webHidden/>
          </w:rPr>
          <w:fldChar w:fldCharType="end"/>
        </w:r>
      </w:hyperlink>
    </w:p>
    <w:p w:rsidR="00DE242B" w:rsidRDefault="00986EC8">
      <w:pPr>
        <w:pStyle w:val="TOC1"/>
        <w:tabs>
          <w:tab w:val="left" w:pos="720"/>
          <w:tab w:val="right" w:leader="dot" w:pos="8494"/>
        </w:tabs>
        <w:rPr>
          <w:rFonts w:asciiTheme="minorHAnsi" w:eastAsiaTheme="minorEastAsia" w:hAnsiTheme="minorHAnsi" w:cstheme="minorBidi"/>
          <w:b w:val="0"/>
          <w:caps w:val="0"/>
          <w:noProof/>
          <w:sz w:val="22"/>
          <w:szCs w:val="22"/>
          <w:lang w:val="en-ZA" w:eastAsia="en-ZA"/>
        </w:rPr>
      </w:pPr>
      <w:hyperlink w:anchor="_Toc323377283" w:history="1">
        <w:r w:rsidR="00DE242B" w:rsidRPr="004271AE">
          <w:rPr>
            <w:rStyle w:val="Hyperlink"/>
            <w:noProof/>
          </w:rPr>
          <w:t>CHAPTER 1: INTRODUCTION</w:t>
        </w:r>
        <w:r w:rsidR="00DE242B">
          <w:rPr>
            <w:noProof/>
            <w:webHidden/>
          </w:rPr>
          <w:tab/>
        </w:r>
        <w:r w:rsidR="00DE242B">
          <w:rPr>
            <w:noProof/>
            <w:webHidden/>
          </w:rPr>
          <w:fldChar w:fldCharType="begin"/>
        </w:r>
        <w:r w:rsidR="00DE242B">
          <w:rPr>
            <w:noProof/>
            <w:webHidden/>
          </w:rPr>
          <w:instrText xml:space="preserve"> PAGEREF _Toc323377283 \h </w:instrText>
        </w:r>
        <w:r w:rsidR="00DE242B">
          <w:rPr>
            <w:noProof/>
            <w:webHidden/>
          </w:rPr>
        </w:r>
        <w:r w:rsidR="00DE242B">
          <w:rPr>
            <w:noProof/>
            <w:webHidden/>
          </w:rPr>
          <w:fldChar w:fldCharType="separate"/>
        </w:r>
        <w:r w:rsidR="00395B0A">
          <w:rPr>
            <w:noProof/>
            <w:webHidden/>
          </w:rPr>
          <w:t>1</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84" w:history="1">
        <w:r w:rsidR="00DE242B" w:rsidRPr="004271AE">
          <w:rPr>
            <w:rStyle w:val="Hyperlink"/>
            <w:noProof/>
          </w:rPr>
          <w:t>1.1</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Purpose of the study</w:t>
        </w:r>
        <w:r w:rsidR="00DE242B">
          <w:rPr>
            <w:noProof/>
            <w:webHidden/>
          </w:rPr>
          <w:tab/>
        </w:r>
        <w:r w:rsidR="00DE242B">
          <w:rPr>
            <w:noProof/>
            <w:webHidden/>
          </w:rPr>
          <w:fldChar w:fldCharType="begin"/>
        </w:r>
        <w:r w:rsidR="00DE242B">
          <w:rPr>
            <w:noProof/>
            <w:webHidden/>
          </w:rPr>
          <w:instrText xml:space="preserve"> PAGEREF _Toc323377284 \h </w:instrText>
        </w:r>
        <w:r w:rsidR="00DE242B">
          <w:rPr>
            <w:noProof/>
            <w:webHidden/>
          </w:rPr>
        </w:r>
        <w:r w:rsidR="00DE242B">
          <w:rPr>
            <w:noProof/>
            <w:webHidden/>
          </w:rPr>
          <w:fldChar w:fldCharType="separate"/>
        </w:r>
        <w:r w:rsidR="00395B0A">
          <w:rPr>
            <w:noProof/>
            <w:webHidden/>
          </w:rPr>
          <w:t>1</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85" w:history="1">
        <w:r w:rsidR="00DE242B" w:rsidRPr="004271AE">
          <w:rPr>
            <w:rStyle w:val="Hyperlink"/>
            <w:noProof/>
          </w:rPr>
          <w:t>1.2</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Context of the study</w:t>
        </w:r>
        <w:r w:rsidR="00DE242B">
          <w:rPr>
            <w:noProof/>
            <w:webHidden/>
          </w:rPr>
          <w:tab/>
        </w:r>
        <w:r w:rsidR="00DE242B">
          <w:rPr>
            <w:noProof/>
            <w:webHidden/>
          </w:rPr>
          <w:fldChar w:fldCharType="begin"/>
        </w:r>
        <w:r w:rsidR="00DE242B">
          <w:rPr>
            <w:noProof/>
            <w:webHidden/>
          </w:rPr>
          <w:instrText xml:space="preserve"> PAGEREF _Toc323377285 \h </w:instrText>
        </w:r>
        <w:r w:rsidR="00DE242B">
          <w:rPr>
            <w:noProof/>
            <w:webHidden/>
          </w:rPr>
        </w:r>
        <w:r w:rsidR="00DE242B">
          <w:rPr>
            <w:noProof/>
            <w:webHidden/>
          </w:rPr>
          <w:fldChar w:fldCharType="separate"/>
        </w:r>
        <w:r w:rsidR="00395B0A">
          <w:rPr>
            <w:noProof/>
            <w:webHidden/>
          </w:rPr>
          <w:t>1</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86" w:history="1">
        <w:r w:rsidR="00DE242B" w:rsidRPr="004271AE">
          <w:rPr>
            <w:rStyle w:val="Hyperlink"/>
            <w:noProof/>
          </w:rPr>
          <w:t>1.3</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Background into the South African pharmaceutical Industry</w:t>
        </w:r>
        <w:r w:rsidR="00DE242B">
          <w:rPr>
            <w:noProof/>
            <w:webHidden/>
          </w:rPr>
          <w:tab/>
        </w:r>
        <w:r w:rsidR="00DE242B">
          <w:rPr>
            <w:noProof/>
            <w:webHidden/>
          </w:rPr>
          <w:fldChar w:fldCharType="begin"/>
        </w:r>
        <w:r w:rsidR="00DE242B">
          <w:rPr>
            <w:noProof/>
            <w:webHidden/>
          </w:rPr>
          <w:instrText xml:space="preserve"> PAGEREF _Toc323377286 \h </w:instrText>
        </w:r>
        <w:r w:rsidR="00DE242B">
          <w:rPr>
            <w:noProof/>
            <w:webHidden/>
          </w:rPr>
        </w:r>
        <w:r w:rsidR="00DE242B">
          <w:rPr>
            <w:noProof/>
            <w:webHidden/>
          </w:rPr>
          <w:fldChar w:fldCharType="separate"/>
        </w:r>
        <w:r w:rsidR="00395B0A">
          <w:rPr>
            <w:noProof/>
            <w:webHidden/>
          </w:rPr>
          <w:t>3</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287" w:history="1">
        <w:r w:rsidR="00DE242B" w:rsidRPr="004271AE">
          <w:rPr>
            <w:rStyle w:val="Hyperlink"/>
          </w:rPr>
          <w:t>1.3.1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Healthcare reform to address the regulatory backlog</w:t>
        </w:r>
        <w:r w:rsidR="00DE242B">
          <w:rPr>
            <w:webHidden/>
          </w:rPr>
          <w:tab/>
        </w:r>
        <w:r w:rsidR="00DE242B">
          <w:rPr>
            <w:webHidden/>
          </w:rPr>
          <w:fldChar w:fldCharType="begin"/>
        </w:r>
        <w:r w:rsidR="00DE242B">
          <w:rPr>
            <w:webHidden/>
          </w:rPr>
          <w:instrText xml:space="preserve"> PAGEREF _Toc323377287 \h </w:instrText>
        </w:r>
        <w:r w:rsidR="00DE242B">
          <w:rPr>
            <w:webHidden/>
          </w:rPr>
        </w:r>
        <w:r w:rsidR="00DE242B">
          <w:rPr>
            <w:webHidden/>
          </w:rPr>
          <w:fldChar w:fldCharType="separate"/>
        </w:r>
        <w:r w:rsidR="00395B0A">
          <w:rPr>
            <w:webHidden/>
          </w:rPr>
          <w:t>3</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288" w:history="1">
        <w:r w:rsidR="00DE242B" w:rsidRPr="004271AE">
          <w:rPr>
            <w:rStyle w:val="Hyperlink"/>
          </w:rPr>
          <w:t>1.3.2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Older generics driving growth in the generic sector</w:t>
        </w:r>
        <w:r w:rsidR="00DE242B">
          <w:rPr>
            <w:webHidden/>
          </w:rPr>
          <w:tab/>
        </w:r>
        <w:r w:rsidR="00DE242B">
          <w:rPr>
            <w:webHidden/>
          </w:rPr>
          <w:fldChar w:fldCharType="begin"/>
        </w:r>
        <w:r w:rsidR="00DE242B">
          <w:rPr>
            <w:webHidden/>
          </w:rPr>
          <w:instrText xml:space="preserve"> PAGEREF _Toc323377288 \h </w:instrText>
        </w:r>
        <w:r w:rsidR="00DE242B">
          <w:rPr>
            <w:webHidden/>
          </w:rPr>
        </w:r>
        <w:r w:rsidR="00DE242B">
          <w:rPr>
            <w:webHidden/>
          </w:rPr>
          <w:fldChar w:fldCharType="separate"/>
        </w:r>
        <w:r w:rsidR="00395B0A">
          <w:rPr>
            <w:webHidden/>
          </w:rPr>
          <w:t>4</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289" w:history="1">
        <w:r w:rsidR="00DE242B" w:rsidRPr="004271AE">
          <w:rPr>
            <w:rStyle w:val="Hyperlink"/>
          </w:rPr>
          <w:t>1.3.3</w:t>
        </w:r>
        <w:r w:rsidR="00DE242B">
          <w:rPr>
            <w:rFonts w:asciiTheme="minorHAnsi" w:eastAsiaTheme="minorEastAsia" w:hAnsiTheme="minorHAnsi" w:cstheme="minorBidi"/>
            <w:smallCaps w:val="0"/>
            <w:sz w:val="22"/>
            <w:szCs w:val="22"/>
            <w:lang w:val="en-ZA" w:eastAsia="en-ZA"/>
          </w:rPr>
          <w:tab/>
        </w:r>
        <w:r w:rsidR="00DE242B" w:rsidRPr="004271AE">
          <w:rPr>
            <w:rStyle w:val="Hyperlink"/>
          </w:rPr>
          <w:t>Low generic penetration is an opportunity for generic firms</w:t>
        </w:r>
        <w:r w:rsidR="00DE242B">
          <w:rPr>
            <w:webHidden/>
          </w:rPr>
          <w:tab/>
        </w:r>
        <w:r w:rsidR="00DE242B">
          <w:rPr>
            <w:webHidden/>
          </w:rPr>
          <w:fldChar w:fldCharType="begin"/>
        </w:r>
        <w:r w:rsidR="00DE242B">
          <w:rPr>
            <w:webHidden/>
          </w:rPr>
          <w:instrText xml:space="preserve"> PAGEREF _Toc323377289 \h </w:instrText>
        </w:r>
        <w:r w:rsidR="00DE242B">
          <w:rPr>
            <w:webHidden/>
          </w:rPr>
        </w:r>
        <w:r w:rsidR="00DE242B">
          <w:rPr>
            <w:webHidden/>
          </w:rPr>
          <w:fldChar w:fldCharType="separate"/>
        </w:r>
        <w:r w:rsidR="00395B0A">
          <w:rPr>
            <w:webHidden/>
          </w:rPr>
          <w:t>5</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290" w:history="1">
        <w:r w:rsidR="00DE242B" w:rsidRPr="004271AE">
          <w:rPr>
            <w:rStyle w:val="Hyperlink"/>
          </w:rPr>
          <w:t>1.3.4</w:t>
        </w:r>
        <w:r w:rsidR="00DE242B">
          <w:rPr>
            <w:rFonts w:asciiTheme="minorHAnsi" w:eastAsiaTheme="minorEastAsia" w:hAnsiTheme="minorHAnsi" w:cstheme="minorBidi"/>
            <w:smallCaps w:val="0"/>
            <w:sz w:val="22"/>
            <w:szCs w:val="22"/>
            <w:lang w:val="en-ZA" w:eastAsia="en-ZA"/>
          </w:rPr>
          <w:tab/>
        </w:r>
        <w:r w:rsidR="00DE242B" w:rsidRPr="004271AE">
          <w:rPr>
            <w:rStyle w:val="Hyperlink"/>
          </w:rPr>
          <w:t>Competitors in the generic sector</w:t>
        </w:r>
        <w:r w:rsidR="00DE242B">
          <w:rPr>
            <w:webHidden/>
          </w:rPr>
          <w:tab/>
        </w:r>
        <w:r w:rsidR="00DE242B">
          <w:rPr>
            <w:webHidden/>
          </w:rPr>
          <w:fldChar w:fldCharType="begin"/>
        </w:r>
        <w:r w:rsidR="00DE242B">
          <w:rPr>
            <w:webHidden/>
          </w:rPr>
          <w:instrText xml:space="preserve"> PAGEREF _Toc323377290 \h </w:instrText>
        </w:r>
        <w:r w:rsidR="00DE242B">
          <w:rPr>
            <w:webHidden/>
          </w:rPr>
        </w:r>
        <w:r w:rsidR="00DE242B">
          <w:rPr>
            <w:webHidden/>
          </w:rPr>
          <w:fldChar w:fldCharType="separate"/>
        </w:r>
        <w:r w:rsidR="00395B0A">
          <w:rPr>
            <w:webHidden/>
          </w:rPr>
          <w:t>6</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1" w:history="1">
        <w:r w:rsidR="00DE242B" w:rsidRPr="004271AE">
          <w:rPr>
            <w:rStyle w:val="Hyperlink"/>
            <w:noProof/>
          </w:rPr>
          <w:t>1.4</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Research problem</w:t>
        </w:r>
        <w:r w:rsidR="00DE242B">
          <w:rPr>
            <w:noProof/>
            <w:webHidden/>
          </w:rPr>
          <w:tab/>
        </w:r>
        <w:r w:rsidR="00DE242B">
          <w:rPr>
            <w:noProof/>
            <w:webHidden/>
          </w:rPr>
          <w:fldChar w:fldCharType="begin"/>
        </w:r>
        <w:r w:rsidR="00DE242B">
          <w:rPr>
            <w:noProof/>
            <w:webHidden/>
          </w:rPr>
          <w:instrText xml:space="preserve"> PAGEREF _Toc323377291 \h </w:instrText>
        </w:r>
        <w:r w:rsidR="00DE242B">
          <w:rPr>
            <w:noProof/>
            <w:webHidden/>
          </w:rPr>
        </w:r>
        <w:r w:rsidR="00DE242B">
          <w:rPr>
            <w:noProof/>
            <w:webHidden/>
          </w:rPr>
          <w:fldChar w:fldCharType="separate"/>
        </w:r>
        <w:r w:rsidR="00395B0A">
          <w:rPr>
            <w:noProof/>
            <w:webHidden/>
          </w:rPr>
          <w:t>7</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2" w:history="1">
        <w:r w:rsidR="00DE242B" w:rsidRPr="004271AE">
          <w:rPr>
            <w:rStyle w:val="Hyperlink"/>
            <w:noProof/>
          </w:rPr>
          <w:t>1.5</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Significance of the study</w:t>
        </w:r>
        <w:r w:rsidR="00DE242B">
          <w:rPr>
            <w:noProof/>
            <w:webHidden/>
          </w:rPr>
          <w:tab/>
        </w:r>
        <w:r w:rsidR="00DE242B">
          <w:rPr>
            <w:noProof/>
            <w:webHidden/>
          </w:rPr>
          <w:fldChar w:fldCharType="begin"/>
        </w:r>
        <w:r w:rsidR="00DE242B">
          <w:rPr>
            <w:noProof/>
            <w:webHidden/>
          </w:rPr>
          <w:instrText xml:space="preserve"> PAGEREF _Toc323377292 \h </w:instrText>
        </w:r>
        <w:r w:rsidR="00DE242B">
          <w:rPr>
            <w:noProof/>
            <w:webHidden/>
          </w:rPr>
        </w:r>
        <w:r w:rsidR="00DE242B">
          <w:rPr>
            <w:noProof/>
            <w:webHidden/>
          </w:rPr>
          <w:fldChar w:fldCharType="separate"/>
        </w:r>
        <w:r w:rsidR="00395B0A">
          <w:rPr>
            <w:noProof/>
            <w:webHidden/>
          </w:rPr>
          <w:t>7</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3" w:history="1">
        <w:r w:rsidR="00DE242B" w:rsidRPr="004271AE">
          <w:rPr>
            <w:rStyle w:val="Hyperlink"/>
            <w:noProof/>
          </w:rPr>
          <w:t>1.6</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Delimitations of the study</w:t>
        </w:r>
        <w:r w:rsidR="00DE242B">
          <w:rPr>
            <w:noProof/>
            <w:webHidden/>
          </w:rPr>
          <w:tab/>
        </w:r>
        <w:r w:rsidR="00DE242B">
          <w:rPr>
            <w:noProof/>
            <w:webHidden/>
          </w:rPr>
          <w:fldChar w:fldCharType="begin"/>
        </w:r>
        <w:r w:rsidR="00DE242B">
          <w:rPr>
            <w:noProof/>
            <w:webHidden/>
          </w:rPr>
          <w:instrText xml:space="preserve"> PAGEREF _Toc323377293 \h </w:instrText>
        </w:r>
        <w:r w:rsidR="00DE242B">
          <w:rPr>
            <w:noProof/>
            <w:webHidden/>
          </w:rPr>
        </w:r>
        <w:r w:rsidR="00DE242B">
          <w:rPr>
            <w:noProof/>
            <w:webHidden/>
          </w:rPr>
          <w:fldChar w:fldCharType="separate"/>
        </w:r>
        <w:r w:rsidR="00395B0A">
          <w:rPr>
            <w:noProof/>
            <w:webHidden/>
          </w:rPr>
          <w:t>8</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4" w:history="1">
        <w:r w:rsidR="00DE242B" w:rsidRPr="004271AE">
          <w:rPr>
            <w:rStyle w:val="Hyperlink"/>
            <w:noProof/>
          </w:rPr>
          <w:t>1.7</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Definition of terms</w:t>
        </w:r>
        <w:r w:rsidR="00DE242B">
          <w:rPr>
            <w:noProof/>
            <w:webHidden/>
          </w:rPr>
          <w:tab/>
        </w:r>
        <w:r w:rsidR="00DE242B">
          <w:rPr>
            <w:noProof/>
            <w:webHidden/>
          </w:rPr>
          <w:fldChar w:fldCharType="begin"/>
        </w:r>
        <w:r w:rsidR="00DE242B">
          <w:rPr>
            <w:noProof/>
            <w:webHidden/>
          </w:rPr>
          <w:instrText xml:space="preserve"> PAGEREF _Toc323377294 \h </w:instrText>
        </w:r>
        <w:r w:rsidR="00DE242B">
          <w:rPr>
            <w:noProof/>
            <w:webHidden/>
          </w:rPr>
        </w:r>
        <w:r w:rsidR="00DE242B">
          <w:rPr>
            <w:noProof/>
            <w:webHidden/>
          </w:rPr>
          <w:fldChar w:fldCharType="separate"/>
        </w:r>
        <w:r w:rsidR="00395B0A">
          <w:rPr>
            <w:noProof/>
            <w:webHidden/>
          </w:rPr>
          <w:t>8</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5" w:history="1">
        <w:r w:rsidR="00DE242B" w:rsidRPr="004271AE">
          <w:rPr>
            <w:rStyle w:val="Hyperlink"/>
            <w:noProof/>
          </w:rPr>
          <w:t>1.8</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List of abbreviations</w:t>
        </w:r>
        <w:r w:rsidR="00DE242B">
          <w:rPr>
            <w:noProof/>
            <w:webHidden/>
          </w:rPr>
          <w:tab/>
        </w:r>
        <w:r w:rsidR="00DE242B">
          <w:rPr>
            <w:noProof/>
            <w:webHidden/>
          </w:rPr>
          <w:fldChar w:fldCharType="begin"/>
        </w:r>
        <w:r w:rsidR="00DE242B">
          <w:rPr>
            <w:noProof/>
            <w:webHidden/>
          </w:rPr>
          <w:instrText xml:space="preserve"> PAGEREF _Toc323377295 \h </w:instrText>
        </w:r>
        <w:r w:rsidR="00DE242B">
          <w:rPr>
            <w:noProof/>
            <w:webHidden/>
          </w:rPr>
        </w:r>
        <w:r w:rsidR="00DE242B">
          <w:rPr>
            <w:noProof/>
            <w:webHidden/>
          </w:rPr>
          <w:fldChar w:fldCharType="separate"/>
        </w:r>
        <w:r w:rsidR="00395B0A">
          <w:rPr>
            <w:noProof/>
            <w:webHidden/>
          </w:rPr>
          <w:t>10</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6" w:history="1">
        <w:r w:rsidR="00DE242B" w:rsidRPr="004271AE">
          <w:rPr>
            <w:rStyle w:val="Hyperlink"/>
            <w:noProof/>
          </w:rPr>
          <w:t>1.9</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Assumptions</w:t>
        </w:r>
        <w:r w:rsidR="00DE242B">
          <w:rPr>
            <w:noProof/>
            <w:webHidden/>
          </w:rPr>
          <w:tab/>
        </w:r>
        <w:r w:rsidR="00DE242B">
          <w:rPr>
            <w:noProof/>
            <w:webHidden/>
          </w:rPr>
          <w:fldChar w:fldCharType="begin"/>
        </w:r>
        <w:r w:rsidR="00DE242B">
          <w:rPr>
            <w:noProof/>
            <w:webHidden/>
          </w:rPr>
          <w:instrText xml:space="preserve"> PAGEREF _Toc323377296 \h </w:instrText>
        </w:r>
        <w:r w:rsidR="00DE242B">
          <w:rPr>
            <w:noProof/>
            <w:webHidden/>
          </w:rPr>
        </w:r>
        <w:r w:rsidR="00DE242B">
          <w:rPr>
            <w:noProof/>
            <w:webHidden/>
          </w:rPr>
          <w:fldChar w:fldCharType="separate"/>
        </w:r>
        <w:r w:rsidR="00395B0A">
          <w:rPr>
            <w:noProof/>
            <w:webHidden/>
          </w:rPr>
          <w:t>11</w:t>
        </w:r>
        <w:r w:rsidR="00DE242B">
          <w:rPr>
            <w:noProof/>
            <w:webHidden/>
          </w:rPr>
          <w:fldChar w:fldCharType="end"/>
        </w:r>
      </w:hyperlink>
    </w:p>
    <w:p w:rsidR="00DE242B" w:rsidRDefault="00986EC8">
      <w:pPr>
        <w:pStyle w:val="TOC1"/>
        <w:tabs>
          <w:tab w:val="left" w:pos="720"/>
          <w:tab w:val="right" w:leader="dot" w:pos="8494"/>
        </w:tabs>
        <w:rPr>
          <w:rFonts w:asciiTheme="minorHAnsi" w:eastAsiaTheme="minorEastAsia" w:hAnsiTheme="minorHAnsi" w:cstheme="minorBidi"/>
          <w:b w:val="0"/>
          <w:caps w:val="0"/>
          <w:noProof/>
          <w:sz w:val="22"/>
          <w:szCs w:val="22"/>
          <w:lang w:val="en-ZA" w:eastAsia="en-ZA"/>
        </w:rPr>
      </w:pPr>
      <w:hyperlink w:anchor="_Toc323377297" w:history="1">
        <w:r w:rsidR="00DE242B" w:rsidRPr="004271AE">
          <w:rPr>
            <w:rStyle w:val="Hyperlink"/>
            <w:noProof/>
          </w:rPr>
          <w:t>Chapter 2: Literature review</w:t>
        </w:r>
        <w:r w:rsidR="00DE242B">
          <w:rPr>
            <w:noProof/>
            <w:webHidden/>
          </w:rPr>
          <w:tab/>
        </w:r>
        <w:r w:rsidR="00DE242B">
          <w:rPr>
            <w:noProof/>
            <w:webHidden/>
          </w:rPr>
          <w:fldChar w:fldCharType="begin"/>
        </w:r>
        <w:r w:rsidR="00DE242B">
          <w:rPr>
            <w:noProof/>
            <w:webHidden/>
          </w:rPr>
          <w:instrText xml:space="preserve"> PAGEREF _Toc323377297 \h </w:instrText>
        </w:r>
        <w:r w:rsidR="00DE242B">
          <w:rPr>
            <w:noProof/>
            <w:webHidden/>
          </w:rPr>
        </w:r>
        <w:r w:rsidR="00DE242B">
          <w:rPr>
            <w:noProof/>
            <w:webHidden/>
          </w:rPr>
          <w:fldChar w:fldCharType="separate"/>
        </w:r>
        <w:r w:rsidR="00395B0A">
          <w:rPr>
            <w:noProof/>
            <w:webHidden/>
          </w:rPr>
          <w:t>12</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8" w:history="1">
        <w:r w:rsidR="00DE242B" w:rsidRPr="004271AE">
          <w:rPr>
            <w:rStyle w:val="Hyperlink"/>
            <w:noProof/>
          </w:rPr>
          <w:t>2.1</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Introduction</w:t>
        </w:r>
        <w:r w:rsidR="00DE242B">
          <w:rPr>
            <w:noProof/>
            <w:webHidden/>
          </w:rPr>
          <w:tab/>
        </w:r>
        <w:r w:rsidR="00DE242B">
          <w:rPr>
            <w:noProof/>
            <w:webHidden/>
          </w:rPr>
          <w:fldChar w:fldCharType="begin"/>
        </w:r>
        <w:r w:rsidR="00DE242B">
          <w:rPr>
            <w:noProof/>
            <w:webHidden/>
          </w:rPr>
          <w:instrText xml:space="preserve"> PAGEREF _Toc323377298 \h </w:instrText>
        </w:r>
        <w:r w:rsidR="00DE242B">
          <w:rPr>
            <w:noProof/>
            <w:webHidden/>
          </w:rPr>
        </w:r>
        <w:r w:rsidR="00DE242B">
          <w:rPr>
            <w:noProof/>
            <w:webHidden/>
          </w:rPr>
          <w:fldChar w:fldCharType="separate"/>
        </w:r>
        <w:r w:rsidR="00395B0A">
          <w:rPr>
            <w:noProof/>
            <w:webHidden/>
          </w:rPr>
          <w:t>12</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299" w:history="1">
        <w:r w:rsidR="00DE242B" w:rsidRPr="004271AE">
          <w:rPr>
            <w:rStyle w:val="Hyperlink"/>
            <w:noProof/>
          </w:rPr>
          <w:t>2.2</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The South African pharmaceutical industry</w:t>
        </w:r>
        <w:r w:rsidR="00DE242B">
          <w:rPr>
            <w:noProof/>
            <w:webHidden/>
          </w:rPr>
          <w:tab/>
        </w:r>
        <w:r w:rsidR="00DE242B">
          <w:rPr>
            <w:noProof/>
            <w:webHidden/>
          </w:rPr>
          <w:fldChar w:fldCharType="begin"/>
        </w:r>
        <w:r w:rsidR="00DE242B">
          <w:rPr>
            <w:noProof/>
            <w:webHidden/>
          </w:rPr>
          <w:instrText xml:space="preserve"> PAGEREF _Toc323377299 \h </w:instrText>
        </w:r>
        <w:r w:rsidR="00DE242B">
          <w:rPr>
            <w:noProof/>
            <w:webHidden/>
          </w:rPr>
        </w:r>
        <w:r w:rsidR="00DE242B">
          <w:rPr>
            <w:noProof/>
            <w:webHidden/>
          </w:rPr>
          <w:fldChar w:fldCharType="separate"/>
        </w:r>
        <w:r w:rsidR="00395B0A">
          <w:rPr>
            <w:noProof/>
            <w:webHidden/>
          </w:rPr>
          <w:t>12</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00" w:history="1">
        <w:r w:rsidR="00DE242B" w:rsidRPr="004271AE">
          <w:rPr>
            <w:rStyle w:val="Hyperlink"/>
            <w:noProof/>
          </w:rPr>
          <w:t>2.3</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Drivers of market share for generic drug</w:t>
        </w:r>
        <w:r w:rsidR="00DE242B">
          <w:rPr>
            <w:noProof/>
            <w:webHidden/>
          </w:rPr>
          <w:tab/>
        </w:r>
        <w:r w:rsidR="00DE242B">
          <w:rPr>
            <w:noProof/>
            <w:webHidden/>
          </w:rPr>
          <w:fldChar w:fldCharType="begin"/>
        </w:r>
        <w:r w:rsidR="00DE242B">
          <w:rPr>
            <w:noProof/>
            <w:webHidden/>
          </w:rPr>
          <w:instrText xml:space="preserve"> PAGEREF _Toc323377300 \h </w:instrText>
        </w:r>
        <w:r w:rsidR="00DE242B">
          <w:rPr>
            <w:noProof/>
            <w:webHidden/>
          </w:rPr>
        </w:r>
        <w:r w:rsidR="00DE242B">
          <w:rPr>
            <w:noProof/>
            <w:webHidden/>
          </w:rPr>
          <w:fldChar w:fldCharType="separate"/>
        </w:r>
        <w:r w:rsidR="00395B0A">
          <w:rPr>
            <w:noProof/>
            <w:webHidden/>
          </w:rPr>
          <w:t>18</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1" w:history="1">
        <w:r w:rsidR="00DE242B" w:rsidRPr="004271AE">
          <w:rPr>
            <w:rStyle w:val="Hyperlink"/>
          </w:rPr>
          <w:t>2.3.1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First to market entry</w:t>
        </w:r>
        <w:r w:rsidR="00DE242B">
          <w:rPr>
            <w:webHidden/>
          </w:rPr>
          <w:tab/>
        </w:r>
        <w:r w:rsidR="00DE242B">
          <w:rPr>
            <w:webHidden/>
          </w:rPr>
          <w:fldChar w:fldCharType="begin"/>
        </w:r>
        <w:r w:rsidR="00DE242B">
          <w:rPr>
            <w:webHidden/>
          </w:rPr>
          <w:instrText xml:space="preserve"> PAGEREF _Toc323377301 \h </w:instrText>
        </w:r>
        <w:r w:rsidR="00DE242B">
          <w:rPr>
            <w:webHidden/>
          </w:rPr>
        </w:r>
        <w:r w:rsidR="00DE242B">
          <w:rPr>
            <w:webHidden/>
          </w:rPr>
          <w:fldChar w:fldCharType="separate"/>
        </w:r>
        <w:r w:rsidR="00395B0A">
          <w:rPr>
            <w:webHidden/>
          </w:rPr>
          <w:t>19</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2" w:history="1">
        <w:r w:rsidR="00DE242B" w:rsidRPr="004271AE">
          <w:rPr>
            <w:rStyle w:val="Hyperlink"/>
          </w:rPr>
          <w:t>2.3.2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Price</w:t>
        </w:r>
        <w:r w:rsidR="00DE242B">
          <w:rPr>
            <w:webHidden/>
          </w:rPr>
          <w:tab/>
        </w:r>
        <w:r w:rsidR="00DE242B">
          <w:rPr>
            <w:webHidden/>
          </w:rPr>
          <w:fldChar w:fldCharType="begin"/>
        </w:r>
        <w:r w:rsidR="00DE242B">
          <w:rPr>
            <w:webHidden/>
          </w:rPr>
          <w:instrText xml:space="preserve"> PAGEREF _Toc323377302 \h </w:instrText>
        </w:r>
        <w:r w:rsidR="00DE242B">
          <w:rPr>
            <w:webHidden/>
          </w:rPr>
        </w:r>
        <w:r w:rsidR="00DE242B">
          <w:rPr>
            <w:webHidden/>
          </w:rPr>
          <w:fldChar w:fldCharType="separate"/>
        </w:r>
        <w:r w:rsidR="00395B0A">
          <w:rPr>
            <w:webHidden/>
          </w:rPr>
          <w:t>30</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3" w:history="1">
        <w:r w:rsidR="00DE242B" w:rsidRPr="004271AE">
          <w:rPr>
            <w:rStyle w:val="Hyperlink"/>
          </w:rPr>
          <w:t>2.3.3</w:t>
        </w:r>
        <w:r w:rsidR="00DE242B">
          <w:rPr>
            <w:rFonts w:asciiTheme="minorHAnsi" w:eastAsiaTheme="minorEastAsia" w:hAnsiTheme="minorHAnsi" w:cstheme="minorBidi"/>
            <w:smallCaps w:val="0"/>
            <w:sz w:val="22"/>
            <w:szCs w:val="22"/>
            <w:lang w:val="en-ZA" w:eastAsia="en-ZA"/>
          </w:rPr>
          <w:tab/>
        </w:r>
        <w:r w:rsidR="00DE242B" w:rsidRPr="004271AE">
          <w:rPr>
            <w:rStyle w:val="Hyperlink"/>
          </w:rPr>
          <w:t>Reimbursement</w:t>
        </w:r>
        <w:r w:rsidR="00DE242B">
          <w:rPr>
            <w:webHidden/>
          </w:rPr>
          <w:tab/>
        </w:r>
        <w:r w:rsidR="00DE242B">
          <w:rPr>
            <w:webHidden/>
          </w:rPr>
          <w:fldChar w:fldCharType="begin"/>
        </w:r>
        <w:r w:rsidR="00DE242B">
          <w:rPr>
            <w:webHidden/>
          </w:rPr>
          <w:instrText xml:space="preserve"> PAGEREF _Toc323377303 \h </w:instrText>
        </w:r>
        <w:r w:rsidR="00DE242B">
          <w:rPr>
            <w:webHidden/>
          </w:rPr>
        </w:r>
        <w:r w:rsidR="00DE242B">
          <w:rPr>
            <w:webHidden/>
          </w:rPr>
          <w:fldChar w:fldCharType="separate"/>
        </w:r>
        <w:r w:rsidR="00395B0A">
          <w:rPr>
            <w:webHidden/>
          </w:rPr>
          <w:t>35</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4" w:history="1">
        <w:r w:rsidR="00DE242B" w:rsidRPr="004271AE">
          <w:rPr>
            <w:rStyle w:val="Hyperlink"/>
          </w:rPr>
          <w:t>2.3.4</w:t>
        </w:r>
        <w:r w:rsidR="00DE242B">
          <w:rPr>
            <w:rFonts w:asciiTheme="minorHAnsi" w:eastAsiaTheme="minorEastAsia" w:hAnsiTheme="minorHAnsi" w:cstheme="minorBidi"/>
            <w:smallCaps w:val="0"/>
            <w:sz w:val="22"/>
            <w:szCs w:val="22"/>
            <w:lang w:val="en-ZA" w:eastAsia="en-ZA"/>
          </w:rPr>
          <w:tab/>
        </w:r>
        <w:r w:rsidR="00DE242B" w:rsidRPr="004271AE">
          <w:rPr>
            <w:rStyle w:val="Hyperlink"/>
          </w:rPr>
          <w:t>Clones or Pseudo-generics</w:t>
        </w:r>
        <w:r w:rsidR="00DE242B">
          <w:rPr>
            <w:webHidden/>
          </w:rPr>
          <w:tab/>
        </w:r>
        <w:r w:rsidR="00DE242B">
          <w:rPr>
            <w:webHidden/>
          </w:rPr>
          <w:fldChar w:fldCharType="begin"/>
        </w:r>
        <w:r w:rsidR="00DE242B">
          <w:rPr>
            <w:webHidden/>
          </w:rPr>
          <w:instrText xml:space="preserve"> PAGEREF _Toc323377304 \h </w:instrText>
        </w:r>
        <w:r w:rsidR="00DE242B">
          <w:rPr>
            <w:webHidden/>
          </w:rPr>
        </w:r>
        <w:r w:rsidR="00DE242B">
          <w:rPr>
            <w:webHidden/>
          </w:rPr>
          <w:fldChar w:fldCharType="separate"/>
        </w:r>
        <w:r w:rsidR="00395B0A">
          <w:rPr>
            <w:webHidden/>
          </w:rPr>
          <w:t>37</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5" w:history="1">
        <w:r w:rsidR="00DE242B" w:rsidRPr="004271AE">
          <w:rPr>
            <w:rStyle w:val="Hyperlink"/>
          </w:rPr>
          <w:t>2.3.5</w:t>
        </w:r>
        <w:r w:rsidR="00DE242B">
          <w:rPr>
            <w:rFonts w:asciiTheme="minorHAnsi" w:eastAsiaTheme="minorEastAsia" w:hAnsiTheme="minorHAnsi" w:cstheme="minorBidi"/>
            <w:smallCaps w:val="0"/>
            <w:sz w:val="22"/>
            <w:szCs w:val="22"/>
            <w:lang w:val="en-ZA" w:eastAsia="en-ZA"/>
          </w:rPr>
          <w:tab/>
        </w:r>
        <w:r w:rsidR="00DE242B" w:rsidRPr="004271AE">
          <w:rPr>
            <w:rStyle w:val="Hyperlink"/>
          </w:rPr>
          <w:t>Other Drivers of Market Share</w:t>
        </w:r>
        <w:r w:rsidR="00DE242B">
          <w:rPr>
            <w:webHidden/>
          </w:rPr>
          <w:tab/>
        </w:r>
        <w:r w:rsidR="00DE242B">
          <w:rPr>
            <w:webHidden/>
          </w:rPr>
          <w:fldChar w:fldCharType="begin"/>
        </w:r>
        <w:r w:rsidR="00DE242B">
          <w:rPr>
            <w:webHidden/>
          </w:rPr>
          <w:instrText xml:space="preserve"> PAGEREF _Toc323377305 \h </w:instrText>
        </w:r>
        <w:r w:rsidR="00DE242B">
          <w:rPr>
            <w:webHidden/>
          </w:rPr>
        </w:r>
        <w:r w:rsidR="00DE242B">
          <w:rPr>
            <w:webHidden/>
          </w:rPr>
          <w:fldChar w:fldCharType="separate"/>
        </w:r>
        <w:r w:rsidR="00395B0A">
          <w:rPr>
            <w:webHidden/>
          </w:rPr>
          <w:t>41</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06" w:history="1">
        <w:r w:rsidR="00DE242B" w:rsidRPr="004271AE">
          <w:rPr>
            <w:rStyle w:val="Hyperlink"/>
            <w:noProof/>
          </w:rPr>
          <w:t>2.4</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Summary of Propositions</w:t>
        </w:r>
        <w:r w:rsidR="00DE242B">
          <w:rPr>
            <w:noProof/>
            <w:webHidden/>
          </w:rPr>
          <w:tab/>
        </w:r>
        <w:r w:rsidR="00DE242B">
          <w:rPr>
            <w:noProof/>
            <w:webHidden/>
          </w:rPr>
          <w:fldChar w:fldCharType="begin"/>
        </w:r>
        <w:r w:rsidR="00DE242B">
          <w:rPr>
            <w:noProof/>
            <w:webHidden/>
          </w:rPr>
          <w:instrText xml:space="preserve"> PAGEREF _Toc323377306 \h </w:instrText>
        </w:r>
        <w:r w:rsidR="00DE242B">
          <w:rPr>
            <w:noProof/>
            <w:webHidden/>
          </w:rPr>
        </w:r>
        <w:r w:rsidR="00DE242B">
          <w:rPr>
            <w:noProof/>
            <w:webHidden/>
          </w:rPr>
          <w:fldChar w:fldCharType="separate"/>
        </w:r>
        <w:r w:rsidR="00395B0A">
          <w:rPr>
            <w:noProof/>
            <w:webHidden/>
          </w:rPr>
          <w:t>42</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7" w:history="1">
        <w:r w:rsidR="00DE242B" w:rsidRPr="004271AE">
          <w:rPr>
            <w:rStyle w:val="Hyperlink"/>
          </w:rPr>
          <w:t>2.4.1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Proposition 1</w:t>
        </w:r>
        <w:r w:rsidR="00DE242B">
          <w:rPr>
            <w:webHidden/>
          </w:rPr>
          <w:tab/>
        </w:r>
        <w:r w:rsidR="00DE242B">
          <w:rPr>
            <w:webHidden/>
          </w:rPr>
          <w:fldChar w:fldCharType="begin"/>
        </w:r>
        <w:r w:rsidR="00DE242B">
          <w:rPr>
            <w:webHidden/>
          </w:rPr>
          <w:instrText xml:space="preserve"> PAGEREF _Toc323377307 \h </w:instrText>
        </w:r>
        <w:r w:rsidR="00DE242B">
          <w:rPr>
            <w:webHidden/>
          </w:rPr>
        </w:r>
        <w:r w:rsidR="00DE242B">
          <w:rPr>
            <w:webHidden/>
          </w:rPr>
          <w:fldChar w:fldCharType="separate"/>
        </w:r>
        <w:r w:rsidR="00395B0A">
          <w:rPr>
            <w:webHidden/>
          </w:rPr>
          <w:t>42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8" w:history="1">
        <w:r w:rsidR="00DE242B" w:rsidRPr="004271AE">
          <w:rPr>
            <w:rStyle w:val="Hyperlink"/>
          </w:rPr>
          <w:t>2.4.2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Proposition 2</w:t>
        </w:r>
        <w:r w:rsidR="00DE242B">
          <w:rPr>
            <w:webHidden/>
          </w:rPr>
          <w:tab/>
        </w:r>
        <w:r w:rsidR="00DE242B">
          <w:rPr>
            <w:webHidden/>
          </w:rPr>
          <w:fldChar w:fldCharType="begin"/>
        </w:r>
        <w:r w:rsidR="00DE242B">
          <w:rPr>
            <w:webHidden/>
          </w:rPr>
          <w:instrText xml:space="preserve"> PAGEREF _Toc323377308 \h </w:instrText>
        </w:r>
        <w:r w:rsidR="00DE242B">
          <w:rPr>
            <w:webHidden/>
          </w:rPr>
        </w:r>
        <w:r w:rsidR="00DE242B">
          <w:rPr>
            <w:webHidden/>
          </w:rPr>
          <w:fldChar w:fldCharType="separate"/>
        </w:r>
        <w:r w:rsidR="00395B0A">
          <w:rPr>
            <w:webHidden/>
          </w:rPr>
          <w:t>42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09" w:history="1">
        <w:r w:rsidR="00DE242B" w:rsidRPr="004271AE">
          <w:rPr>
            <w:rStyle w:val="Hyperlink"/>
          </w:rPr>
          <w:t>2.4.3</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Proposition 3</w:t>
        </w:r>
        <w:r w:rsidR="00DE242B">
          <w:rPr>
            <w:webHidden/>
          </w:rPr>
          <w:tab/>
        </w:r>
        <w:r w:rsidR="00DE242B">
          <w:rPr>
            <w:webHidden/>
          </w:rPr>
          <w:fldChar w:fldCharType="begin"/>
        </w:r>
        <w:r w:rsidR="00DE242B">
          <w:rPr>
            <w:webHidden/>
          </w:rPr>
          <w:instrText xml:space="preserve"> PAGEREF _Toc323377309 \h </w:instrText>
        </w:r>
        <w:r w:rsidR="00DE242B">
          <w:rPr>
            <w:webHidden/>
          </w:rPr>
        </w:r>
        <w:r w:rsidR="00DE242B">
          <w:rPr>
            <w:webHidden/>
          </w:rPr>
          <w:fldChar w:fldCharType="separate"/>
        </w:r>
        <w:r w:rsidR="00395B0A">
          <w:rPr>
            <w:webHidden/>
          </w:rPr>
          <w:t>42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10" w:history="1">
        <w:r w:rsidR="00DE242B" w:rsidRPr="004271AE">
          <w:rPr>
            <w:rStyle w:val="Hyperlink"/>
          </w:rPr>
          <w:t>2.4.4</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Proposition 4</w:t>
        </w:r>
        <w:r w:rsidR="00DE242B">
          <w:rPr>
            <w:webHidden/>
          </w:rPr>
          <w:tab/>
        </w:r>
        <w:r w:rsidR="00DE242B">
          <w:rPr>
            <w:webHidden/>
          </w:rPr>
          <w:fldChar w:fldCharType="begin"/>
        </w:r>
        <w:r w:rsidR="00DE242B">
          <w:rPr>
            <w:webHidden/>
          </w:rPr>
          <w:instrText xml:space="preserve"> PAGEREF _Toc323377310 \h </w:instrText>
        </w:r>
        <w:r w:rsidR="00DE242B">
          <w:rPr>
            <w:webHidden/>
          </w:rPr>
        </w:r>
        <w:r w:rsidR="00DE242B">
          <w:rPr>
            <w:webHidden/>
          </w:rPr>
          <w:fldChar w:fldCharType="separate"/>
        </w:r>
        <w:r w:rsidR="00395B0A">
          <w:rPr>
            <w:webHidden/>
          </w:rPr>
          <w:t>42</w:t>
        </w:r>
        <w:r w:rsidR="00DE242B">
          <w:rPr>
            <w:webHidden/>
          </w:rPr>
          <w:fldChar w:fldCharType="end"/>
        </w:r>
      </w:hyperlink>
    </w:p>
    <w:p w:rsidR="00DE242B" w:rsidRDefault="00986EC8">
      <w:pPr>
        <w:pStyle w:val="TOC1"/>
        <w:tabs>
          <w:tab w:val="left" w:pos="720"/>
          <w:tab w:val="right" w:leader="dot" w:pos="8494"/>
        </w:tabs>
        <w:rPr>
          <w:rFonts w:asciiTheme="minorHAnsi" w:eastAsiaTheme="minorEastAsia" w:hAnsiTheme="minorHAnsi" w:cstheme="minorBidi"/>
          <w:b w:val="0"/>
          <w:caps w:val="0"/>
          <w:noProof/>
          <w:sz w:val="22"/>
          <w:szCs w:val="22"/>
          <w:lang w:val="en-ZA" w:eastAsia="en-ZA"/>
        </w:rPr>
      </w:pPr>
      <w:hyperlink w:anchor="_Toc323377311" w:history="1">
        <w:r w:rsidR="00DE242B" w:rsidRPr="004271AE">
          <w:rPr>
            <w:rStyle w:val="Hyperlink"/>
            <w:noProof/>
          </w:rPr>
          <w:t>CHAPTER 3: Research methodology</w:t>
        </w:r>
        <w:r w:rsidR="00DE242B">
          <w:rPr>
            <w:noProof/>
            <w:webHidden/>
          </w:rPr>
          <w:tab/>
        </w:r>
        <w:r w:rsidR="00DE242B">
          <w:rPr>
            <w:noProof/>
            <w:webHidden/>
          </w:rPr>
          <w:fldChar w:fldCharType="begin"/>
        </w:r>
        <w:r w:rsidR="00DE242B">
          <w:rPr>
            <w:noProof/>
            <w:webHidden/>
          </w:rPr>
          <w:instrText xml:space="preserve"> PAGEREF _Toc323377311 \h </w:instrText>
        </w:r>
        <w:r w:rsidR="00DE242B">
          <w:rPr>
            <w:noProof/>
            <w:webHidden/>
          </w:rPr>
        </w:r>
        <w:r w:rsidR="00DE242B">
          <w:rPr>
            <w:noProof/>
            <w:webHidden/>
          </w:rPr>
          <w:fldChar w:fldCharType="separate"/>
        </w:r>
        <w:r w:rsidR="00395B0A">
          <w:rPr>
            <w:noProof/>
            <w:webHidden/>
          </w:rPr>
          <w:t>43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12" w:history="1">
        <w:r w:rsidR="00DE242B" w:rsidRPr="004271AE">
          <w:rPr>
            <w:rStyle w:val="Hyperlink"/>
            <w:noProof/>
          </w:rPr>
          <w:t>3.1</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Introduction</w:t>
        </w:r>
        <w:r w:rsidR="00DE242B">
          <w:rPr>
            <w:noProof/>
            <w:webHidden/>
          </w:rPr>
          <w:tab/>
        </w:r>
        <w:r w:rsidR="00DE242B">
          <w:rPr>
            <w:noProof/>
            <w:webHidden/>
          </w:rPr>
          <w:fldChar w:fldCharType="begin"/>
        </w:r>
        <w:r w:rsidR="00DE242B">
          <w:rPr>
            <w:noProof/>
            <w:webHidden/>
          </w:rPr>
          <w:instrText xml:space="preserve"> PAGEREF _Toc323377312 \h </w:instrText>
        </w:r>
        <w:r w:rsidR="00DE242B">
          <w:rPr>
            <w:noProof/>
            <w:webHidden/>
          </w:rPr>
        </w:r>
        <w:r w:rsidR="00DE242B">
          <w:rPr>
            <w:noProof/>
            <w:webHidden/>
          </w:rPr>
          <w:fldChar w:fldCharType="separate"/>
        </w:r>
        <w:r w:rsidR="00395B0A">
          <w:rPr>
            <w:noProof/>
            <w:webHidden/>
          </w:rPr>
          <w:t>43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13" w:history="1">
        <w:r w:rsidR="00DE242B" w:rsidRPr="004271AE">
          <w:rPr>
            <w:rStyle w:val="Hyperlink"/>
            <w:noProof/>
          </w:rPr>
          <w:t>3.2</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Research methodology</w:t>
        </w:r>
        <w:r w:rsidR="00DE242B">
          <w:rPr>
            <w:noProof/>
            <w:webHidden/>
          </w:rPr>
          <w:tab/>
        </w:r>
        <w:r w:rsidR="00DE242B">
          <w:rPr>
            <w:noProof/>
            <w:webHidden/>
          </w:rPr>
          <w:fldChar w:fldCharType="begin"/>
        </w:r>
        <w:r w:rsidR="00DE242B">
          <w:rPr>
            <w:noProof/>
            <w:webHidden/>
          </w:rPr>
          <w:instrText xml:space="preserve"> PAGEREF _Toc323377313 \h </w:instrText>
        </w:r>
        <w:r w:rsidR="00DE242B">
          <w:rPr>
            <w:noProof/>
            <w:webHidden/>
          </w:rPr>
        </w:r>
        <w:r w:rsidR="00DE242B">
          <w:rPr>
            <w:noProof/>
            <w:webHidden/>
          </w:rPr>
          <w:fldChar w:fldCharType="separate"/>
        </w:r>
        <w:r w:rsidR="00395B0A">
          <w:rPr>
            <w:noProof/>
            <w:webHidden/>
          </w:rPr>
          <w:t>44</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14" w:history="1">
        <w:r w:rsidR="00DE242B" w:rsidRPr="004271AE">
          <w:rPr>
            <w:rStyle w:val="Hyperlink"/>
            <w:noProof/>
          </w:rPr>
          <w:t>3.3</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Research design</w:t>
        </w:r>
        <w:r w:rsidR="00DE242B">
          <w:rPr>
            <w:noProof/>
            <w:webHidden/>
          </w:rPr>
          <w:tab/>
        </w:r>
        <w:r w:rsidR="00DE242B">
          <w:rPr>
            <w:noProof/>
            <w:webHidden/>
          </w:rPr>
          <w:fldChar w:fldCharType="begin"/>
        </w:r>
        <w:r w:rsidR="00DE242B">
          <w:rPr>
            <w:noProof/>
            <w:webHidden/>
          </w:rPr>
          <w:instrText xml:space="preserve"> PAGEREF _Toc323377314 \h </w:instrText>
        </w:r>
        <w:r w:rsidR="00DE242B">
          <w:rPr>
            <w:noProof/>
            <w:webHidden/>
          </w:rPr>
        </w:r>
        <w:r w:rsidR="00DE242B">
          <w:rPr>
            <w:noProof/>
            <w:webHidden/>
          </w:rPr>
          <w:fldChar w:fldCharType="separate"/>
        </w:r>
        <w:r w:rsidR="00395B0A">
          <w:rPr>
            <w:noProof/>
            <w:webHidden/>
          </w:rPr>
          <w:t>45</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15" w:history="1">
        <w:r w:rsidR="00DE242B" w:rsidRPr="004271AE">
          <w:rPr>
            <w:rStyle w:val="Hyperlink"/>
            <w:noProof/>
          </w:rPr>
          <w:t>3.4</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Pseudo quantitative Study</w:t>
        </w:r>
        <w:r w:rsidR="00DE242B">
          <w:rPr>
            <w:noProof/>
            <w:webHidden/>
          </w:rPr>
          <w:tab/>
        </w:r>
        <w:r w:rsidR="00DE242B">
          <w:rPr>
            <w:noProof/>
            <w:webHidden/>
          </w:rPr>
          <w:fldChar w:fldCharType="begin"/>
        </w:r>
        <w:r w:rsidR="00DE242B">
          <w:rPr>
            <w:noProof/>
            <w:webHidden/>
          </w:rPr>
          <w:instrText xml:space="preserve"> PAGEREF _Toc323377315 \h </w:instrText>
        </w:r>
        <w:r w:rsidR="00DE242B">
          <w:rPr>
            <w:noProof/>
            <w:webHidden/>
          </w:rPr>
        </w:r>
        <w:r w:rsidR="00DE242B">
          <w:rPr>
            <w:noProof/>
            <w:webHidden/>
          </w:rPr>
          <w:fldChar w:fldCharType="separate"/>
        </w:r>
        <w:r w:rsidR="00395B0A">
          <w:rPr>
            <w:noProof/>
            <w:webHidden/>
          </w:rPr>
          <w:t>46</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16" w:history="1">
        <w:r w:rsidR="00DE242B" w:rsidRPr="004271AE">
          <w:rPr>
            <w:rStyle w:val="Hyperlink"/>
          </w:rPr>
          <w:t>3.4.1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Population and sample</w:t>
        </w:r>
        <w:r w:rsidR="00DE242B">
          <w:rPr>
            <w:webHidden/>
          </w:rPr>
          <w:tab/>
        </w:r>
        <w:r w:rsidR="00DE242B">
          <w:rPr>
            <w:webHidden/>
          </w:rPr>
          <w:fldChar w:fldCharType="begin"/>
        </w:r>
        <w:r w:rsidR="00DE242B">
          <w:rPr>
            <w:webHidden/>
          </w:rPr>
          <w:instrText xml:space="preserve"> PAGEREF _Toc323377316 \h </w:instrText>
        </w:r>
        <w:r w:rsidR="00DE242B">
          <w:rPr>
            <w:webHidden/>
          </w:rPr>
        </w:r>
        <w:r w:rsidR="00DE242B">
          <w:rPr>
            <w:webHidden/>
          </w:rPr>
          <w:fldChar w:fldCharType="separate"/>
        </w:r>
        <w:r w:rsidR="00395B0A">
          <w:rPr>
            <w:webHidden/>
          </w:rPr>
          <w:t>47</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17" w:history="1">
        <w:r w:rsidR="00DE242B" w:rsidRPr="004271AE">
          <w:rPr>
            <w:rStyle w:val="Hyperlink"/>
          </w:rPr>
          <w:t>3.4.2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Data collection</w:t>
        </w:r>
        <w:r w:rsidR="00DE242B">
          <w:rPr>
            <w:webHidden/>
          </w:rPr>
          <w:tab/>
        </w:r>
        <w:r w:rsidR="00DE242B">
          <w:rPr>
            <w:webHidden/>
          </w:rPr>
          <w:fldChar w:fldCharType="begin"/>
        </w:r>
        <w:r w:rsidR="00DE242B">
          <w:rPr>
            <w:webHidden/>
          </w:rPr>
          <w:instrText xml:space="preserve"> PAGEREF _Toc323377317 \h </w:instrText>
        </w:r>
        <w:r w:rsidR="00DE242B">
          <w:rPr>
            <w:webHidden/>
          </w:rPr>
        </w:r>
        <w:r w:rsidR="00DE242B">
          <w:rPr>
            <w:webHidden/>
          </w:rPr>
          <w:fldChar w:fldCharType="separate"/>
        </w:r>
        <w:r w:rsidR="00395B0A">
          <w:rPr>
            <w:webHidden/>
          </w:rPr>
          <w:t>49</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18" w:history="1">
        <w:r w:rsidR="00DE242B" w:rsidRPr="004271AE">
          <w:rPr>
            <w:rStyle w:val="Hyperlink"/>
          </w:rPr>
          <w:t>3.4.3</w:t>
        </w:r>
        <w:r w:rsidR="00DE242B">
          <w:rPr>
            <w:rFonts w:asciiTheme="minorHAnsi" w:eastAsiaTheme="minorEastAsia" w:hAnsiTheme="minorHAnsi" w:cstheme="minorBidi"/>
            <w:smallCaps w:val="0"/>
            <w:sz w:val="22"/>
            <w:szCs w:val="22"/>
            <w:lang w:val="en-ZA" w:eastAsia="en-ZA"/>
          </w:rPr>
          <w:tab/>
        </w:r>
        <w:r w:rsidR="00DE242B" w:rsidRPr="004271AE">
          <w:rPr>
            <w:rStyle w:val="Hyperlink"/>
          </w:rPr>
          <w:t>Data analysis</w:t>
        </w:r>
        <w:r w:rsidR="00DE242B">
          <w:rPr>
            <w:webHidden/>
          </w:rPr>
          <w:tab/>
        </w:r>
        <w:r w:rsidR="00DE242B">
          <w:rPr>
            <w:webHidden/>
          </w:rPr>
          <w:fldChar w:fldCharType="begin"/>
        </w:r>
        <w:r w:rsidR="00DE242B">
          <w:rPr>
            <w:webHidden/>
          </w:rPr>
          <w:instrText xml:space="preserve"> PAGEREF _Toc323377318 \h </w:instrText>
        </w:r>
        <w:r w:rsidR="00DE242B">
          <w:rPr>
            <w:webHidden/>
          </w:rPr>
        </w:r>
        <w:r w:rsidR="00DE242B">
          <w:rPr>
            <w:webHidden/>
          </w:rPr>
          <w:fldChar w:fldCharType="separate"/>
        </w:r>
        <w:r w:rsidR="00395B0A">
          <w:rPr>
            <w:webHidden/>
          </w:rPr>
          <w:t>51</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19" w:history="1">
        <w:r w:rsidR="00DE242B" w:rsidRPr="004271AE">
          <w:rPr>
            <w:rStyle w:val="Hyperlink"/>
            <w:noProof/>
          </w:rPr>
          <w:t>3.5</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Qualitative Study</w:t>
        </w:r>
        <w:r w:rsidR="00DE242B">
          <w:rPr>
            <w:noProof/>
            <w:webHidden/>
          </w:rPr>
          <w:tab/>
        </w:r>
        <w:r w:rsidR="00DE242B">
          <w:rPr>
            <w:noProof/>
            <w:webHidden/>
          </w:rPr>
          <w:fldChar w:fldCharType="begin"/>
        </w:r>
        <w:r w:rsidR="00DE242B">
          <w:rPr>
            <w:noProof/>
            <w:webHidden/>
          </w:rPr>
          <w:instrText xml:space="preserve"> PAGEREF _Toc323377319 \h </w:instrText>
        </w:r>
        <w:r w:rsidR="00DE242B">
          <w:rPr>
            <w:noProof/>
            <w:webHidden/>
          </w:rPr>
        </w:r>
        <w:r w:rsidR="00DE242B">
          <w:rPr>
            <w:noProof/>
            <w:webHidden/>
          </w:rPr>
          <w:fldChar w:fldCharType="separate"/>
        </w:r>
        <w:r w:rsidR="00395B0A">
          <w:rPr>
            <w:noProof/>
            <w:webHidden/>
          </w:rPr>
          <w:t>51</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0" w:history="1">
        <w:r w:rsidR="00DE242B" w:rsidRPr="004271AE">
          <w:rPr>
            <w:rStyle w:val="Hyperlink"/>
          </w:rPr>
          <w:t>3.5.1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Population</w:t>
        </w:r>
        <w:r w:rsidR="00DE242B">
          <w:rPr>
            <w:webHidden/>
          </w:rPr>
          <w:tab/>
        </w:r>
        <w:r w:rsidR="00DE242B">
          <w:rPr>
            <w:webHidden/>
          </w:rPr>
          <w:fldChar w:fldCharType="begin"/>
        </w:r>
        <w:r w:rsidR="00DE242B">
          <w:rPr>
            <w:webHidden/>
          </w:rPr>
          <w:instrText xml:space="preserve"> PAGEREF _Toc323377320 \h </w:instrText>
        </w:r>
        <w:r w:rsidR="00DE242B">
          <w:rPr>
            <w:webHidden/>
          </w:rPr>
        </w:r>
        <w:r w:rsidR="00DE242B">
          <w:rPr>
            <w:webHidden/>
          </w:rPr>
          <w:fldChar w:fldCharType="separate"/>
        </w:r>
        <w:r w:rsidR="00395B0A">
          <w:rPr>
            <w:webHidden/>
          </w:rPr>
          <w:t>52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1" w:history="1">
        <w:r w:rsidR="00DE242B" w:rsidRPr="004271AE">
          <w:rPr>
            <w:rStyle w:val="Hyperlink"/>
          </w:rPr>
          <w:t>3.5.2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Sample</w:t>
        </w:r>
        <w:r w:rsidR="00DE242B">
          <w:rPr>
            <w:webHidden/>
          </w:rPr>
          <w:tab/>
        </w:r>
        <w:r w:rsidR="00DE242B">
          <w:rPr>
            <w:webHidden/>
          </w:rPr>
          <w:fldChar w:fldCharType="begin"/>
        </w:r>
        <w:r w:rsidR="00DE242B">
          <w:rPr>
            <w:webHidden/>
          </w:rPr>
          <w:instrText xml:space="preserve"> PAGEREF _Toc323377321 \h </w:instrText>
        </w:r>
        <w:r w:rsidR="00DE242B">
          <w:rPr>
            <w:webHidden/>
          </w:rPr>
        </w:r>
        <w:r w:rsidR="00DE242B">
          <w:rPr>
            <w:webHidden/>
          </w:rPr>
          <w:fldChar w:fldCharType="separate"/>
        </w:r>
        <w:r w:rsidR="00395B0A">
          <w:rPr>
            <w:webHidden/>
          </w:rPr>
          <w:t>52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2" w:history="1">
        <w:r w:rsidR="00DE242B" w:rsidRPr="004271AE">
          <w:rPr>
            <w:rStyle w:val="Hyperlink"/>
          </w:rPr>
          <w:t>3.5.3</w:t>
        </w:r>
        <w:r w:rsidR="00DE242B">
          <w:rPr>
            <w:rFonts w:asciiTheme="minorHAnsi" w:eastAsiaTheme="minorEastAsia" w:hAnsiTheme="minorHAnsi" w:cstheme="minorBidi"/>
            <w:smallCaps w:val="0"/>
            <w:sz w:val="22"/>
            <w:szCs w:val="22"/>
            <w:lang w:val="en-ZA" w:eastAsia="en-ZA"/>
          </w:rPr>
          <w:tab/>
        </w:r>
        <w:r w:rsidR="00DE242B" w:rsidRPr="004271AE">
          <w:rPr>
            <w:rStyle w:val="Hyperlink"/>
          </w:rPr>
          <w:t>Data Collection</w:t>
        </w:r>
        <w:r w:rsidR="00DE242B">
          <w:rPr>
            <w:webHidden/>
          </w:rPr>
          <w:tab/>
        </w:r>
        <w:r w:rsidR="00DE242B">
          <w:rPr>
            <w:webHidden/>
          </w:rPr>
          <w:fldChar w:fldCharType="begin"/>
        </w:r>
        <w:r w:rsidR="00DE242B">
          <w:rPr>
            <w:webHidden/>
          </w:rPr>
          <w:instrText xml:space="preserve"> PAGEREF _Toc323377322 \h </w:instrText>
        </w:r>
        <w:r w:rsidR="00DE242B">
          <w:rPr>
            <w:webHidden/>
          </w:rPr>
        </w:r>
        <w:r w:rsidR="00DE242B">
          <w:rPr>
            <w:webHidden/>
          </w:rPr>
          <w:fldChar w:fldCharType="separate"/>
        </w:r>
        <w:r w:rsidR="00395B0A">
          <w:rPr>
            <w:webHidden/>
          </w:rPr>
          <w:t>53</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3" w:history="1">
        <w:r w:rsidR="00DE242B" w:rsidRPr="004271AE">
          <w:rPr>
            <w:rStyle w:val="Hyperlink"/>
          </w:rPr>
          <w:t>3.5.4</w:t>
        </w:r>
        <w:r w:rsidR="00DE242B">
          <w:rPr>
            <w:rFonts w:asciiTheme="minorHAnsi" w:eastAsiaTheme="minorEastAsia" w:hAnsiTheme="minorHAnsi" w:cstheme="minorBidi"/>
            <w:smallCaps w:val="0"/>
            <w:sz w:val="22"/>
            <w:szCs w:val="22"/>
            <w:lang w:val="en-ZA" w:eastAsia="en-ZA"/>
          </w:rPr>
          <w:tab/>
        </w:r>
        <w:r w:rsidR="00DE242B" w:rsidRPr="004271AE">
          <w:rPr>
            <w:rStyle w:val="Hyperlink"/>
          </w:rPr>
          <w:t>Data Analysis</w:t>
        </w:r>
        <w:r w:rsidR="00DE242B">
          <w:rPr>
            <w:webHidden/>
          </w:rPr>
          <w:tab/>
        </w:r>
        <w:r w:rsidR="00DE242B">
          <w:rPr>
            <w:webHidden/>
          </w:rPr>
          <w:fldChar w:fldCharType="begin"/>
        </w:r>
        <w:r w:rsidR="00DE242B">
          <w:rPr>
            <w:webHidden/>
          </w:rPr>
          <w:instrText xml:space="preserve"> PAGEREF _Toc323377323 \h </w:instrText>
        </w:r>
        <w:r w:rsidR="00DE242B">
          <w:rPr>
            <w:webHidden/>
          </w:rPr>
        </w:r>
        <w:r w:rsidR="00DE242B">
          <w:rPr>
            <w:webHidden/>
          </w:rPr>
          <w:fldChar w:fldCharType="separate"/>
        </w:r>
        <w:r w:rsidR="00395B0A">
          <w:rPr>
            <w:webHidden/>
          </w:rPr>
          <w:t>53</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24" w:history="1">
        <w:r w:rsidR="00DE242B" w:rsidRPr="004271AE">
          <w:rPr>
            <w:rStyle w:val="Hyperlink"/>
            <w:noProof/>
          </w:rPr>
          <w:t>3.6</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Limitations</w:t>
        </w:r>
        <w:r w:rsidR="00DE242B">
          <w:rPr>
            <w:noProof/>
            <w:webHidden/>
          </w:rPr>
          <w:tab/>
        </w:r>
        <w:r w:rsidR="00DE242B">
          <w:rPr>
            <w:noProof/>
            <w:webHidden/>
          </w:rPr>
          <w:fldChar w:fldCharType="begin"/>
        </w:r>
        <w:r w:rsidR="00DE242B">
          <w:rPr>
            <w:noProof/>
            <w:webHidden/>
          </w:rPr>
          <w:instrText xml:space="preserve"> PAGEREF _Toc323377324 \h </w:instrText>
        </w:r>
        <w:r w:rsidR="00DE242B">
          <w:rPr>
            <w:noProof/>
            <w:webHidden/>
          </w:rPr>
        </w:r>
        <w:r w:rsidR="00DE242B">
          <w:rPr>
            <w:noProof/>
            <w:webHidden/>
          </w:rPr>
          <w:fldChar w:fldCharType="separate"/>
        </w:r>
        <w:r w:rsidR="00395B0A">
          <w:rPr>
            <w:noProof/>
            <w:webHidden/>
          </w:rPr>
          <w:t>53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25" w:history="1">
        <w:r w:rsidR="00DE242B" w:rsidRPr="004271AE">
          <w:rPr>
            <w:rStyle w:val="Hyperlink"/>
            <w:noProof/>
          </w:rPr>
          <w:t>3.7</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Validity and Reliability</w:t>
        </w:r>
        <w:r w:rsidR="00DE242B">
          <w:rPr>
            <w:noProof/>
            <w:webHidden/>
          </w:rPr>
          <w:tab/>
        </w:r>
        <w:r w:rsidR="00DE242B">
          <w:rPr>
            <w:noProof/>
            <w:webHidden/>
          </w:rPr>
          <w:fldChar w:fldCharType="begin"/>
        </w:r>
        <w:r w:rsidR="00DE242B">
          <w:rPr>
            <w:noProof/>
            <w:webHidden/>
          </w:rPr>
          <w:instrText xml:space="preserve"> PAGEREF _Toc323377325 \h </w:instrText>
        </w:r>
        <w:r w:rsidR="00DE242B">
          <w:rPr>
            <w:noProof/>
            <w:webHidden/>
          </w:rPr>
        </w:r>
        <w:r w:rsidR="00DE242B">
          <w:rPr>
            <w:noProof/>
            <w:webHidden/>
          </w:rPr>
          <w:fldChar w:fldCharType="separate"/>
        </w:r>
        <w:r w:rsidR="00395B0A">
          <w:rPr>
            <w:noProof/>
            <w:webHidden/>
          </w:rPr>
          <w:t>55</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6" w:history="1">
        <w:r w:rsidR="00DE242B" w:rsidRPr="004271AE">
          <w:rPr>
            <w:rStyle w:val="Hyperlink"/>
          </w:rPr>
          <w:t>3.7.1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Validity</w:t>
        </w:r>
        <w:r w:rsidR="00DE242B">
          <w:rPr>
            <w:webHidden/>
          </w:rPr>
          <w:tab/>
        </w:r>
        <w:r w:rsidR="00DE242B">
          <w:rPr>
            <w:webHidden/>
          </w:rPr>
          <w:fldChar w:fldCharType="begin"/>
        </w:r>
        <w:r w:rsidR="00DE242B">
          <w:rPr>
            <w:webHidden/>
          </w:rPr>
          <w:instrText xml:space="preserve"> PAGEREF _Toc323377326 \h </w:instrText>
        </w:r>
        <w:r w:rsidR="00DE242B">
          <w:rPr>
            <w:webHidden/>
          </w:rPr>
        </w:r>
        <w:r w:rsidR="00DE242B">
          <w:rPr>
            <w:webHidden/>
          </w:rPr>
          <w:fldChar w:fldCharType="separate"/>
        </w:r>
        <w:r w:rsidR="00395B0A">
          <w:rPr>
            <w:webHidden/>
          </w:rPr>
          <w:t>55</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27" w:history="1">
        <w:r w:rsidR="00DE242B" w:rsidRPr="004271AE">
          <w:rPr>
            <w:rStyle w:val="Hyperlink"/>
          </w:rPr>
          <w:t>3.7.2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Reliability</w:t>
        </w:r>
        <w:r w:rsidR="00DE242B">
          <w:rPr>
            <w:webHidden/>
          </w:rPr>
          <w:tab/>
        </w:r>
        <w:r w:rsidR="00DE242B">
          <w:rPr>
            <w:webHidden/>
          </w:rPr>
          <w:fldChar w:fldCharType="begin"/>
        </w:r>
        <w:r w:rsidR="00DE242B">
          <w:rPr>
            <w:webHidden/>
          </w:rPr>
          <w:instrText xml:space="preserve"> PAGEREF _Toc323377327 \h </w:instrText>
        </w:r>
        <w:r w:rsidR="00DE242B">
          <w:rPr>
            <w:webHidden/>
          </w:rPr>
        </w:r>
        <w:r w:rsidR="00DE242B">
          <w:rPr>
            <w:webHidden/>
          </w:rPr>
          <w:fldChar w:fldCharType="separate"/>
        </w:r>
        <w:r w:rsidR="00395B0A">
          <w:rPr>
            <w:webHidden/>
          </w:rPr>
          <w:t>56</w:t>
        </w:r>
        <w:r w:rsidR="00DE242B">
          <w:rPr>
            <w:webHidden/>
          </w:rPr>
          <w:fldChar w:fldCharType="end"/>
        </w:r>
      </w:hyperlink>
    </w:p>
    <w:p w:rsidR="00DE242B" w:rsidRDefault="00986EC8">
      <w:pPr>
        <w:pStyle w:val="TOC1"/>
        <w:tabs>
          <w:tab w:val="left" w:pos="720"/>
          <w:tab w:val="right" w:leader="dot" w:pos="8494"/>
        </w:tabs>
        <w:rPr>
          <w:rFonts w:asciiTheme="minorHAnsi" w:eastAsiaTheme="minorEastAsia" w:hAnsiTheme="minorHAnsi" w:cstheme="minorBidi"/>
          <w:b w:val="0"/>
          <w:caps w:val="0"/>
          <w:noProof/>
          <w:sz w:val="22"/>
          <w:szCs w:val="22"/>
          <w:lang w:val="en-ZA" w:eastAsia="en-ZA"/>
        </w:rPr>
      </w:pPr>
      <w:hyperlink w:anchor="_Toc323377328" w:history="1">
        <w:r w:rsidR="00DE242B" w:rsidRPr="004271AE">
          <w:rPr>
            <w:rStyle w:val="Hyperlink"/>
            <w:noProof/>
          </w:rPr>
          <w:t>CHAPTER 4: presentation and discussion of results</w:t>
        </w:r>
        <w:r w:rsidR="00DE242B">
          <w:rPr>
            <w:noProof/>
            <w:webHidden/>
          </w:rPr>
          <w:tab/>
        </w:r>
        <w:r w:rsidR="00DE242B">
          <w:rPr>
            <w:noProof/>
            <w:webHidden/>
          </w:rPr>
          <w:fldChar w:fldCharType="begin"/>
        </w:r>
        <w:r w:rsidR="00DE242B">
          <w:rPr>
            <w:noProof/>
            <w:webHidden/>
          </w:rPr>
          <w:instrText xml:space="preserve"> PAGEREF _Toc323377328 \h </w:instrText>
        </w:r>
        <w:r w:rsidR="00DE242B">
          <w:rPr>
            <w:noProof/>
            <w:webHidden/>
          </w:rPr>
        </w:r>
        <w:r w:rsidR="00DE242B">
          <w:rPr>
            <w:noProof/>
            <w:webHidden/>
          </w:rPr>
          <w:fldChar w:fldCharType="separate"/>
        </w:r>
        <w:r w:rsidR="00395B0A">
          <w:rPr>
            <w:noProof/>
            <w:webHidden/>
          </w:rPr>
          <w:t>57</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29" w:history="1">
        <w:r w:rsidR="00DE242B" w:rsidRPr="004271AE">
          <w:rPr>
            <w:rStyle w:val="Hyperlink"/>
            <w:noProof/>
          </w:rPr>
          <w:t>4.1</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Introduction</w:t>
        </w:r>
        <w:r w:rsidR="00DE242B">
          <w:rPr>
            <w:noProof/>
            <w:webHidden/>
          </w:rPr>
          <w:tab/>
        </w:r>
        <w:r w:rsidR="00DE242B">
          <w:rPr>
            <w:noProof/>
            <w:webHidden/>
          </w:rPr>
          <w:fldChar w:fldCharType="begin"/>
        </w:r>
        <w:r w:rsidR="00DE242B">
          <w:rPr>
            <w:noProof/>
            <w:webHidden/>
          </w:rPr>
          <w:instrText xml:space="preserve"> PAGEREF _Toc323377329 \h </w:instrText>
        </w:r>
        <w:r w:rsidR="00DE242B">
          <w:rPr>
            <w:noProof/>
            <w:webHidden/>
          </w:rPr>
        </w:r>
        <w:r w:rsidR="00DE242B">
          <w:rPr>
            <w:noProof/>
            <w:webHidden/>
          </w:rPr>
          <w:fldChar w:fldCharType="separate"/>
        </w:r>
        <w:r w:rsidR="00395B0A">
          <w:rPr>
            <w:noProof/>
            <w:webHidden/>
          </w:rPr>
          <w:t>57</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30" w:history="1">
        <w:r w:rsidR="00DE242B" w:rsidRPr="004271AE">
          <w:rPr>
            <w:rStyle w:val="Hyperlink"/>
            <w:noProof/>
          </w:rPr>
          <w:t>4.2</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 xml:space="preserve">Results pertaining to first to market as a </w:t>
        </w:r>
        <w:r w:rsidR="00DE242B" w:rsidRPr="004271AE">
          <w:rPr>
            <w:rStyle w:val="Hyperlink"/>
            <w:i/>
            <w:noProof/>
          </w:rPr>
          <w:t>consistent driver</w:t>
        </w:r>
        <w:r w:rsidR="00DE242B" w:rsidRPr="004271AE">
          <w:rPr>
            <w:rStyle w:val="Hyperlink"/>
            <w:noProof/>
          </w:rPr>
          <w:t xml:space="preserve"> of market share in the generic pharmaceutical market</w:t>
        </w:r>
        <w:r w:rsidR="00DE242B">
          <w:rPr>
            <w:noProof/>
            <w:webHidden/>
          </w:rPr>
          <w:tab/>
        </w:r>
        <w:r w:rsidR="00DE242B">
          <w:rPr>
            <w:noProof/>
            <w:webHidden/>
          </w:rPr>
          <w:fldChar w:fldCharType="begin"/>
        </w:r>
        <w:r w:rsidR="00DE242B">
          <w:rPr>
            <w:noProof/>
            <w:webHidden/>
          </w:rPr>
          <w:instrText xml:space="preserve"> PAGEREF _Toc323377330 \h </w:instrText>
        </w:r>
        <w:r w:rsidR="00DE242B">
          <w:rPr>
            <w:noProof/>
            <w:webHidden/>
          </w:rPr>
        </w:r>
        <w:r w:rsidR="00DE242B">
          <w:rPr>
            <w:noProof/>
            <w:webHidden/>
          </w:rPr>
          <w:fldChar w:fldCharType="separate"/>
        </w:r>
        <w:r w:rsidR="00395B0A">
          <w:rPr>
            <w:noProof/>
            <w:webHidden/>
          </w:rPr>
          <w:t>57</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1" w:history="1">
        <w:r w:rsidR="00DE242B" w:rsidRPr="004271AE">
          <w:rPr>
            <w:rStyle w:val="Hyperlink"/>
          </w:rPr>
          <w:t>4.2.1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Quantitative results</w:t>
        </w:r>
        <w:r w:rsidR="00DE242B">
          <w:rPr>
            <w:webHidden/>
          </w:rPr>
          <w:tab/>
        </w:r>
        <w:r w:rsidR="00DE242B">
          <w:rPr>
            <w:webHidden/>
          </w:rPr>
          <w:fldChar w:fldCharType="begin"/>
        </w:r>
        <w:r w:rsidR="00DE242B">
          <w:rPr>
            <w:webHidden/>
          </w:rPr>
          <w:instrText xml:space="preserve"> PAGEREF _Toc323377331 \h </w:instrText>
        </w:r>
        <w:r w:rsidR="00DE242B">
          <w:rPr>
            <w:webHidden/>
          </w:rPr>
        </w:r>
        <w:r w:rsidR="00DE242B">
          <w:rPr>
            <w:webHidden/>
          </w:rPr>
          <w:fldChar w:fldCharType="separate"/>
        </w:r>
        <w:r w:rsidR="00395B0A">
          <w:rPr>
            <w:webHidden/>
          </w:rPr>
          <w:t>57</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2" w:history="1">
        <w:r w:rsidR="00DE242B" w:rsidRPr="004271AE">
          <w:rPr>
            <w:rStyle w:val="Hyperlink"/>
          </w:rPr>
          <w:t>4.2.2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Qualitative results and discussion:</w:t>
        </w:r>
        <w:r w:rsidR="00DE242B">
          <w:rPr>
            <w:webHidden/>
          </w:rPr>
          <w:tab/>
        </w:r>
        <w:r w:rsidR="00DE242B">
          <w:rPr>
            <w:webHidden/>
          </w:rPr>
          <w:fldChar w:fldCharType="begin"/>
        </w:r>
        <w:r w:rsidR="00DE242B">
          <w:rPr>
            <w:webHidden/>
          </w:rPr>
          <w:instrText xml:space="preserve"> PAGEREF _Toc323377332 \h </w:instrText>
        </w:r>
        <w:r w:rsidR="00DE242B">
          <w:rPr>
            <w:webHidden/>
          </w:rPr>
        </w:r>
        <w:r w:rsidR="00DE242B">
          <w:rPr>
            <w:webHidden/>
          </w:rPr>
          <w:fldChar w:fldCharType="separate"/>
        </w:r>
        <w:r w:rsidR="00395B0A">
          <w:rPr>
            <w:webHidden/>
          </w:rPr>
          <w:t>63</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33" w:history="1">
        <w:r w:rsidR="00DE242B" w:rsidRPr="004271AE">
          <w:rPr>
            <w:rStyle w:val="Hyperlink"/>
            <w:noProof/>
          </w:rPr>
          <w:t>4.3</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 xml:space="preserve">Results pertaining to price a </w:t>
        </w:r>
        <w:r w:rsidR="00DE242B" w:rsidRPr="004271AE">
          <w:rPr>
            <w:rStyle w:val="Hyperlink"/>
            <w:i/>
            <w:noProof/>
          </w:rPr>
          <w:t>consistent driver of</w:t>
        </w:r>
        <w:r w:rsidR="00DE242B" w:rsidRPr="004271AE">
          <w:rPr>
            <w:rStyle w:val="Hyperlink"/>
            <w:noProof/>
          </w:rPr>
          <w:t xml:space="preserve"> market share in the generic market</w:t>
        </w:r>
        <w:r w:rsidR="00DE242B">
          <w:rPr>
            <w:noProof/>
            <w:webHidden/>
          </w:rPr>
          <w:tab/>
        </w:r>
        <w:r w:rsidR="00DE242B">
          <w:rPr>
            <w:noProof/>
            <w:webHidden/>
          </w:rPr>
          <w:fldChar w:fldCharType="begin"/>
        </w:r>
        <w:r w:rsidR="00DE242B">
          <w:rPr>
            <w:noProof/>
            <w:webHidden/>
          </w:rPr>
          <w:instrText xml:space="preserve"> PAGEREF _Toc323377333 \h </w:instrText>
        </w:r>
        <w:r w:rsidR="00DE242B">
          <w:rPr>
            <w:noProof/>
            <w:webHidden/>
          </w:rPr>
        </w:r>
        <w:r w:rsidR="00DE242B">
          <w:rPr>
            <w:noProof/>
            <w:webHidden/>
          </w:rPr>
          <w:fldChar w:fldCharType="separate"/>
        </w:r>
        <w:r w:rsidR="00395B0A">
          <w:rPr>
            <w:noProof/>
            <w:webHidden/>
          </w:rPr>
          <w:t>68</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4" w:history="1">
        <w:r w:rsidR="00DE242B" w:rsidRPr="004271AE">
          <w:rPr>
            <w:rStyle w:val="Hyperlink"/>
          </w:rPr>
          <w:t>4.3.1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Quantitative results</w:t>
        </w:r>
        <w:r w:rsidR="00DE242B">
          <w:rPr>
            <w:webHidden/>
          </w:rPr>
          <w:tab/>
        </w:r>
        <w:r w:rsidR="00DE242B">
          <w:rPr>
            <w:webHidden/>
          </w:rPr>
          <w:fldChar w:fldCharType="begin"/>
        </w:r>
        <w:r w:rsidR="00DE242B">
          <w:rPr>
            <w:webHidden/>
          </w:rPr>
          <w:instrText xml:space="preserve"> PAGEREF _Toc323377334 \h </w:instrText>
        </w:r>
        <w:r w:rsidR="00DE242B">
          <w:rPr>
            <w:webHidden/>
          </w:rPr>
        </w:r>
        <w:r w:rsidR="00DE242B">
          <w:rPr>
            <w:webHidden/>
          </w:rPr>
          <w:fldChar w:fldCharType="separate"/>
        </w:r>
        <w:r w:rsidR="00395B0A">
          <w:rPr>
            <w:webHidden/>
          </w:rPr>
          <w:t>68</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5" w:history="1">
        <w:r w:rsidR="00DE242B" w:rsidRPr="004271AE">
          <w:rPr>
            <w:rStyle w:val="Hyperlink"/>
          </w:rPr>
          <w:t>4.3.2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Qualitative results and discussion</w:t>
        </w:r>
        <w:r w:rsidR="00DE242B">
          <w:rPr>
            <w:webHidden/>
          </w:rPr>
          <w:tab/>
        </w:r>
        <w:r w:rsidR="00DE242B">
          <w:rPr>
            <w:webHidden/>
          </w:rPr>
          <w:fldChar w:fldCharType="begin"/>
        </w:r>
        <w:r w:rsidR="00DE242B">
          <w:rPr>
            <w:webHidden/>
          </w:rPr>
          <w:instrText xml:space="preserve"> PAGEREF _Toc323377335 \h </w:instrText>
        </w:r>
        <w:r w:rsidR="00DE242B">
          <w:rPr>
            <w:webHidden/>
          </w:rPr>
        </w:r>
        <w:r w:rsidR="00DE242B">
          <w:rPr>
            <w:webHidden/>
          </w:rPr>
          <w:fldChar w:fldCharType="separate"/>
        </w:r>
        <w:r w:rsidR="00395B0A">
          <w:rPr>
            <w:webHidden/>
          </w:rPr>
          <w:t>73</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36" w:history="1">
        <w:r w:rsidR="00DE242B" w:rsidRPr="004271AE">
          <w:rPr>
            <w:rStyle w:val="Hyperlink"/>
            <w:noProof/>
          </w:rPr>
          <w:t>4.4</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 xml:space="preserve">Results pertaining to re-imbursement a </w:t>
        </w:r>
        <w:r w:rsidR="00DE242B" w:rsidRPr="004271AE">
          <w:rPr>
            <w:rStyle w:val="Hyperlink"/>
            <w:i/>
            <w:noProof/>
          </w:rPr>
          <w:t>consistent driver of</w:t>
        </w:r>
        <w:r w:rsidR="00DE242B" w:rsidRPr="004271AE">
          <w:rPr>
            <w:rStyle w:val="Hyperlink"/>
            <w:noProof/>
          </w:rPr>
          <w:t xml:space="preserve"> market share in the generic market</w:t>
        </w:r>
        <w:r w:rsidR="00DE242B">
          <w:rPr>
            <w:noProof/>
            <w:webHidden/>
          </w:rPr>
          <w:tab/>
        </w:r>
        <w:r w:rsidR="00DE242B">
          <w:rPr>
            <w:noProof/>
            <w:webHidden/>
          </w:rPr>
          <w:fldChar w:fldCharType="begin"/>
        </w:r>
        <w:r w:rsidR="00DE242B">
          <w:rPr>
            <w:noProof/>
            <w:webHidden/>
          </w:rPr>
          <w:instrText xml:space="preserve"> PAGEREF _Toc323377336 \h </w:instrText>
        </w:r>
        <w:r w:rsidR="00DE242B">
          <w:rPr>
            <w:noProof/>
            <w:webHidden/>
          </w:rPr>
        </w:r>
        <w:r w:rsidR="00DE242B">
          <w:rPr>
            <w:noProof/>
            <w:webHidden/>
          </w:rPr>
          <w:fldChar w:fldCharType="separate"/>
        </w:r>
        <w:r w:rsidR="00395B0A">
          <w:rPr>
            <w:noProof/>
            <w:webHidden/>
          </w:rPr>
          <w:t>78</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7" w:history="1">
        <w:r w:rsidR="00DE242B" w:rsidRPr="004271AE">
          <w:rPr>
            <w:rStyle w:val="Hyperlink"/>
          </w:rPr>
          <w:t>4.4.1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Quantitative results</w:t>
        </w:r>
        <w:r w:rsidR="00DE242B">
          <w:rPr>
            <w:webHidden/>
          </w:rPr>
          <w:tab/>
        </w:r>
        <w:r w:rsidR="00DE242B">
          <w:rPr>
            <w:webHidden/>
          </w:rPr>
          <w:fldChar w:fldCharType="begin"/>
        </w:r>
        <w:r w:rsidR="00DE242B">
          <w:rPr>
            <w:webHidden/>
          </w:rPr>
          <w:instrText xml:space="preserve"> PAGEREF _Toc323377337 \h </w:instrText>
        </w:r>
        <w:r w:rsidR="00DE242B">
          <w:rPr>
            <w:webHidden/>
          </w:rPr>
        </w:r>
        <w:r w:rsidR="00DE242B">
          <w:rPr>
            <w:webHidden/>
          </w:rPr>
          <w:fldChar w:fldCharType="separate"/>
        </w:r>
        <w:r w:rsidR="00395B0A">
          <w:rPr>
            <w:webHidden/>
          </w:rPr>
          <w:t>78</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38" w:history="1">
        <w:r w:rsidR="00DE242B" w:rsidRPr="004271AE">
          <w:rPr>
            <w:rStyle w:val="Hyperlink"/>
          </w:rPr>
          <w:t>4.4.2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Qualitative results and discussion</w:t>
        </w:r>
        <w:r w:rsidR="00DE242B">
          <w:rPr>
            <w:webHidden/>
          </w:rPr>
          <w:tab/>
        </w:r>
        <w:r w:rsidR="00DE242B">
          <w:rPr>
            <w:webHidden/>
          </w:rPr>
          <w:fldChar w:fldCharType="begin"/>
        </w:r>
        <w:r w:rsidR="00DE242B">
          <w:rPr>
            <w:webHidden/>
          </w:rPr>
          <w:instrText xml:space="preserve"> PAGEREF _Toc323377338 \h </w:instrText>
        </w:r>
        <w:r w:rsidR="00DE242B">
          <w:rPr>
            <w:webHidden/>
          </w:rPr>
        </w:r>
        <w:r w:rsidR="00DE242B">
          <w:rPr>
            <w:webHidden/>
          </w:rPr>
          <w:fldChar w:fldCharType="separate"/>
        </w:r>
        <w:r w:rsidR="00395B0A">
          <w:rPr>
            <w:webHidden/>
          </w:rPr>
          <w:t>80</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39" w:history="1">
        <w:r w:rsidR="00DE242B" w:rsidRPr="004271AE">
          <w:rPr>
            <w:rStyle w:val="Hyperlink"/>
            <w:noProof/>
          </w:rPr>
          <w:t>4.5</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 xml:space="preserve">Results pertaining to clones as a </w:t>
        </w:r>
        <w:r w:rsidR="00DE242B" w:rsidRPr="004271AE">
          <w:rPr>
            <w:rStyle w:val="Hyperlink"/>
            <w:i/>
            <w:noProof/>
          </w:rPr>
          <w:t>consistent driver of</w:t>
        </w:r>
        <w:r w:rsidR="00DE242B" w:rsidRPr="004271AE">
          <w:rPr>
            <w:rStyle w:val="Hyperlink"/>
            <w:noProof/>
          </w:rPr>
          <w:t xml:space="preserve"> market share in the generic market</w:t>
        </w:r>
        <w:r w:rsidR="00DE242B">
          <w:rPr>
            <w:noProof/>
            <w:webHidden/>
          </w:rPr>
          <w:tab/>
        </w:r>
        <w:r w:rsidR="00DE242B">
          <w:rPr>
            <w:noProof/>
            <w:webHidden/>
          </w:rPr>
          <w:fldChar w:fldCharType="begin"/>
        </w:r>
        <w:r w:rsidR="00DE242B">
          <w:rPr>
            <w:noProof/>
            <w:webHidden/>
          </w:rPr>
          <w:instrText xml:space="preserve"> PAGEREF _Toc323377339 \h </w:instrText>
        </w:r>
        <w:r w:rsidR="00DE242B">
          <w:rPr>
            <w:noProof/>
            <w:webHidden/>
          </w:rPr>
        </w:r>
        <w:r w:rsidR="00DE242B">
          <w:rPr>
            <w:noProof/>
            <w:webHidden/>
          </w:rPr>
          <w:fldChar w:fldCharType="separate"/>
        </w:r>
        <w:r w:rsidR="00395B0A">
          <w:rPr>
            <w:noProof/>
            <w:webHidden/>
          </w:rPr>
          <w:t>82</w:t>
        </w:r>
        <w:r w:rsidR="00DE242B">
          <w:rPr>
            <w:noProof/>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40" w:history="1">
        <w:r w:rsidR="00DE242B" w:rsidRPr="004271AE">
          <w:rPr>
            <w:rStyle w:val="Hyperlink"/>
          </w:rPr>
          <w:t>4.5.1</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Quantitative results</w:t>
        </w:r>
        <w:r w:rsidR="00DE242B">
          <w:rPr>
            <w:webHidden/>
          </w:rPr>
          <w:tab/>
        </w:r>
        <w:r w:rsidR="00DE242B">
          <w:rPr>
            <w:webHidden/>
          </w:rPr>
          <w:fldChar w:fldCharType="begin"/>
        </w:r>
        <w:r w:rsidR="00DE242B">
          <w:rPr>
            <w:webHidden/>
          </w:rPr>
          <w:instrText xml:space="preserve"> PAGEREF _Toc323377340 \h </w:instrText>
        </w:r>
        <w:r w:rsidR="00DE242B">
          <w:rPr>
            <w:webHidden/>
          </w:rPr>
        </w:r>
        <w:r w:rsidR="00DE242B">
          <w:rPr>
            <w:webHidden/>
          </w:rPr>
          <w:fldChar w:fldCharType="separate"/>
        </w:r>
        <w:r w:rsidR="00395B0A">
          <w:rPr>
            <w:webHidden/>
          </w:rPr>
          <w:t>82</w:t>
        </w:r>
        <w:r w:rsidR="00DE242B">
          <w:rPr>
            <w:webHidden/>
          </w:rPr>
          <w:fldChar w:fldCharType="end"/>
        </w:r>
      </w:hyperlink>
    </w:p>
    <w:p w:rsidR="00DE242B" w:rsidRDefault="00986EC8">
      <w:pPr>
        <w:pStyle w:val="TOC3"/>
        <w:tabs>
          <w:tab w:val="left" w:pos="1400"/>
          <w:tab w:val="right" w:leader="dot" w:pos="8494"/>
        </w:tabs>
        <w:rPr>
          <w:rFonts w:asciiTheme="minorHAnsi" w:eastAsiaTheme="minorEastAsia" w:hAnsiTheme="minorHAnsi" w:cstheme="minorBidi"/>
          <w:smallCaps w:val="0"/>
          <w:sz w:val="22"/>
          <w:szCs w:val="22"/>
          <w:lang w:val="en-ZA" w:eastAsia="en-ZA"/>
        </w:rPr>
      </w:pPr>
      <w:hyperlink w:anchor="_Toc323377341" w:history="1">
        <w:r w:rsidR="00DE242B" w:rsidRPr="004271AE">
          <w:rPr>
            <w:rStyle w:val="Hyperlink"/>
          </w:rPr>
          <w:t>4.5.2</w:t>
        </w:r>
        <w:r w:rsidR="00DE242B">
          <w:rPr>
            <w:rFonts w:asciiTheme="minorHAnsi" w:eastAsiaTheme="minorEastAsia" w:hAnsiTheme="minorHAnsi" w:cstheme="minorBidi"/>
            <w:smallCaps w:val="0"/>
            <w:sz w:val="22"/>
            <w:szCs w:val="22"/>
            <w:lang w:val="en-ZA" w:eastAsia="en-ZA"/>
          </w:rPr>
          <w:tab/>
        </w:r>
        <w:r w:rsidR="00DE242B" w:rsidRPr="004271AE">
          <w:rPr>
            <w:rStyle w:val="Hyperlink"/>
          </w:rPr>
          <w:t>Qualitative results and discussion</w:t>
        </w:r>
        <w:r w:rsidR="00DE242B">
          <w:rPr>
            <w:webHidden/>
          </w:rPr>
          <w:tab/>
        </w:r>
        <w:r w:rsidR="00DE242B">
          <w:rPr>
            <w:webHidden/>
          </w:rPr>
          <w:fldChar w:fldCharType="begin"/>
        </w:r>
        <w:r w:rsidR="00DE242B">
          <w:rPr>
            <w:webHidden/>
          </w:rPr>
          <w:instrText xml:space="preserve"> PAGEREF _Toc323377341 \h </w:instrText>
        </w:r>
        <w:r w:rsidR="00DE242B">
          <w:rPr>
            <w:webHidden/>
          </w:rPr>
        </w:r>
        <w:r w:rsidR="00DE242B">
          <w:rPr>
            <w:webHidden/>
          </w:rPr>
          <w:fldChar w:fldCharType="separate"/>
        </w:r>
        <w:r w:rsidR="00395B0A">
          <w:rPr>
            <w:webHidden/>
          </w:rPr>
          <w:t>87</w:t>
        </w:r>
        <w:r w:rsidR="00DE242B">
          <w:rPr>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2" w:history="1">
        <w:r w:rsidR="00DE242B" w:rsidRPr="004271AE">
          <w:rPr>
            <w:rStyle w:val="Hyperlink"/>
            <w:noProof/>
          </w:rPr>
          <w:t>4.6</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Conclusion</w:t>
        </w:r>
        <w:r w:rsidR="00DE242B">
          <w:rPr>
            <w:noProof/>
            <w:webHidden/>
          </w:rPr>
          <w:tab/>
        </w:r>
        <w:r w:rsidR="00DE242B">
          <w:rPr>
            <w:noProof/>
            <w:webHidden/>
          </w:rPr>
          <w:fldChar w:fldCharType="begin"/>
        </w:r>
        <w:r w:rsidR="00DE242B">
          <w:rPr>
            <w:noProof/>
            <w:webHidden/>
          </w:rPr>
          <w:instrText xml:space="preserve"> PAGEREF _Toc323377342 \h </w:instrText>
        </w:r>
        <w:r w:rsidR="00DE242B">
          <w:rPr>
            <w:noProof/>
            <w:webHidden/>
          </w:rPr>
        </w:r>
        <w:r w:rsidR="00DE242B">
          <w:rPr>
            <w:noProof/>
            <w:webHidden/>
          </w:rPr>
          <w:fldChar w:fldCharType="separate"/>
        </w:r>
        <w:r w:rsidR="00395B0A">
          <w:rPr>
            <w:noProof/>
            <w:webHidden/>
          </w:rPr>
          <w:t>90</w:t>
        </w:r>
        <w:r w:rsidR="00DE242B">
          <w:rPr>
            <w:noProof/>
            <w:webHidden/>
          </w:rPr>
          <w:fldChar w:fldCharType="end"/>
        </w:r>
      </w:hyperlink>
    </w:p>
    <w:p w:rsidR="00DE242B" w:rsidRDefault="00986EC8">
      <w:pPr>
        <w:pStyle w:val="TOC1"/>
        <w:tabs>
          <w:tab w:val="left" w:pos="720"/>
          <w:tab w:val="right" w:leader="dot" w:pos="8494"/>
        </w:tabs>
        <w:rPr>
          <w:rFonts w:asciiTheme="minorHAnsi" w:eastAsiaTheme="minorEastAsia" w:hAnsiTheme="minorHAnsi" w:cstheme="minorBidi"/>
          <w:b w:val="0"/>
          <w:caps w:val="0"/>
          <w:noProof/>
          <w:sz w:val="22"/>
          <w:szCs w:val="22"/>
          <w:lang w:val="en-ZA" w:eastAsia="en-ZA"/>
        </w:rPr>
      </w:pPr>
      <w:hyperlink w:anchor="_Toc323377343" w:history="1">
        <w:r w:rsidR="00DE242B" w:rsidRPr="004271AE">
          <w:rPr>
            <w:rStyle w:val="Hyperlink"/>
            <w:noProof/>
          </w:rPr>
          <w:t>CHAPTER 5: CONCLUSIONS AND RECOMMENDATIONS</w:t>
        </w:r>
        <w:r w:rsidR="00DE242B">
          <w:rPr>
            <w:noProof/>
            <w:webHidden/>
          </w:rPr>
          <w:tab/>
        </w:r>
        <w:r w:rsidR="00DE242B">
          <w:rPr>
            <w:noProof/>
            <w:webHidden/>
          </w:rPr>
          <w:fldChar w:fldCharType="begin"/>
        </w:r>
        <w:r w:rsidR="00DE242B">
          <w:rPr>
            <w:noProof/>
            <w:webHidden/>
          </w:rPr>
          <w:instrText xml:space="preserve"> PAGEREF _Toc323377343 \h </w:instrText>
        </w:r>
        <w:r w:rsidR="00DE242B">
          <w:rPr>
            <w:noProof/>
            <w:webHidden/>
          </w:rPr>
        </w:r>
        <w:r w:rsidR="00DE242B">
          <w:rPr>
            <w:noProof/>
            <w:webHidden/>
          </w:rPr>
          <w:fldChar w:fldCharType="separate"/>
        </w:r>
        <w:r w:rsidR="00395B0A">
          <w:rPr>
            <w:noProof/>
            <w:webHidden/>
          </w:rPr>
          <w:t>93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4" w:history="1">
        <w:r w:rsidR="00DE242B" w:rsidRPr="004271AE">
          <w:rPr>
            <w:rStyle w:val="Hyperlink"/>
            <w:noProof/>
          </w:rPr>
          <w:t>5.1</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Introduction</w:t>
        </w:r>
        <w:r w:rsidR="00DE242B">
          <w:rPr>
            <w:noProof/>
            <w:webHidden/>
          </w:rPr>
          <w:tab/>
        </w:r>
        <w:r w:rsidR="00DE242B">
          <w:rPr>
            <w:noProof/>
            <w:webHidden/>
          </w:rPr>
          <w:fldChar w:fldCharType="begin"/>
        </w:r>
        <w:r w:rsidR="00DE242B">
          <w:rPr>
            <w:noProof/>
            <w:webHidden/>
          </w:rPr>
          <w:instrText xml:space="preserve"> PAGEREF _Toc323377344 \h </w:instrText>
        </w:r>
        <w:r w:rsidR="00DE242B">
          <w:rPr>
            <w:noProof/>
            <w:webHidden/>
          </w:rPr>
        </w:r>
        <w:r w:rsidR="00DE242B">
          <w:rPr>
            <w:noProof/>
            <w:webHidden/>
          </w:rPr>
          <w:fldChar w:fldCharType="separate"/>
        </w:r>
        <w:r w:rsidR="00395B0A">
          <w:rPr>
            <w:noProof/>
            <w:webHidden/>
          </w:rPr>
          <w:t>93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5" w:history="1">
        <w:r w:rsidR="00DE242B" w:rsidRPr="004271AE">
          <w:rPr>
            <w:rStyle w:val="Hyperlink"/>
            <w:noProof/>
          </w:rPr>
          <w:t>5.2</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Results of the research proposition</w:t>
        </w:r>
        <w:r w:rsidR="00DE242B">
          <w:rPr>
            <w:noProof/>
            <w:webHidden/>
          </w:rPr>
          <w:tab/>
        </w:r>
        <w:r w:rsidR="00DE242B">
          <w:rPr>
            <w:noProof/>
            <w:webHidden/>
          </w:rPr>
          <w:fldChar w:fldCharType="begin"/>
        </w:r>
        <w:r w:rsidR="00DE242B">
          <w:rPr>
            <w:noProof/>
            <w:webHidden/>
          </w:rPr>
          <w:instrText xml:space="preserve"> PAGEREF _Toc323377345 \h </w:instrText>
        </w:r>
        <w:r w:rsidR="00DE242B">
          <w:rPr>
            <w:noProof/>
            <w:webHidden/>
          </w:rPr>
        </w:r>
        <w:r w:rsidR="00DE242B">
          <w:rPr>
            <w:noProof/>
            <w:webHidden/>
          </w:rPr>
          <w:fldChar w:fldCharType="separate"/>
        </w:r>
        <w:r w:rsidR="00395B0A">
          <w:rPr>
            <w:noProof/>
            <w:webHidden/>
          </w:rPr>
          <w:t>93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6" w:history="1">
        <w:r w:rsidR="00DE242B" w:rsidRPr="004271AE">
          <w:rPr>
            <w:rStyle w:val="Hyperlink"/>
            <w:noProof/>
          </w:rPr>
          <w:t>5.3</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Conclusions of the study</w:t>
        </w:r>
        <w:r w:rsidR="00DE242B">
          <w:rPr>
            <w:noProof/>
            <w:webHidden/>
          </w:rPr>
          <w:tab/>
        </w:r>
        <w:r w:rsidR="00DE242B">
          <w:rPr>
            <w:noProof/>
            <w:webHidden/>
          </w:rPr>
          <w:fldChar w:fldCharType="begin"/>
        </w:r>
        <w:r w:rsidR="00DE242B">
          <w:rPr>
            <w:noProof/>
            <w:webHidden/>
          </w:rPr>
          <w:instrText xml:space="preserve"> PAGEREF _Toc323377346 \h </w:instrText>
        </w:r>
        <w:r w:rsidR="00DE242B">
          <w:rPr>
            <w:noProof/>
            <w:webHidden/>
          </w:rPr>
        </w:r>
        <w:r w:rsidR="00DE242B">
          <w:rPr>
            <w:noProof/>
            <w:webHidden/>
          </w:rPr>
          <w:fldChar w:fldCharType="separate"/>
        </w:r>
        <w:r w:rsidR="00395B0A">
          <w:rPr>
            <w:noProof/>
            <w:webHidden/>
          </w:rPr>
          <w:t>94</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7" w:history="1">
        <w:r w:rsidR="00DE242B" w:rsidRPr="004271AE">
          <w:rPr>
            <w:rStyle w:val="Hyperlink"/>
            <w:noProof/>
          </w:rPr>
          <w:t>5.4</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Recommendations</w:t>
        </w:r>
        <w:r w:rsidR="00DE242B">
          <w:rPr>
            <w:noProof/>
            <w:webHidden/>
          </w:rPr>
          <w:tab/>
        </w:r>
        <w:r w:rsidR="00DE242B">
          <w:rPr>
            <w:noProof/>
            <w:webHidden/>
          </w:rPr>
          <w:fldChar w:fldCharType="begin"/>
        </w:r>
        <w:r w:rsidR="00DE242B">
          <w:rPr>
            <w:noProof/>
            <w:webHidden/>
          </w:rPr>
          <w:instrText xml:space="preserve"> PAGEREF _Toc323377347 \h </w:instrText>
        </w:r>
        <w:r w:rsidR="00DE242B">
          <w:rPr>
            <w:noProof/>
            <w:webHidden/>
          </w:rPr>
        </w:r>
        <w:r w:rsidR="00DE242B">
          <w:rPr>
            <w:noProof/>
            <w:webHidden/>
          </w:rPr>
          <w:fldChar w:fldCharType="separate"/>
        </w:r>
        <w:r w:rsidR="00395B0A">
          <w:rPr>
            <w:noProof/>
            <w:webHidden/>
          </w:rPr>
          <w:t>95</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48" w:history="1">
        <w:r w:rsidR="00DE242B" w:rsidRPr="004271AE">
          <w:rPr>
            <w:rStyle w:val="Hyperlink"/>
            <w:noProof/>
          </w:rPr>
          <w:t>5.5</w:t>
        </w:r>
        <w:r w:rsidR="00DE242B">
          <w:rPr>
            <w:rFonts w:asciiTheme="minorHAnsi" w:eastAsiaTheme="minorEastAsia" w:hAnsiTheme="minorHAnsi" w:cstheme="minorBidi"/>
            <w:smallCaps w:val="0"/>
            <w:noProof/>
            <w:sz w:val="22"/>
            <w:szCs w:val="22"/>
            <w:lang w:val="en-ZA" w:eastAsia="en-ZA"/>
          </w:rPr>
          <w:tab/>
        </w:r>
        <w:r w:rsidR="00DE242B" w:rsidRPr="004271AE">
          <w:rPr>
            <w:rStyle w:val="Hyperlink"/>
            <w:noProof/>
          </w:rPr>
          <w:t>Suggestions for further research</w:t>
        </w:r>
        <w:r w:rsidR="00DE242B">
          <w:rPr>
            <w:noProof/>
            <w:webHidden/>
          </w:rPr>
          <w:tab/>
        </w:r>
        <w:r w:rsidR="00DE242B">
          <w:rPr>
            <w:noProof/>
            <w:webHidden/>
          </w:rPr>
          <w:fldChar w:fldCharType="begin"/>
        </w:r>
        <w:r w:rsidR="00DE242B">
          <w:rPr>
            <w:noProof/>
            <w:webHidden/>
          </w:rPr>
          <w:instrText xml:space="preserve"> PAGEREF _Toc323377348 \h </w:instrText>
        </w:r>
        <w:r w:rsidR="00DE242B">
          <w:rPr>
            <w:noProof/>
            <w:webHidden/>
          </w:rPr>
        </w:r>
        <w:r w:rsidR="00DE242B">
          <w:rPr>
            <w:noProof/>
            <w:webHidden/>
          </w:rPr>
          <w:fldChar w:fldCharType="separate"/>
        </w:r>
        <w:r w:rsidR="00395B0A">
          <w:rPr>
            <w:noProof/>
            <w:webHidden/>
          </w:rPr>
          <w:t>97</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349" w:history="1">
        <w:r w:rsidR="00DE242B" w:rsidRPr="004271AE">
          <w:rPr>
            <w:rStyle w:val="Hyperlink"/>
            <w:noProof/>
          </w:rPr>
          <w:t>REFERENCES</w:t>
        </w:r>
        <w:r w:rsidR="00DE242B">
          <w:rPr>
            <w:noProof/>
            <w:webHidden/>
          </w:rPr>
          <w:tab/>
        </w:r>
        <w:r w:rsidR="00DE242B">
          <w:rPr>
            <w:noProof/>
            <w:webHidden/>
          </w:rPr>
          <w:fldChar w:fldCharType="begin"/>
        </w:r>
        <w:r w:rsidR="00DE242B">
          <w:rPr>
            <w:noProof/>
            <w:webHidden/>
          </w:rPr>
          <w:instrText xml:space="preserve"> PAGEREF _Toc323377349 \h </w:instrText>
        </w:r>
        <w:r w:rsidR="00DE242B">
          <w:rPr>
            <w:noProof/>
            <w:webHidden/>
          </w:rPr>
        </w:r>
        <w:r w:rsidR="00DE242B">
          <w:rPr>
            <w:noProof/>
            <w:webHidden/>
          </w:rPr>
          <w:fldChar w:fldCharType="separate"/>
        </w:r>
        <w:r w:rsidR="00395B0A">
          <w:rPr>
            <w:noProof/>
            <w:webHidden/>
          </w:rPr>
          <w:t>99</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350" w:history="1">
        <w:r w:rsidR="00DE242B" w:rsidRPr="004271AE">
          <w:rPr>
            <w:rStyle w:val="Hyperlink"/>
            <w:noProof/>
          </w:rPr>
          <w:t>APPENDIX A</w:t>
        </w:r>
        <w:r w:rsidR="00DE242B">
          <w:rPr>
            <w:noProof/>
            <w:webHidden/>
          </w:rPr>
          <w:tab/>
        </w:r>
        <w:r w:rsidR="00DE242B">
          <w:rPr>
            <w:noProof/>
            <w:webHidden/>
          </w:rPr>
          <w:fldChar w:fldCharType="begin"/>
        </w:r>
        <w:r w:rsidR="00DE242B">
          <w:rPr>
            <w:noProof/>
            <w:webHidden/>
          </w:rPr>
          <w:instrText xml:space="preserve"> PAGEREF _Toc323377350 \h </w:instrText>
        </w:r>
        <w:r w:rsidR="00DE242B">
          <w:rPr>
            <w:noProof/>
            <w:webHidden/>
          </w:rPr>
        </w:r>
        <w:r w:rsidR="00DE242B">
          <w:rPr>
            <w:noProof/>
            <w:webHidden/>
          </w:rPr>
          <w:fldChar w:fldCharType="separate"/>
        </w:r>
        <w:r w:rsidR="00395B0A">
          <w:rPr>
            <w:noProof/>
            <w:webHidden/>
          </w:rPr>
          <w:t>103</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51" w:history="1">
        <w:r w:rsidR="00DE242B" w:rsidRPr="004271AE">
          <w:rPr>
            <w:rStyle w:val="Hyperlink"/>
            <w:noProof/>
          </w:rPr>
          <w:t>Table of results for early market entry, price and reimbursement as drivers of market share of generic drugs</w:t>
        </w:r>
        <w:r w:rsidR="00DE242B">
          <w:rPr>
            <w:noProof/>
            <w:webHidden/>
          </w:rPr>
          <w:tab/>
        </w:r>
        <w:r w:rsidR="00DE242B">
          <w:rPr>
            <w:noProof/>
            <w:webHidden/>
          </w:rPr>
          <w:fldChar w:fldCharType="begin"/>
        </w:r>
        <w:r w:rsidR="00DE242B">
          <w:rPr>
            <w:noProof/>
            <w:webHidden/>
          </w:rPr>
          <w:instrText xml:space="preserve"> PAGEREF _Toc323377351 \h </w:instrText>
        </w:r>
        <w:r w:rsidR="00DE242B">
          <w:rPr>
            <w:noProof/>
            <w:webHidden/>
          </w:rPr>
        </w:r>
        <w:r w:rsidR="00DE242B">
          <w:rPr>
            <w:noProof/>
            <w:webHidden/>
          </w:rPr>
          <w:fldChar w:fldCharType="separate"/>
        </w:r>
        <w:r w:rsidR="00395B0A">
          <w:rPr>
            <w:noProof/>
            <w:webHidden/>
          </w:rPr>
          <w:t>103</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352" w:history="1">
        <w:r w:rsidR="00DE242B" w:rsidRPr="004271AE">
          <w:rPr>
            <w:rStyle w:val="Hyperlink"/>
            <w:noProof/>
          </w:rPr>
          <w:t>Appendix B</w:t>
        </w:r>
        <w:r w:rsidR="00DE242B">
          <w:rPr>
            <w:noProof/>
            <w:webHidden/>
          </w:rPr>
          <w:tab/>
        </w:r>
        <w:r w:rsidR="00DE242B">
          <w:rPr>
            <w:noProof/>
            <w:webHidden/>
          </w:rPr>
          <w:fldChar w:fldCharType="begin"/>
        </w:r>
        <w:r w:rsidR="00DE242B">
          <w:rPr>
            <w:noProof/>
            <w:webHidden/>
          </w:rPr>
          <w:instrText xml:space="preserve"> PAGEREF _Toc323377352 \h </w:instrText>
        </w:r>
        <w:r w:rsidR="00DE242B">
          <w:rPr>
            <w:noProof/>
            <w:webHidden/>
          </w:rPr>
        </w:r>
        <w:r w:rsidR="00DE242B">
          <w:rPr>
            <w:noProof/>
            <w:webHidden/>
          </w:rPr>
          <w:fldChar w:fldCharType="separate"/>
        </w:r>
        <w:r w:rsidR="00395B0A">
          <w:rPr>
            <w:noProof/>
            <w:webHidden/>
          </w:rPr>
          <w:t>114</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53" w:history="1">
        <w:r w:rsidR="00DE242B" w:rsidRPr="004271AE">
          <w:rPr>
            <w:rStyle w:val="Hyperlink"/>
            <w:noProof/>
          </w:rPr>
          <w:t>Table of results for clones as a driver of market share for generic drugs</w:t>
        </w:r>
        <w:r w:rsidR="00DE242B">
          <w:rPr>
            <w:noProof/>
            <w:webHidden/>
          </w:rPr>
          <w:tab/>
        </w:r>
        <w:r w:rsidR="00DE242B">
          <w:rPr>
            <w:noProof/>
            <w:webHidden/>
          </w:rPr>
          <w:fldChar w:fldCharType="begin"/>
        </w:r>
        <w:r w:rsidR="00DE242B">
          <w:rPr>
            <w:noProof/>
            <w:webHidden/>
          </w:rPr>
          <w:instrText xml:space="preserve"> PAGEREF _Toc323377353 \h </w:instrText>
        </w:r>
        <w:r w:rsidR="00DE242B">
          <w:rPr>
            <w:noProof/>
            <w:webHidden/>
          </w:rPr>
        </w:r>
        <w:r w:rsidR="00DE242B">
          <w:rPr>
            <w:noProof/>
            <w:webHidden/>
          </w:rPr>
          <w:fldChar w:fldCharType="separate"/>
        </w:r>
        <w:r w:rsidR="00395B0A">
          <w:rPr>
            <w:noProof/>
            <w:webHidden/>
          </w:rPr>
          <w:t>114</w:t>
        </w:r>
        <w:r w:rsidR="00DE242B">
          <w:rPr>
            <w:noProof/>
            <w:webHidden/>
          </w:rPr>
          <w:fldChar w:fldCharType="end"/>
        </w:r>
      </w:hyperlink>
    </w:p>
    <w:p w:rsidR="00DE242B" w:rsidRDefault="00986EC8">
      <w:pPr>
        <w:pStyle w:val="TOC1"/>
        <w:tabs>
          <w:tab w:val="right" w:leader="dot" w:pos="8494"/>
        </w:tabs>
        <w:rPr>
          <w:rFonts w:asciiTheme="minorHAnsi" w:eastAsiaTheme="minorEastAsia" w:hAnsiTheme="minorHAnsi" w:cstheme="minorBidi"/>
          <w:b w:val="0"/>
          <w:caps w:val="0"/>
          <w:noProof/>
          <w:sz w:val="22"/>
          <w:szCs w:val="22"/>
          <w:lang w:val="en-ZA" w:eastAsia="en-ZA"/>
        </w:rPr>
      </w:pPr>
      <w:hyperlink w:anchor="_Toc323377354" w:history="1">
        <w:r w:rsidR="00DE242B" w:rsidRPr="004271AE">
          <w:rPr>
            <w:rStyle w:val="Hyperlink"/>
            <w:noProof/>
          </w:rPr>
          <w:t>APPENDIX c:</w:t>
        </w:r>
        <w:r w:rsidR="00DE242B">
          <w:rPr>
            <w:noProof/>
            <w:webHidden/>
          </w:rPr>
          <w:tab/>
        </w:r>
        <w:r w:rsidR="00DE242B">
          <w:rPr>
            <w:noProof/>
            <w:webHidden/>
          </w:rPr>
          <w:fldChar w:fldCharType="begin"/>
        </w:r>
        <w:r w:rsidR="00DE242B">
          <w:rPr>
            <w:noProof/>
            <w:webHidden/>
          </w:rPr>
          <w:instrText xml:space="preserve"> PAGEREF _Toc323377354 \h </w:instrText>
        </w:r>
        <w:r w:rsidR="00DE242B">
          <w:rPr>
            <w:noProof/>
            <w:webHidden/>
          </w:rPr>
        </w:r>
        <w:r w:rsidR="00DE242B">
          <w:rPr>
            <w:noProof/>
            <w:webHidden/>
          </w:rPr>
          <w:fldChar w:fldCharType="separate"/>
        </w:r>
        <w:r w:rsidR="00395B0A">
          <w:rPr>
            <w:noProof/>
            <w:webHidden/>
          </w:rPr>
          <w:t>118</w:t>
        </w:r>
        <w:r w:rsidR="00DE242B">
          <w:rPr>
            <w:noProof/>
            <w:webHidden/>
          </w:rPr>
          <w:fldChar w:fldCharType="end"/>
        </w:r>
      </w:hyperlink>
    </w:p>
    <w:p w:rsidR="00DE242B" w:rsidRDefault="00986EC8">
      <w:pPr>
        <w:pStyle w:val="TOC2"/>
        <w:tabs>
          <w:tab w:val="right" w:leader="dot" w:pos="8494"/>
        </w:tabs>
        <w:rPr>
          <w:rFonts w:asciiTheme="minorHAnsi" w:eastAsiaTheme="minorEastAsia" w:hAnsiTheme="minorHAnsi" w:cstheme="minorBidi"/>
          <w:smallCaps w:val="0"/>
          <w:noProof/>
          <w:sz w:val="22"/>
          <w:szCs w:val="22"/>
          <w:lang w:val="en-ZA" w:eastAsia="en-ZA"/>
        </w:rPr>
      </w:pPr>
      <w:hyperlink w:anchor="_Toc323377355" w:history="1">
        <w:r w:rsidR="00DE242B" w:rsidRPr="004271AE">
          <w:rPr>
            <w:rStyle w:val="Hyperlink"/>
            <w:rFonts w:cs="Arial"/>
            <w:noProof/>
          </w:rPr>
          <w:t>Questionnaire for qualitative the qualitative research:</w:t>
        </w:r>
        <w:r w:rsidR="00DE242B">
          <w:rPr>
            <w:noProof/>
            <w:webHidden/>
          </w:rPr>
          <w:tab/>
        </w:r>
        <w:r w:rsidR="00DE242B">
          <w:rPr>
            <w:noProof/>
            <w:webHidden/>
          </w:rPr>
          <w:fldChar w:fldCharType="begin"/>
        </w:r>
        <w:r w:rsidR="00DE242B">
          <w:rPr>
            <w:noProof/>
            <w:webHidden/>
          </w:rPr>
          <w:instrText xml:space="preserve"> PAGEREF _Toc323377355 \h </w:instrText>
        </w:r>
        <w:r w:rsidR="00DE242B">
          <w:rPr>
            <w:noProof/>
            <w:webHidden/>
          </w:rPr>
        </w:r>
        <w:r w:rsidR="00DE242B">
          <w:rPr>
            <w:noProof/>
            <w:webHidden/>
          </w:rPr>
          <w:fldChar w:fldCharType="separate"/>
        </w:r>
        <w:r w:rsidR="00395B0A">
          <w:rPr>
            <w:noProof/>
            <w:webHidden/>
          </w:rPr>
          <w:t>118</w:t>
        </w:r>
        <w:r w:rsidR="00DE242B">
          <w:rPr>
            <w:noProof/>
            <w:webHidden/>
          </w:rPr>
          <w:fldChar w:fldCharType="end"/>
        </w:r>
      </w:hyperlink>
    </w:p>
    <w:p w:rsidR="003D4232" w:rsidRDefault="00586017" w:rsidP="00E16A78">
      <w:pPr>
        <w:pStyle w:val="Heading1"/>
        <w:numPr>
          <w:ilvl w:val="0"/>
          <w:numId w:val="0"/>
        </w:numPr>
        <w:jc w:val="center"/>
      </w:pPr>
      <w:r>
        <w:rPr>
          <w:rFonts w:cs="Times New Roman"/>
          <w:bCs w:val="0"/>
          <w:kern w:val="0"/>
          <w:sz w:val="28"/>
          <w:szCs w:val="24"/>
        </w:rPr>
        <w:fldChar w:fldCharType="end"/>
      </w:r>
      <w:r w:rsidR="00A45D97">
        <w:br w:type="page"/>
      </w:r>
      <w:bookmarkStart w:id="4" w:name="_Toc141173534"/>
      <w:bookmarkStart w:id="5" w:name="_Toc141173580"/>
      <w:bookmarkStart w:id="6" w:name="_Toc323377281"/>
      <w:r w:rsidR="00A45D97">
        <w:lastRenderedPageBreak/>
        <w:t>LIST OF TABLES</w:t>
      </w:r>
      <w:bookmarkEnd w:id="4"/>
      <w:bookmarkEnd w:id="5"/>
      <w:bookmarkEnd w:id="6"/>
      <w:r w:rsidR="00A45D97">
        <w:br/>
      </w:r>
    </w:p>
    <w:p w:rsidR="00DE242B" w:rsidRDefault="007543B2">
      <w:pPr>
        <w:pStyle w:val="TableofFigures"/>
        <w:tabs>
          <w:tab w:val="right" w:leader="dot" w:pos="8494"/>
        </w:tabs>
        <w:rPr>
          <w:rFonts w:asciiTheme="minorHAnsi" w:eastAsiaTheme="minorEastAsia" w:hAnsiTheme="minorHAnsi" w:cstheme="minorBidi"/>
          <w:noProof/>
          <w:sz w:val="22"/>
          <w:szCs w:val="22"/>
          <w:lang w:val="en-ZA" w:eastAsia="en-ZA"/>
        </w:rPr>
      </w:pPr>
      <w:r>
        <w:rPr>
          <w:b/>
          <w:sz w:val="32"/>
        </w:rPr>
        <w:fldChar w:fldCharType="begin"/>
      </w:r>
      <w:r w:rsidR="003D4232">
        <w:rPr>
          <w:b/>
          <w:sz w:val="32"/>
        </w:rPr>
        <w:instrText xml:space="preserve"> TOC \h \z \c "Table" </w:instrText>
      </w:r>
      <w:r>
        <w:rPr>
          <w:b/>
          <w:sz w:val="32"/>
        </w:rPr>
        <w:fldChar w:fldCharType="separate"/>
      </w:r>
      <w:hyperlink w:anchor="_Toc323377356" w:history="1">
        <w:r w:rsidR="00DE242B" w:rsidRPr="003F70C1">
          <w:rPr>
            <w:rStyle w:val="Hyperlink"/>
            <w:noProof/>
          </w:rPr>
          <w:t>Table 1: Total pharmaceutical market estimates forecast 2010-2015                Source: SA in Figure 2010 ims Health</w:t>
        </w:r>
        <w:r w:rsidR="00DE242B">
          <w:rPr>
            <w:noProof/>
            <w:webHidden/>
          </w:rPr>
          <w:tab/>
        </w:r>
        <w:r w:rsidR="00DE242B">
          <w:rPr>
            <w:noProof/>
            <w:webHidden/>
          </w:rPr>
          <w:fldChar w:fldCharType="begin"/>
        </w:r>
        <w:r w:rsidR="00DE242B">
          <w:rPr>
            <w:noProof/>
            <w:webHidden/>
          </w:rPr>
          <w:instrText xml:space="preserve"> PAGEREF _Toc323377356 \h </w:instrText>
        </w:r>
        <w:r w:rsidR="00DE242B">
          <w:rPr>
            <w:noProof/>
            <w:webHidden/>
          </w:rPr>
        </w:r>
        <w:r w:rsidR="00DE242B">
          <w:rPr>
            <w:noProof/>
            <w:webHidden/>
          </w:rPr>
          <w:fldChar w:fldCharType="separate"/>
        </w:r>
        <w:r w:rsidR="00772D0A">
          <w:rPr>
            <w:noProof/>
            <w:webHidden/>
          </w:rPr>
          <w:t>14</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57" w:history="1">
        <w:r w:rsidR="00DE242B" w:rsidRPr="003F70C1">
          <w:rPr>
            <w:rStyle w:val="Hyperlink"/>
            <w:noProof/>
          </w:rPr>
          <w:t>Table 2: Generic market growth relative to total pharmaceutical market (imsHealth, Dec 2011 #58)</w:t>
        </w:r>
        <w:r w:rsidR="00DE242B">
          <w:rPr>
            <w:noProof/>
            <w:webHidden/>
          </w:rPr>
          <w:tab/>
        </w:r>
        <w:r w:rsidR="00DE242B">
          <w:rPr>
            <w:noProof/>
            <w:webHidden/>
          </w:rPr>
          <w:fldChar w:fldCharType="begin"/>
        </w:r>
        <w:r w:rsidR="00DE242B">
          <w:rPr>
            <w:noProof/>
            <w:webHidden/>
          </w:rPr>
          <w:instrText xml:space="preserve"> PAGEREF _Toc323377357 \h </w:instrText>
        </w:r>
        <w:r w:rsidR="00DE242B">
          <w:rPr>
            <w:noProof/>
            <w:webHidden/>
          </w:rPr>
        </w:r>
        <w:r w:rsidR="00DE242B">
          <w:rPr>
            <w:noProof/>
            <w:webHidden/>
          </w:rPr>
          <w:fldChar w:fldCharType="separate"/>
        </w:r>
        <w:r w:rsidR="00772D0A">
          <w:rPr>
            <w:noProof/>
            <w:webHidden/>
          </w:rPr>
          <w:t>15</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58" w:history="1">
        <w:r w:rsidR="00DE242B" w:rsidRPr="003F70C1">
          <w:rPr>
            <w:rStyle w:val="Hyperlink"/>
            <w:noProof/>
          </w:rPr>
          <w:t>Table 3: SWOT Analysis of the South African Pharmaceutical and Healthcare industry (BusinessMonitorInternational, 2011)</w:t>
        </w:r>
        <w:r w:rsidR="00DE242B">
          <w:rPr>
            <w:noProof/>
            <w:webHidden/>
          </w:rPr>
          <w:tab/>
        </w:r>
        <w:r w:rsidR="00DE242B">
          <w:rPr>
            <w:noProof/>
            <w:webHidden/>
          </w:rPr>
          <w:fldChar w:fldCharType="begin"/>
        </w:r>
        <w:r w:rsidR="00DE242B">
          <w:rPr>
            <w:noProof/>
            <w:webHidden/>
          </w:rPr>
          <w:instrText xml:space="preserve"> PAGEREF _Toc323377358 \h </w:instrText>
        </w:r>
        <w:r w:rsidR="00DE242B">
          <w:rPr>
            <w:noProof/>
            <w:webHidden/>
          </w:rPr>
        </w:r>
        <w:r w:rsidR="00DE242B">
          <w:rPr>
            <w:noProof/>
            <w:webHidden/>
          </w:rPr>
          <w:fldChar w:fldCharType="separate"/>
        </w:r>
        <w:r w:rsidR="00772D0A">
          <w:rPr>
            <w:noProof/>
            <w:webHidden/>
          </w:rPr>
          <w:t>17</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59" w:history="1">
        <w:r w:rsidR="00DE242B" w:rsidRPr="003F70C1">
          <w:rPr>
            <w:rStyle w:val="Hyperlink"/>
            <w:noProof/>
          </w:rPr>
          <w:t>Table 4: First to market analysis in the Irinotecan market</w:t>
        </w:r>
        <w:r w:rsidR="00DE242B">
          <w:rPr>
            <w:noProof/>
            <w:webHidden/>
          </w:rPr>
          <w:tab/>
        </w:r>
        <w:r w:rsidR="00DE242B">
          <w:rPr>
            <w:noProof/>
            <w:webHidden/>
          </w:rPr>
          <w:fldChar w:fldCharType="begin"/>
        </w:r>
        <w:r w:rsidR="00DE242B">
          <w:rPr>
            <w:noProof/>
            <w:webHidden/>
          </w:rPr>
          <w:instrText xml:space="preserve"> PAGEREF _Toc323377359 \h </w:instrText>
        </w:r>
        <w:r w:rsidR="00DE242B">
          <w:rPr>
            <w:noProof/>
            <w:webHidden/>
          </w:rPr>
        </w:r>
        <w:r w:rsidR="00DE242B">
          <w:rPr>
            <w:noProof/>
            <w:webHidden/>
          </w:rPr>
          <w:fldChar w:fldCharType="separate"/>
        </w:r>
        <w:r w:rsidR="00772D0A">
          <w:rPr>
            <w:noProof/>
            <w:webHidden/>
          </w:rPr>
          <w:t>59</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0" w:history="1">
        <w:r w:rsidR="00DE242B" w:rsidRPr="003F70C1">
          <w:rPr>
            <w:rStyle w:val="Hyperlink"/>
            <w:noProof/>
          </w:rPr>
          <w:t>Table 5: First to market analysis in the Enalapril market</w:t>
        </w:r>
        <w:r w:rsidR="00DE242B">
          <w:rPr>
            <w:noProof/>
            <w:webHidden/>
          </w:rPr>
          <w:tab/>
        </w:r>
        <w:r w:rsidR="00DE242B">
          <w:rPr>
            <w:noProof/>
            <w:webHidden/>
          </w:rPr>
          <w:fldChar w:fldCharType="begin"/>
        </w:r>
        <w:r w:rsidR="00DE242B">
          <w:rPr>
            <w:noProof/>
            <w:webHidden/>
          </w:rPr>
          <w:instrText xml:space="preserve"> PAGEREF _Toc323377360 \h </w:instrText>
        </w:r>
        <w:r w:rsidR="00DE242B">
          <w:rPr>
            <w:noProof/>
            <w:webHidden/>
          </w:rPr>
        </w:r>
        <w:r w:rsidR="00DE242B">
          <w:rPr>
            <w:noProof/>
            <w:webHidden/>
          </w:rPr>
          <w:fldChar w:fldCharType="separate"/>
        </w:r>
        <w:r w:rsidR="00772D0A">
          <w:rPr>
            <w:noProof/>
            <w:webHidden/>
          </w:rPr>
          <w:t>60</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1" w:history="1">
        <w:r w:rsidR="00DE242B" w:rsidRPr="003F70C1">
          <w:rPr>
            <w:rStyle w:val="Hyperlink"/>
            <w:noProof/>
          </w:rPr>
          <w:t>Table 6: Dual first entry into the PPI market</w:t>
        </w:r>
        <w:r w:rsidR="00DE242B">
          <w:rPr>
            <w:noProof/>
            <w:webHidden/>
          </w:rPr>
          <w:tab/>
        </w:r>
        <w:r w:rsidR="00DE242B">
          <w:rPr>
            <w:noProof/>
            <w:webHidden/>
          </w:rPr>
          <w:fldChar w:fldCharType="begin"/>
        </w:r>
        <w:r w:rsidR="00DE242B">
          <w:rPr>
            <w:noProof/>
            <w:webHidden/>
          </w:rPr>
          <w:instrText xml:space="preserve"> PAGEREF _Toc323377361 \h </w:instrText>
        </w:r>
        <w:r w:rsidR="00DE242B">
          <w:rPr>
            <w:noProof/>
            <w:webHidden/>
          </w:rPr>
        </w:r>
        <w:r w:rsidR="00DE242B">
          <w:rPr>
            <w:noProof/>
            <w:webHidden/>
          </w:rPr>
          <w:fldChar w:fldCharType="separate"/>
        </w:r>
        <w:r w:rsidR="00772D0A">
          <w:rPr>
            <w:noProof/>
            <w:webHidden/>
          </w:rPr>
          <w:t>61</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2" w:history="1">
        <w:r w:rsidR="00DE242B" w:rsidRPr="003F70C1">
          <w:rPr>
            <w:rStyle w:val="Hyperlink"/>
            <w:noProof/>
          </w:rPr>
          <w:t>Table 7: Dual first entry into the Perindopril market</w:t>
        </w:r>
        <w:r w:rsidR="00DE242B">
          <w:rPr>
            <w:noProof/>
            <w:webHidden/>
          </w:rPr>
          <w:tab/>
        </w:r>
        <w:r w:rsidR="00DE242B">
          <w:rPr>
            <w:noProof/>
            <w:webHidden/>
          </w:rPr>
          <w:fldChar w:fldCharType="begin"/>
        </w:r>
        <w:r w:rsidR="00DE242B">
          <w:rPr>
            <w:noProof/>
            <w:webHidden/>
          </w:rPr>
          <w:instrText xml:space="preserve"> PAGEREF _Toc323377362 \h </w:instrText>
        </w:r>
        <w:r w:rsidR="00DE242B">
          <w:rPr>
            <w:noProof/>
            <w:webHidden/>
          </w:rPr>
        </w:r>
        <w:r w:rsidR="00DE242B">
          <w:rPr>
            <w:noProof/>
            <w:webHidden/>
          </w:rPr>
          <w:fldChar w:fldCharType="separate"/>
        </w:r>
        <w:r w:rsidR="00772D0A">
          <w:rPr>
            <w:noProof/>
            <w:webHidden/>
          </w:rPr>
          <w:t>62</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3" w:history="1">
        <w:r w:rsidR="00DE242B" w:rsidRPr="003F70C1">
          <w:rPr>
            <w:rStyle w:val="Hyperlink"/>
            <w:noProof/>
          </w:rPr>
          <w:t>Table 8: First to market entry as a driver in the CNS market</w:t>
        </w:r>
        <w:r w:rsidR="00DE242B">
          <w:rPr>
            <w:noProof/>
            <w:webHidden/>
          </w:rPr>
          <w:tab/>
        </w:r>
        <w:r w:rsidR="00DE242B">
          <w:rPr>
            <w:noProof/>
            <w:webHidden/>
          </w:rPr>
          <w:fldChar w:fldCharType="begin"/>
        </w:r>
        <w:r w:rsidR="00DE242B">
          <w:rPr>
            <w:noProof/>
            <w:webHidden/>
          </w:rPr>
          <w:instrText xml:space="preserve"> PAGEREF _Toc323377363 \h </w:instrText>
        </w:r>
        <w:r w:rsidR="00DE242B">
          <w:rPr>
            <w:noProof/>
            <w:webHidden/>
          </w:rPr>
        </w:r>
        <w:r w:rsidR="00DE242B">
          <w:rPr>
            <w:noProof/>
            <w:webHidden/>
          </w:rPr>
          <w:fldChar w:fldCharType="separate"/>
        </w:r>
        <w:r w:rsidR="00772D0A">
          <w:rPr>
            <w:noProof/>
            <w:webHidden/>
          </w:rPr>
          <w:t>63</w:t>
        </w:r>
        <w:r w:rsidR="00DE242B">
          <w:rPr>
            <w:noProof/>
            <w:webHidden/>
          </w:rPr>
          <w:fldChar w:fldCharType="end"/>
        </w:r>
      </w:hyperlink>
    </w:p>
    <w:p w:rsidR="00DE242B" w:rsidRPr="002A7052"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4" w:history="1">
        <w:r w:rsidR="00DE242B" w:rsidRPr="002A7052">
          <w:rPr>
            <w:rStyle w:val="Hyperlink"/>
            <w:noProof/>
          </w:rPr>
          <w:t>Table 9: Evaluating price as a driver in the oncology market</w:t>
        </w:r>
        <w:r w:rsidR="00DE242B" w:rsidRPr="002A7052">
          <w:rPr>
            <w:noProof/>
            <w:webHidden/>
          </w:rPr>
          <w:tab/>
        </w:r>
        <w:r w:rsidR="00DE242B" w:rsidRPr="002A7052">
          <w:rPr>
            <w:noProof/>
            <w:webHidden/>
          </w:rPr>
          <w:fldChar w:fldCharType="begin"/>
        </w:r>
        <w:r w:rsidR="00DE242B" w:rsidRPr="002A7052">
          <w:rPr>
            <w:noProof/>
            <w:webHidden/>
          </w:rPr>
          <w:instrText xml:space="preserve"> PAGEREF _Toc323377364 \h </w:instrText>
        </w:r>
        <w:r w:rsidR="00DE242B" w:rsidRPr="002A7052">
          <w:rPr>
            <w:noProof/>
            <w:webHidden/>
          </w:rPr>
        </w:r>
        <w:r w:rsidR="00DE242B" w:rsidRPr="002A7052">
          <w:rPr>
            <w:noProof/>
            <w:webHidden/>
          </w:rPr>
          <w:fldChar w:fldCharType="separate"/>
        </w:r>
        <w:r w:rsidR="00772D0A">
          <w:rPr>
            <w:noProof/>
            <w:webHidden/>
          </w:rPr>
          <w:t>69</w:t>
        </w:r>
        <w:r w:rsidR="00DE242B" w:rsidRPr="002A7052">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5" w:history="1">
        <w:r w:rsidR="00DE242B" w:rsidRPr="003F70C1">
          <w:rPr>
            <w:rStyle w:val="Hyperlink"/>
            <w:noProof/>
          </w:rPr>
          <w:t>Table 10: Price analysis in the CNS market</w:t>
        </w:r>
        <w:r w:rsidR="00DE242B">
          <w:rPr>
            <w:noProof/>
            <w:webHidden/>
          </w:rPr>
          <w:tab/>
        </w:r>
        <w:r w:rsidR="00DE242B">
          <w:rPr>
            <w:noProof/>
            <w:webHidden/>
          </w:rPr>
          <w:fldChar w:fldCharType="begin"/>
        </w:r>
        <w:r w:rsidR="00DE242B">
          <w:rPr>
            <w:noProof/>
            <w:webHidden/>
          </w:rPr>
          <w:instrText xml:space="preserve"> PAGEREF _Toc323377365 \h </w:instrText>
        </w:r>
        <w:r w:rsidR="00DE242B">
          <w:rPr>
            <w:noProof/>
            <w:webHidden/>
          </w:rPr>
        </w:r>
        <w:r w:rsidR="00DE242B">
          <w:rPr>
            <w:noProof/>
            <w:webHidden/>
          </w:rPr>
          <w:fldChar w:fldCharType="separate"/>
        </w:r>
        <w:r w:rsidR="00772D0A">
          <w:rPr>
            <w:noProof/>
            <w:webHidden/>
          </w:rPr>
          <w:t>70</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6" w:history="1">
        <w:r w:rsidR="00DE242B" w:rsidRPr="003F70C1">
          <w:rPr>
            <w:rStyle w:val="Hyperlink"/>
            <w:noProof/>
          </w:rPr>
          <w:t>Table 11: Price analysis in the PPI market</w:t>
        </w:r>
        <w:r w:rsidR="00DE242B">
          <w:rPr>
            <w:noProof/>
            <w:webHidden/>
          </w:rPr>
          <w:tab/>
        </w:r>
        <w:r w:rsidR="00DE242B">
          <w:rPr>
            <w:noProof/>
            <w:webHidden/>
          </w:rPr>
          <w:fldChar w:fldCharType="begin"/>
        </w:r>
        <w:r w:rsidR="00DE242B">
          <w:rPr>
            <w:noProof/>
            <w:webHidden/>
          </w:rPr>
          <w:instrText xml:space="preserve"> PAGEREF _Toc323377366 \h </w:instrText>
        </w:r>
        <w:r w:rsidR="00DE242B">
          <w:rPr>
            <w:noProof/>
            <w:webHidden/>
          </w:rPr>
        </w:r>
        <w:r w:rsidR="00DE242B">
          <w:rPr>
            <w:noProof/>
            <w:webHidden/>
          </w:rPr>
          <w:fldChar w:fldCharType="separate"/>
        </w:r>
        <w:r w:rsidR="00772D0A">
          <w:rPr>
            <w:noProof/>
            <w:webHidden/>
          </w:rPr>
          <w:t>71</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7" w:history="1">
        <w:r w:rsidR="00DE242B" w:rsidRPr="003F70C1">
          <w:rPr>
            <w:rStyle w:val="Hyperlink"/>
            <w:noProof/>
          </w:rPr>
          <w:t>Table 12: Low price strategy of late entrants</w:t>
        </w:r>
        <w:r w:rsidR="00DE242B">
          <w:rPr>
            <w:noProof/>
            <w:webHidden/>
          </w:rPr>
          <w:tab/>
        </w:r>
        <w:r w:rsidR="00DE242B">
          <w:rPr>
            <w:noProof/>
            <w:webHidden/>
          </w:rPr>
          <w:fldChar w:fldCharType="begin"/>
        </w:r>
        <w:r w:rsidR="00DE242B">
          <w:rPr>
            <w:noProof/>
            <w:webHidden/>
          </w:rPr>
          <w:instrText xml:space="preserve"> PAGEREF _Toc323377367 \h </w:instrText>
        </w:r>
        <w:r w:rsidR="00DE242B">
          <w:rPr>
            <w:noProof/>
            <w:webHidden/>
          </w:rPr>
        </w:r>
        <w:r w:rsidR="00DE242B">
          <w:rPr>
            <w:noProof/>
            <w:webHidden/>
          </w:rPr>
          <w:fldChar w:fldCharType="separate"/>
        </w:r>
        <w:r w:rsidR="00772D0A">
          <w:rPr>
            <w:noProof/>
            <w:webHidden/>
          </w:rPr>
          <w:t>73</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8" w:history="1">
        <w:r w:rsidR="00DE242B" w:rsidRPr="003F70C1">
          <w:rPr>
            <w:rStyle w:val="Hyperlink"/>
            <w:noProof/>
          </w:rPr>
          <w:t>Table 13: The Simvastatin price case</w:t>
        </w:r>
        <w:r w:rsidR="00DE242B">
          <w:rPr>
            <w:noProof/>
            <w:webHidden/>
          </w:rPr>
          <w:tab/>
        </w:r>
        <w:r w:rsidR="00DE242B">
          <w:rPr>
            <w:noProof/>
            <w:webHidden/>
          </w:rPr>
          <w:fldChar w:fldCharType="begin"/>
        </w:r>
        <w:r w:rsidR="00DE242B">
          <w:rPr>
            <w:noProof/>
            <w:webHidden/>
          </w:rPr>
          <w:instrText xml:space="preserve"> PAGEREF _Toc323377368 \h </w:instrText>
        </w:r>
        <w:r w:rsidR="00DE242B">
          <w:rPr>
            <w:noProof/>
            <w:webHidden/>
          </w:rPr>
        </w:r>
        <w:r w:rsidR="00DE242B">
          <w:rPr>
            <w:noProof/>
            <w:webHidden/>
          </w:rPr>
          <w:fldChar w:fldCharType="separate"/>
        </w:r>
        <w:r w:rsidR="00772D0A">
          <w:rPr>
            <w:noProof/>
            <w:webHidden/>
          </w:rPr>
          <w:t>75</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69" w:history="1">
        <w:r w:rsidR="00DE242B" w:rsidRPr="003F70C1">
          <w:rPr>
            <w:rStyle w:val="Hyperlink"/>
            <w:noProof/>
          </w:rPr>
          <w:t>Table 14: Reference pricing in the CNS market</w:t>
        </w:r>
        <w:r w:rsidR="00DE242B">
          <w:rPr>
            <w:noProof/>
            <w:webHidden/>
          </w:rPr>
          <w:tab/>
        </w:r>
        <w:r w:rsidR="00DE242B">
          <w:rPr>
            <w:noProof/>
            <w:webHidden/>
          </w:rPr>
          <w:fldChar w:fldCharType="begin"/>
        </w:r>
        <w:r w:rsidR="00DE242B">
          <w:rPr>
            <w:noProof/>
            <w:webHidden/>
          </w:rPr>
          <w:instrText xml:space="preserve"> PAGEREF _Toc323377369 \h </w:instrText>
        </w:r>
        <w:r w:rsidR="00DE242B">
          <w:rPr>
            <w:noProof/>
            <w:webHidden/>
          </w:rPr>
        </w:r>
        <w:r w:rsidR="00DE242B">
          <w:rPr>
            <w:noProof/>
            <w:webHidden/>
          </w:rPr>
          <w:fldChar w:fldCharType="separate"/>
        </w:r>
        <w:r w:rsidR="00772D0A">
          <w:rPr>
            <w:noProof/>
            <w:webHidden/>
          </w:rPr>
          <w:t>79</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0" w:history="1">
        <w:r w:rsidR="00DE242B" w:rsidRPr="003F70C1">
          <w:rPr>
            <w:rStyle w:val="Hyperlink"/>
            <w:noProof/>
          </w:rPr>
          <w:t>Table 15: Reference pricing in the Lansoprazole market</w:t>
        </w:r>
        <w:r w:rsidR="00DE242B">
          <w:rPr>
            <w:noProof/>
            <w:webHidden/>
          </w:rPr>
          <w:tab/>
        </w:r>
        <w:r w:rsidR="00DE242B">
          <w:rPr>
            <w:noProof/>
            <w:webHidden/>
          </w:rPr>
          <w:fldChar w:fldCharType="begin"/>
        </w:r>
        <w:r w:rsidR="00DE242B">
          <w:rPr>
            <w:noProof/>
            <w:webHidden/>
          </w:rPr>
          <w:instrText xml:space="preserve"> PAGEREF _Toc323377370 \h </w:instrText>
        </w:r>
        <w:r w:rsidR="00DE242B">
          <w:rPr>
            <w:noProof/>
            <w:webHidden/>
          </w:rPr>
        </w:r>
        <w:r w:rsidR="00DE242B">
          <w:rPr>
            <w:noProof/>
            <w:webHidden/>
          </w:rPr>
          <w:fldChar w:fldCharType="separate"/>
        </w:r>
        <w:r w:rsidR="00772D0A">
          <w:rPr>
            <w:noProof/>
            <w:webHidden/>
          </w:rPr>
          <w:t>80</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1" w:history="1">
        <w:r w:rsidR="00DE242B" w:rsidRPr="003F70C1">
          <w:rPr>
            <w:rStyle w:val="Hyperlink"/>
            <w:noProof/>
          </w:rPr>
          <w:t>Table 16: Impact of clones in the Lansoprazole market</w:t>
        </w:r>
        <w:r w:rsidR="00DE242B">
          <w:rPr>
            <w:noProof/>
            <w:webHidden/>
          </w:rPr>
          <w:tab/>
        </w:r>
        <w:r w:rsidR="00DE242B">
          <w:rPr>
            <w:noProof/>
            <w:webHidden/>
          </w:rPr>
          <w:fldChar w:fldCharType="begin"/>
        </w:r>
        <w:r w:rsidR="00DE242B">
          <w:rPr>
            <w:noProof/>
            <w:webHidden/>
          </w:rPr>
          <w:instrText xml:space="preserve"> PAGEREF _Toc323377371 \h </w:instrText>
        </w:r>
        <w:r w:rsidR="00DE242B">
          <w:rPr>
            <w:noProof/>
            <w:webHidden/>
          </w:rPr>
        </w:r>
        <w:r w:rsidR="00DE242B">
          <w:rPr>
            <w:noProof/>
            <w:webHidden/>
          </w:rPr>
          <w:fldChar w:fldCharType="separate"/>
        </w:r>
        <w:r w:rsidR="00772D0A">
          <w:rPr>
            <w:noProof/>
            <w:webHidden/>
          </w:rPr>
          <w:t>84</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2" w:history="1">
        <w:r w:rsidR="00DE242B" w:rsidRPr="003F70C1">
          <w:rPr>
            <w:rStyle w:val="Hyperlink"/>
            <w:noProof/>
          </w:rPr>
          <w:t>Table 17: Impact of clones in the Zolpidem market</w:t>
        </w:r>
        <w:r w:rsidR="00DE242B">
          <w:rPr>
            <w:noProof/>
            <w:webHidden/>
          </w:rPr>
          <w:tab/>
        </w:r>
        <w:r w:rsidR="00DE242B">
          <w:rPr>
            <w:noProof/>
            <w:webHidden/>
          </w:rPr>
          <w:fldChar w:fldCharType="begin"/>
        </w:r>
        <w:r w:rsidR="00DE242B">
          <w:rPr>
            <w:noProof/>
            <w:webHidden/>
          </w:rPr>
          <w:instrText xml:space="preserve"> PAGEREF _Toc323377372 \h </w:instrText>
        </w:r>
        <w:r w:rsidR="00DE242B">
          <w:rPr>
            <w:noProof/>
            <w:webHidden/>
          </w:rPr>
        </w:r>
        <w:r w:rsidR="00DE242B">
          <w:rPr>
            <w:noProof/>
            <w:webHidden/>
          </w:rPr>
          <w:fldChar w:fldCharType="separate"/>
        </w:r>
        <w:r w:rsidR="00772D0A">
          <w:rPr>
            <w:noProof/>
            <w:webHidden/>
          </w:rPr>
          <w:t>85</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3" w:history="1">
        <w:r w:rsidR="00DE242B" w:rsidRPr="003F70C1">
          <w:rPr>
            <w:rStyle w:val="Hyperlink"/>
            <w:noProof/>
          </w:rPr>
          <w:t>Table 18: Summary of market leader characteristics in relation to drivers evaluated</w:t>
        </w:r>
        <w:r w:rsidR="00DE242B">
          <w:rPr>
            <w:noProof/>
            <w:webHidden/>
          </w:rPr>
          <w:tab/>
        </w:r>
        <w:r w:rsidR="00DE242B">
          <w:rPr>
            <w:noProof/>
            <w:webHidden/>
          </w:rPr>
          <w:fldChar w:fldCharType="begin"/>
        </w:r>
        <w:r w:rsidR="00DE242B">
          <w:rPr>
            <w:noProof/>
            <w:webHidden/>
          </w:rPr>
          <w:instrText xml:space="preserve"> PAGEREF _Toc323377373 \h </w:instrText>
        </w:r>
        <w:r w:rsidR="00DE242B">
          <w:rPr>
            <w:noProof/>
            <w:webHidden/>
          </w:rPr>
        </w:r>
        <w:r w:rsidR="00DE242B">
          <w:rPr>
            <w:noProof/>
            <w:webHidden/>
          </w:rPr>
          <w:fldChar w:fldCharType="separate"/>
        </w:r>
        <w:r w:rsidR="00772D0A">
          <w:rPr>
            <w:noProof/>
            <w:webHidden/>
          </w:rPr>
          <w:t>92</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4" w:history="1">
        <w:r w:rsidR="00DE242B" w:rsidRPr="003F70C1">
          <w:rPr>
            <w:rStyle w:val="Hyperlink"/>
            <w:noProof/>
          </w:rPr>
          <w:t>Table 19: Summary of research findings</w:t>
        </w:r>
        <w:r w:rsidR="00DE242B">
          <w:rPr>
            <w:noProof/>
            <w:webHidden/>
          </w:rPr>
          <w:tab/>
        </w:r>
        <w:r w:rsidR="00DE242B">
          <w:rPr>
            <w:noProof/>
            <w:webHidden/>
          </w:rPr>
          <w:fldChar w:fldCharType="begin"/>
        </w:r>
        <w:r w:rsidR="00DE242B">
          <w:rPr>
            <w:noProof/>
            <w:webHidden/>
          </w:rPr>
          <w:instrText xml:space="preserve"> PAGEREF _Toc323377374 \h </w:instrText>
        </w:r>
        <w:r w:rsidR="00DE242B">
          <w:rPr>
            <w:noProof/>
            <w:webHidden/>
          </w:rPr>
        </w:r>
        <w:r w:rsidR="00DE242B">
          <w:rPr>
            <w:noProof/>
            <w:webHidden/>
          </w:rPr>
          <w:fldChar w:fldCharType="separate"/>
        </w:r>
        <w:r w:rsidR="00772D0A">
          <w:rPr>
            <w:noProof/>
            <w:webHidden/>
          </w:rPr>
          <w:t>93</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5" w:history="1">
        <w:r w:rsidR="00DE242B" w:rsidRPr="003F70C1">
          <w:rPr>
            <w:rStyle w:val="Hyperlink"/>
            <w:noProof/>
          </w:rPr>
          <w:t>Table 20: Results for the Oncology Market</w:t>
        </w:r>
        <w:r w:rsidR="00DE242B">
          <w:rPr>
            <w:noProof/>
            <w:webHidden/>
          </w:rPr>
          <w:tab/>
        </w:r>
        <w:r w:rsidR="00DE242B">
          <w:rPr>
            <w:noProof/>
            <w:webHidden/>
          </w:rPr>
          <w:fldChar w:fldCharType="begin"/>
        </w:r>
        <w:r w:rsidR="00DE242B">
          <w:rPr>
            <w:noProof/>
            <w:webHidden/>
          </w:rPr>
          <w:instrText xml:space="preserve"> PAGEREF _Toc323377375 \h </w:instrText>
        </w:r>
        <w:r w:rsidR="00DE242B">
          <w:rPr>
            <w:noProof/>
            <w:webHidden/>
          </w:rPr>
        </w:r>
        <w:r w:rsidR="00DE242B">
          <w:rPr>
            <w:noProof/>
            <w:webHidden/>
          </w:rPr>
          <w:fldChar w:fldCharType="separate"/>
        </w:r>
        <w:r w:rsidR="00772D0A">
          <w:rPr>
            <w:noProof/>
            <w:webHidden/>
          </w:rPr>
          <w:t>103</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6" w:history="1">
        <w:r w:rsidR="00DE242B" w:rsidRPr="003F70C1">
          <w:rPr>
            <w:rStyle w:val="Hyperlink"/>
            <w:noProof/>
          </w:rPr>
          <w:t>Table 21: Results for the PPI market</w:t>
        </w:r>
        <w:r w:rsidR="00DE242B">
          <w:rPr>
            <w:noProof/>
            <w:webHidden/>
          </w:rPr>
          <w:tab/>
        </w:r>
        <w:r w:rsidR="00DE242B">
          <w:rPr>
            <w:noProof/>
            <w:webHidden/>
          </w:rPr>
          <w:fldChar w:fldCharType="begin"/>
        </w:r>
        <w:r w:rsidR="00DE242B">
          <w:rPr>
            <w:noProof/>
            <w:webHidden/>
          </w:rPr>
          <w:instrText xml:space="preserve"> PAGEREF _Toc323377376 \h </w:instrText>
        </w:r>
        <w:r w:rsidR="00DE242B">
          <w:rPr>
            <w:noProof/>
            <w:webHidden/>
          </w:rPr>
        </w:r>
        <w:r w:rsidR="00DE242B">
          <w:rPr>
            <w:noProof/>
            <w:webHidden/>
          </w:rPr>
          <w:fldChar w:fldCharType="separate"/>
        </w:r>
        <w:r w:rsidR="00772D0A">
          <w:rPr>
            <w:noProof/>
            <w:webHidden/>
          </w:rPr>
          <w:t>104</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7" w:history="1">
        <w:r w:rsidR="00DE242B" w:rsidRPr="003F70C1">
          <w:rPr>
            <w:rStyle w:val="Hyperlink"/>
            <w:noProof/>
          </w:rPr>
          <w:t>Table 22: Results for the cardiovascular market</w:t>
        </w:r>
        <w:r w:rsidR="00DE242B">
          <w:rPr>
            <w:noProof/>
            <w:webHidden/>
          </w:rPr>
          <w:tab/>
        </w:r>
        <w:r w:rsidR="00DE242B">
          <w:rPr>
            <w:noProof/>
            <w:webHidden/>
          </w:rPr>
          <w:fldChar w:fldCharType="begin"/>
        </w:r>
        <w:r w:rsidR="00DE242B">
          <w:rPr>
            <w:noProof/>
            <w:webHidden/>
          </w:rPr>
          <w:instrText xml:space="preserve"> PAGEREF _Toc323377377 \h </w:instrText>
        </w:r>
        <w:r w:rsidR="00DE242B">
          <w:rPr>
            <w:noProof/>
            <w:webHidden/>
          </w:rPr>
        </w:r>
        <w:r w:rsidR="00DE242B">
          <w:rPr>
            <w:noProof/>
            <w:webHidden/>
          </w:rPr>
          <w:fldChar w:fldCharType="separate"/>
        </w:r>
        <w:r w:rsidR="00772D0A">
          <w:rPr>
            <w:noProof/>
            <w:webHidden/>
          </w:rPr>
          <w:t>105</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8" w:history="1">
        <w:r w:rsidR="00DE242B" w:rsidRPr="003F70C1">
          <w:rPr>
            <w:rStyle w:val="Hyperlink"/>
            <w:noProof/>
          </w:rPr>
          <w:t>Table 23: Results for the CNS market</w:t>
        </w:r>
        <w:r w:rsidR="00DE242B">
          <w:rPr>
            <w:noProof/>
            <w:webHidden/>
          </w:rPr>
          <w:tab/>
        </w:r>
        <w:r w:rsidR="00DE242B">
          <w:rPr>
            <w:noProof/>
            <w:webHidden/>
          </w:rPr>
          <w:fldChar w:fldCharType="begin"/>
        </w:r>
        <w:r w:rsidR="00DE242B">
          <w:rPr>
            <w:noProof/>
            <w:webHidden/>
          </w:rPr>
          <w:instrText xml:space="preserve"> PAGEREF _Toc323377378 \h </w:instrText>
        </w:r>
        <w:r w:rsidR="00DE242B">
          <w:rPr>
            <w:noProof/>
            <w:webHidden/>
          </w:rPr>
        </w:r>
        <w:r w:rsidR="00DE242B">
          <w:rPr>
            <w:noProof/>
            <w:webHidden/>
          </w:rPr>
          <w:fldChar w:fldCharType="separate"/>
        </w:r>
        <w:r w:rsidR="00772D0A">
          <w:rPr>
            <w:noProof/>
            <w:webHidden/>
          </w:rPr>
          <w:t>111</w:t>
        </w:r>
        <w:r w:rsidR="00DE242B">
          <w:rPr>
            <w:noProof/>
            <w:webHidden/>
          </w:rPr>
          <w:fldChar w:fldCharType="end"/>
        </w:r>
      </w:hyperlink>
    </w:p>
    <w:p w:rsidR="00DE242B" w:rsidRDefault="00986EC8">
      <w:pPr>
        <w:pStyle w:val="TableofFigures"/>
        <w:tabs>
          <w:tab w:val="right" w:leader="dot" w:pos="8494"/>
        </w:tabs>
        <w:rPr>
          <w:rFonts w:asciiTheme="minorHAnsi" w:eastAsiaTheme="minorEastAsia" w:hAnsiTheme="minorHAnsi" w:cstheme="minorBidi"/>
          <w:noProof/>
          <w:sz w:val="22"/>
          <w:szCs w:val="22"/>
          <w:lang w:val="en-ZA" w:eastAsia="en-ZA"/>
        </w:rPr>
      </w:pPr>
      <w:hyperlink w:anchor="_Toc323377379" w:history="1">
        <w:r w:rsidR="00DE242B" w:rsidRPr="003F70C1">
          <w:rPr>
            <w:rStyle w:val="Hyperlink"/>
            <w:noProof/>
          </w:rPr>
          <w:t>Table 24: Results for other markets</w:t>
        </w:r>
        <w:r w:rsidR="00DE242B">
          <w:rPr>
            <w:noProof/>
            <w:webHidden/>
          </w:rPr>
          <w:tab/>
        </w:r>
        <w:r w:rsidR="00DE242B">
          <w:rPr>
            <w:noProof/>
            <w:webHidden/>
          </w:rPr>
          <w:fldChar w:fldCharType="begin"/>
        </w:r>
        <w:r w:rsidR="00DE242B">
          <w:rPr>
            <w:noProof/>
            <w:webHidden/>
          </w:rPr>
          <w:instrText xml:space="preserve"> PAGEREF _Toc323377379 \h </w:instrText>
        </w:r>
        <w:r w:rsidR="00DE242B">
          <w:rPr>
            <w:noProof/>
            <w:webHidden/>
          </w:rPr>
        </w:r>
        <w:r w:rsidR="00DE242B">
          <w:rPr>
            <w:noProof/>
            <w:webHidden/>
          </w:rPr>
          <w:fldChar w:fldCharType="separate"/>
        </w:r>
        <w:r w:rsidR="00772D0A">
          <w:rPr>
            <w:noProof/>
            <w:webHidden/>
          </w:rPr>
          <w:t>113</w:t>
        </w:r>
        <w:r w:rsidR="00DE242B">
          <w:rPr>
            <w:noProof/>
            <w:webHidden/>
          </w:rPr>
          <w:fldChar w:fldCharType="end"/>
        </w:r>
      </w:hyperlink>
    </w:p>
    <w:p w:rsidR="00A45D97" w:rsidRDefault="007543B2" w:rsidP="00924577">
      <w:pPr>
        <w:pStyle w:val="TableofFigures"/>
        <w:tabs>
          <w:tab w:val="right" w:leader="dot" w:pos="8729"/>
        </w:tabs>
        <w:rPr>
          <w:b/>
          <w:sz w:val="32"/>
        </w:rPr>
      </w:pPr>
      <w:r>
        <w:rPr>
          <w:b/>
          <w:sz w:val="32"/>
        </w:rPr>
        <w:fldChar w:fldCharType="end"/>
      </w:r>
    </w:p>
    <w:p w:rsidR="00A205F1" w:rsidRDefault="00A45D97" w:rsidP="00E16A78">
      <w:pPr>
        <w:pStyle w:val="Heading1"/>
        <w:numPr>
          <w:ilvl w:val="0"/>
          <w:numId w:val="0"/>
        </w:numPr>
        <w:jc w:val="center"/>
        <w:rPr>
          <w:noProof/>
        </w:rPr>
      </w:pPr>
      <w:bookmarkStart w:id="7" w:name="_Toc141173535"/>
      <w:bookmarkStart w:id="8" w:name="_Toc141173581"/>
      <w:bookmarkStart w:id="9" w:name="_Toc323377282"/>
      <w:r w:rsidRPr="00E16A78">
        <w:t>LIST OF FIGURES</w:t>
      </w:r>
      <w:bookmarkStart w:id="10" w:name="_GoBack"/>
      <w:bookmarkEnd w:id="7"/>
      <w:bookmarkEnd w:id="8"/>
      <w:bookmarkEnd w:id="9"/>
      <w:bookmarkEnd w:id="10"/>
      <w:r w:rsidRPr="00E16A78">
        <w:br/>
      </w:r>
      <w:r w:rsidR="007543B2">
        <w:fldChar w:fldCharType="begin"/>
      </w:r>
      <w:r w:rsidR="00923A53" w:rsidRPr="00E16A78">
        <w:instrText xml:space="preserve"> TOC \h \z \c "Figure" </w:instrText>
      </w:r>
      <w:r w:rsidR="007543B2">
        <w:fldChar w:fldCharType="separate"/>
      </w:r>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r:id="rId9" w:anchor="_Toc318064365" w:history="1">
        <w:r w:rsidR="00A205F1" w:rsidRPr="009B4ED5">
          <w:rPr>
            <w:rStyle w:val="Hyperlink"/>
            <w:noProof/>
          </w:rPr>
          <w:t>Figure 1: SA growth in older generics relative to other markets</w:t>
        </w:r>
        <w:r w:rsidR="00A205F1">
          <w:rPr>
            <w:noProof/>
            <w:webHidden/>
          </w:rPr>
          <w:tab/>
        </w:r>
        <w:r w:rsidR="007543B2">
          <w:rPr>
            <w:noProof/>
            <w:webHidden/>
          </w:rPr>
          <w:fldChar w:fldCharType="begin"/>
        </w:r>
        <w:r w:rsidR="00A205F1">
          <w:rPr>
            <w:noProof/>
            <w:webHidden/>
          </w:rPr>
          <w:instrText xml:space="preserve"> PAGEREF _Toc318064365 \h </w:instrText>
        </w:r>
        <w:r w:rsidR="007543B2">
          <w:rPr>
            <w:noProof/>
            <w:webHidden/>
          </w:rPr>
        </w:r>
        <w:r w:rsidR="007543B2">
          <w:rPr>
            <w:noProof/>
            <w:webHidden/>
          </w:rPr>
          <w:fldChar w:fldCharType="separate"/>
        </w:r>
        <w:r w:rsidR="002A7052">
          <w:rPr>
            <w:noProof/>
            <w:webHidden/>
          </w:rPr>
          <w:t>4</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66" w:history="1">
        <w:r w:rsidR="00A205F1" w:rsidRPr="009B4ED5">
          <w:rPr>
            <w:rStyle w:val="Hyperlink"/>
            <w:noProof/>
          </w:rPr>
          <w:t>Figure 2: Generic penetration rates in Europe Source: ims Health Midas Sales Mat Dec 2010</w:t>
        </w:r>
        <w:r w:rsidR="00A205F1">
          <w:rPr>
            <w:noProof/>
            <w:webHidden/>
          </w:rPr>
          <w:tab/>
        </w:r>
        <w:r w:rsidR="007543B2">
          <w:rPr>
            <w:noProof/>
            <w:webHidden/>
          </w:rPr>
          <w:fldChar w:fldCharType="begin"/>
        </w:r>
        <w:r w:rsidR="00A205F1">
          <w:rPr>
            <w:noProof/>
            <w:webHidden/>
          </w:rPr>
          <w:instrText xml:space="preserve"> PAGEREF _Toc318064366 \h </w:instrText>
        </w:r>
        <w:r w:rsidR="007543B2">
          <w:rPr>
            <w:noProof/>
            <w:webHidden/>
          </w:rPr>
        </w:r>
        <w:r w:rsidR="007543B2">
          <w:rPr>
            <w:noProof/>
            <w:webHidden/>
          </w:rPr>
          <w:fldChar w:fldCharType="separate"/>
        </w:r>
        <w:r w:rsidR="002A7052">
          <w:rPr>
            <w:noProof/>
            <w:webHidden/>
          </w:rPr>
          <w:t>5</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r:id="rId10" w:anchor="_Toc318064367" w:history="1">
        <w:r w:rsidR="00A205F1" w:rsidRPr="009B4ED5">
          <w:rPr>
            <w:rStyle w:val="Hyperlink"/>
            <w:noProof/>
          </w:rPr>
          <w:t>Figure 3: CPI versus medical CPI 2010</w:t>
        </w:r>
        <w:r w:rsidR="00A205F1">
          <w:rPr>
            <w:noProof/>
            <w:webHidden/>
          </w:rPr>
          <w:tab/>
        </w:r>
        <w:r w:rsidR="007543B2">
          <w:rPr>
            <w:noProof/>
            <w:webHidden/>
          </w:rPr>
          <w:fldChar w:fldCharType="begin"/>
        </w:r>
        <w:r w:rsidR="00A205F1">
          <w:rPr>
            <w:noProof/>
            <w:webHidden/>
          </w:rPr>
          <w:instrText xml:space="preserve"> PAGEREF _Toc318064367 \h </w:instrText>
        </w:r>
        <w:r w:rsidR="007543B2">
          <w:rPr>
            <w:noProof/>
            <w:webHidden/>
          </w:rPr>
        </w:r>
        <w:r w:rsidR="007543B2">
          <w:rPr>
            <w:noProof/>
            <w:webHidden/>
          </w:rPr>
          <w:fldChar w:fldCharType="separate"/>
        </w:r>
        <w:r w:rsidR="002A7052">
          <w:rPr>
            <w:noProof/>
            <w:webHidden/>
          </w:rPr>
          <w:t>13</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68" w:history="1">
        <w:r w:rsidR="00A205F1" w:rsidRPr="009B4ED5">
          <w:rPr>
            <w:rStyle w:val="Hyperlink"/>
            <w:noProof/>
          </w:rPr>
          <w:t>Figure 4: Total volume and value market share of generic drugs in the private sector</w:t>
        </w:r>
        <w:r w:rsidR="00A205F1">
          <w:rPr>
            <w:noProof/>
            <w:webHidden/>
          </w:rPr>
          <w:tab/>
        </w:r>
        <w:r w:rsidR="007543B2">
          <w:rPr>
            <w:noProof/>
            <w:webHidden/>
          </w:rPr>
          <w:fldChar w:fldCharType="begin"/>
        </w:r>
        <w:r w:rsidR="00A205F1">
          <w:rPr>
            <w:noProof/>
            <w:webHidden/>
          </w:rPr>
          <w:instrText xml:space="preserve"> PAGEREF _Toc318064368 \h </w:instrText>
        </w:r>
        <w:r w:rsidR="007543B2">
          <w:rPr>
            <w:noProof/>
            <w:webHidden/>
          </w:rPr>
        </w:r>
        <w:r w:rsidR="007543B2">
          <w:rPr>
            <w:noProof/>
            <w:webHidden/>
          </w:rPr>
          <w:fldChar w:fldCharType="separate"/>
        </w:r>
        <w:r w:rsidR="002A7052">
          <w:rPr>
            <w:noProof/>
            <w:webHidden/>
          </w:rPr>
          <w:t>16</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69" w:history="1">
        <w:r w:rsidR="00A205F1" w:rsidRPr="009B4ED5">
          <w:rPr>
            <w:rStyle w:val="Hyperlink"/>
            <w:noProof/>
          </w:rPr>
          <w:t xml:space="preserve">Figure 5: Triangulation research method to evaluate </w:t>
        </w:r>
        <w:r w:rsidR="00A44FEE">
          <w:rPr>
            <w:rStyle w:val="Hyperlink"/>
            <w:noProof/>
          </w:rPr>
          <w:t>drivers of</w:t>
        </w:r>
        <w:r w:rsidR="00A205F1" w:rsidRPr="009B4ED5">
          <w:rPr>
            <w:rStyle w:val="Hyperlink"/>
            <w:noProof/>
          </w:rPr>
          <w:t xml:space="preserve"> market share in generic market</w:t>
        </w:r>
        <w:r w:rsidR="00A205F1">
          <w:rPr>
            <w:noProof/>
            <w:webHidden/>
          </w:rPr>
          <w:tab/>
        </w:r>
        <w:r w:rsidR="007543B2">
          <w:rPr>
            <w:noProof/>
            <w:webHidden/>
          </w:rPr>
          <w:fldChar w:fldCharType="begin"/>
        </w:r>
        <w:r w:rsidR="00A205F1">
          <w:rPr>
            <w:noProof/>
            <w:webHidden/>
          </w:rPr>
          <w:instrText xml:space="preserve"> PAGEREF _Toc318064369 \h </w:instrText>
        </w:r>
        <w:r w:rsidR="007543B2">
          <w:rPr>
            <w:noProof/>
            <w:webHidden/>
          </w:rPr>
        </w:r>
        <w:r w:rsidR="007543B2">
          <w:rPr>
            <w:noProof/>
            <w:webHidden/>
          </w:rPr>
          <w:fldChar w:fldCharType="separate"/>
        </w:r>
        <w:r w:rsidR="002A7052">
          <w:rPr>
            <w:noProof/>
            <w:webHidden/>
          </w:rPr>
          <w:t>45</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70" w:history="1">
        <w:r w:rsidR="00A205F1" w:rsidRPr="009B4ED5">
          <w:rPr>
            <w:rStyle w:val="Hyperlink"/>
            <w:noProof/>
          </w:rPr>
          <w:t xml:space="preserve">Figure 6: Results for first-to-market as a </w:t>
        </w:r>
        <w:r w:rsidR="009B7EFA">
          <w:rPr>
            <w:rStyle w:val="Hyperlink"/>
            <w:noProof/>
          </w:rPr>
          <w:t>driver of</w:t>
        </w:r>
        <w:r w:rsidR="00A205F1" w:rsidRPr="009B4ED5">
          <w:rPr>
            <w:rStyle w:val="Hyperlink"/>
            <w:noProof/>
          </w:rPr>
          <w:t xml:space="preserve"> market share</w:t>
        </w:r>
        <w:r w:rsidR="00A205F1">
          <w:rPr>
            <w:noProof/>
            <w:webHidden/>
          </w:rPr>
          <w:tab/>
        </w:r>
        <w:r w:rsidR="007543B2">
          <w:rPr>
            <w:noProof/>
            <w:webHidden/>
          </w:rPr>
          <w:fldChar w:fldCharType="begin"/>
        </w:r>
        <w:r w:rsidR="00A205F1">
          <w:rPr>
            <w:noProof/>
            <w:webHidden/>
          </w:rPr>
          <w:instrText xml:space="preserve"> PAGEREF _Toc318064370 \h </w:instrText>
        </w:r>
        <w:r w:rsidR="007543B2">
          <w:rPr>
            <w:noProof/>
            <w:webHidden/>
          </w:rPr>
        </w:r>
        <w:r w:rsidR="007543B2">
          <w:rPr>
            <w:noProof/>
            <w:webHidden/>
          </w:rPr>
          <w:fldChar w:fldCharType="separate"/>
        </w:r>
        <w:r w:rsidR="002A7052">
          <w:rPr>
            <w:noProof/>
            <w:webHidden/>
          </w:rPr>
          <w:t>58</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71" w:history="1">
        <w:r w:rsidR="00A205F1" w:rsidRPr="009B4ED5">
          <w:rPr>
            <w:rStyle w:val="Hyperlink"/>
            <w:noProof/>
          </w:rPr>
          <w:t>Figure 7: Market share impact of lowest priced products</w:t>
        </w:r>
        <w:r w:rsidR="00A205F1">
          <w:rPr>
            <w:noProof/>
            <w:webHidden/>
          </w:rPr>
          <w:tab/>
        </w:r>
        <w:r w:rsidR="007543B2">
          <w:rPr>
            <w:noProof/>
            <w:webHidden/>
          </w:rPr>
          <w:fldChar w:fldCharType="begin"/>
        </w:r>
        <w:r w:rsidR="00A205F1">
          <w:rPr>
            <w:noProof/>
            <w:webHidden/>
          </w:rPr>
          <w:instrText xml:space="preserve"> PAGEREF _Toc318064371 \h </w:instrText>
        </w:r>
        <w:r w:rsidR="007543B2">
          <w:rPr>
            <w:noProof/>
            <w:webHidden/>
          </w:rPr>
        </w:r>
        <w:r w:rsidR="007543B2">
          <w:rPr>
            <w:noProof/>
            <w:webHidden/>
          </w:rPr>
          <w:fldChar w:fldCharType="separate"/>
        </w:r>
        <w:r w:rsidR="002A7052">
          <w:rPr>
            <w:noProof/>
            <w:webHidden/>
          </w:rPr>
          <w:t>68</w:t>
        </w:r>
        <w:r w:rsidR="007543B2">
          <w:rPr>
            <w:noProof/>
            <w:webHidden/>
          </w:rPr>
          <w:fldChar w:fldCharType="end"/>
        </w:r>
      </w:hyperlink>
    </w:p>
    <w:p w:rsidR="00A205F1" w:rsidRDefault="00986EC8">
      <w:pPr>
        <w:pStyle w:val="TableofFigures"/>
        <w:tabs>
          <w:tab w:val="right" w:leader="dot" w:pos="8494"/>
        </w:tabs>
        <w:rPr>
          <w:rFonts w:asciiTheme="minorHAnsi" w:eastAsiaTheme="minorEastAsia" w:hAnsiTheme="minorHAnsi" w:cstheme="minorBidi"/>
          <w:noProof/>
          <w:sz w:val="22"/>
          <w:szCs w:val="22"/>
          <w:lang w:val="en-US"/>
        </w:rPr>
      </w:pPr>
      <w:hyperlink w:anchor="_Toc318064372" w:history="1">
        <w:r w:rsidR="00A205F1" w:rsidRPr="009B4ED5">
          <w:rPr>
            <w:rStyle w:val="Hyperlink"/>
            <w:noProof/>
          </w:rPr>
          <w:t xml:space="preserve">Figure 8: Results for clones as a </w:t>
        </w:r>
        <w:r w:rsidR="009B7EFA">
          <w:rPr>
            <w:rStyle w:val="Hyperlink"/>
            <w:noProof/>
          </w:rPr>
          <w:t>driver of</w:t>
        </w:r>
        <w:r w:rsidR="00A205F1" w:rsidRPr="009B4ED5">
          <w:rPr>
            <w:rStyle w:val="Hyperlink"/>
            <w:noProof/>
          </w:rPr>
          <w:t xml:space="preserve"> market share</w:t>
        </w:r>
        <w:r w:rsidR="00A205F1">
          <w:rPr>
            <w:noProof/>
            <w:webHidden/>
          </w:rPr>
          <w:tab/>
        </w:r>
        <w:r w:rsidR="007543B2">
          <w:rPr>
            <w:noProof/>
            <w:webHidden/>
          </w:rPr>
          <w:fldChar w:fldCharType="begin"/>
        </w:r>
        <w:r w:rsidR="00A205F1">
          <w:rPr>
            <w:noProof/>
            <w:webHidden/>
          </w:rPr>
          <w:instrText xml:space="preserve"> PAGEREF _Toc318064372 \h </w:instrText>
        </w:r>
        <w:r w:rsidR="007543B2">
          <w:rPr>
            <w:noProof/>
            <w:webHidden/>
          </w:rPr>
        </w:r>
        <w:r w:rsidR="007543B2">
          <w:rPr>
            <w:noProof/>
            <w:webHidden/>
          </w:rPr>
          <w:fldChar w:fldCharType="separate"/>
        </w:r>
        <w:r w:rsidR="002A7052">
          <w:rPr>
            <w:noProof/>
            <w:webHidden/>
          </w:rPr>
          <w:t>83</w:t>
        </w:r>
        <w:r w:rsidR="007543B2">
          <w:rPr>
            <w:noProof/>
            <w:webHidden/>
          </w:rPr>
          <w:fldChar w:fldCharType="end"/>
        </w:r>
      </w:hyperlink>
    </w:p>
    <w:p w:rsidR="00A205F1" w:rsidRDefault="00986EC8">
      <w:pPr>
        <w:pStyle w:val="TableofFigures"/>
        <w:tabs>
          <w:tab w:val="right" w:leader="dot" w:pos="8494"/>
        </w:tabs>
        <w:rPr>
          <w:noProof/>
        </w:rPr>
      </w:pPr>
      <w:hyperlink w:anchor="_Toc318064373" w:history="1">
        <w:r w:rsidR="00A205F1" w:rsidRPr="009B4ED5">
          <w:rPr>
            <w:rStyle w:val="Hyperlink"/>
            <w:noProof/>
          </w:rPr>
          <w:t>Figure 9: Clone price and market share in relation to the market leaders in total market</w:t>
        </w:r>
        <w:r w:rsidR="00A205F1">
          <w:rPr>
            <w:noProof/>
            <w:webHidden/>
          </w:rPr>
          <w:tab/>
        </w:r>
        <w:r w:rsidR="007543B2">
          <w:rPr>
            <w:noProof/>
            <w:webHidden/>
          </w:rPr>
          <w:fldChar w:fldCharType="begin"/>
        </w:r>
        <w:r w:rsidR="00A205F1">
          <w:rPr>
            <w:noProof/>
            <w:webHidden/>
          </w:rPr>
          <w:instrText xml:space="preserve"> PAGEREF _Toc318064373 \h </w:instrText>
        </w:r>
        <w:r w:rsidR="007543B2">
          <w:rPr>
            <w:noProof/>
            <w:webHidden/>
          </w:rPr>
        </w:r>
        <w:r w:rsidR="007543B2">
          <w:rPr>
            <w:noProof/>
            <w:webHidden/>
          </w:rPr>
          <w:fldChar w:fldCharType="separate"/>
        </w:r>
        <w:r w:rsidR="002A7052">
          <w:rPr>
            <w:noProof/>
            <w:webHidden/>
          </w:rPr>
          <w:t>86</w:t>
        </w:r>
        <w:r w:rsidR="007543B2">
          <w:rPr>
            <w:noProof/>
            <w:webHidden/>
          </w:rPr>
          <w:fldChar w:fldCharType="end"/>
        </w:r>
      </w:hyperlink>
    </w:p>
    <w:p w:rsidR="003C2D33" w:rsidRDefault="007B6943">
      <w:pPr>
        <w:spacing w:before="0" w:after="0" w:line="240" w:lineRule="auto"/>
        <w:jc w:val="left"/>
        <w:rPr>
          <w:rFonts w:eastAsiaTheme="minorEastAsia"/>
          <w:noProof/>
        </w:rPr>
        <w:sectPr w:rsidR="003C2D33" w:rsidSect="003C2D33">
          <w:footerReference w:type="default" r:id="rId11"/>
          <w:footerReference w:type="first" r:id="rId12"/>
          <w:endnotePr>
            <w:numFmt w:val="decimal"/>
          </w:endnotePr>
          <w:pgSz w:w="11907" w:h="16840" w:code="9"/>
          <w:pgMar w:top="1440" w:right="1418" w:bottom="1440" w:left="1985" w:header="720" w:footer="720" w:gutter="0"/>
          <w:pgNumType w:fmt="lowerRoman" w:start="1"/>
          <w:cols w:space="720"/>
          <w:titlePg/>
          <w:docGrid w:linePitch="360"/>
        </w:sectPr>
      </w:pPr>
      <w:r>
        <w:rPr>
          <w:rFonts w:eastAsiaTheme="minorEastAsia"/>
          <w:noProof/>
        </w:rPr>
        <w:br w:type="page"/>
      </w:r>
    </w:p>
    <w:p w:rsidR="00A45D97" w:rsidRPr="00A205F1" w:rsidRDefault="007543B2" w:rsidP="00CB5E0C">
      <w:pPr>
        <w:pStyle w:val="Heading1"/>
      </w:pPr>
      <w:r>
        <w:lastRenderedPageBreak/>
        <w:fldChar w:fldCharType="end"/>
      </w:r>
      <w:bookmarkStart w:id="11" w:name="_Ref25654451"/>
      <w:bookmarkStart w:id="12" w:name="_Toc141172730"/>
      <w:bookmarkStart w:id="13" w:name="_Toc141172802"/>
      <w:bookmarkStart w:id="14" w:name="_Toc141173470"/>
      <w:bookmarkStart w:id="15" w:name="_Toc141173536"/>
      <w:bookmarkStart w:id="16" w:name="_Toc141173582"/>
      <w:bookmarkStart w:id="17" w:name="_Toc323377283"/>
      <w:r w:rsidR="00BD7088">
        <w:t xml:space="preserve">CHAPTER 1: </w:t>
      </w:r>
      <w:r w:rsidR="00A45D97" w:rsidRPr="00A205F1">
        <w:t>INTRODUCTION</w:t>
      </w:r>
      <w:bookmarkEnd w:id="11"/>
      <w:bookmarkEnd w:id="12"/>
      <w:bookmarkEnd w:id="13"/>
      <w:bookmarkEnd w:id="14"/>
      <w:bookmarkEnd w:id="15"/>
      <w:bookmarkEnd w:id="16"/>
      <w:bookmarkEnd w:id="17"/>
    </w:p>
    <w:p w:rsidR="006F2C0B" w:rsidRDefault="006F2C0B" w:rsidP="00CB5E0C">
      <w:pPr>
        <w:pStyle w:val="Heading2"/>
      </w:pPr>
      <w:bookmarkStart w:id="18" w:name="_Toc141172731"/>
      <w:bookmarkStart w:id="19" w:name="_Toc141172803"/>
      <w:bookmarkStart w:id="20" w:name="_Toc141173471"/>
      <w:bookmarkStart w:id="21" w:name="_Toc141173537"/>
      <w:bookmarkStart w:id="22" w:name="_Toc184011853"/>
      <w:bookmarkStart w:id="23" w:name="_Toc323377284"/>
      <w:r w:rsidRPr="002D35CC">
        <w:t>Purpose</w:t>
      </w:r>
      <w:r>
        <w:t xml:space="preserve"> of the </w:t>
      </w:r>
      <w:r w:rsidRPr="00CB5E0C">
        <w:t>study</w:t>
      </w:r>
      <w:bookmarkEnd w:id="18"/>
      <w:bookmarkEnd w:id="19"/>
      <w:bookmarkEnd w:id="20"/>
      <w:bookmarkEnd w:id="21"/>
      <w:bookmarkEnd w:id="22"/>
      <w:bookmarkEnd w:id="23"/>
    </w:p>
    <w:p w:rsidR="00405713" w:rsidRPr="00F73D81" w:rsidRDefault="006F2C0B" w:rsidP="00405713">
      <w:r>
        <w:t>The</w:t>
      </w:r>
      <w:r w:rsidR="00405713">
        <w:t xml:space="preserve"> purpose of this research is to investigate the key </w:t>
      </w:r>
      <w:r w:rsidR="00A44FEE">
        <w:t>drivers of</w:t>
      </w:r>
      <w:r w:rsidR="00405713">
        <w:t xml:space="preserve"> mark</w:t>
      </w:r>
      <w:r w:rsidR="00E80EF7">
        <w:t>et share in the generic drug</w:t>
      </w:r>
      <w:r w:rsidR="00405713">
        <w:t xml:space="preserve"> market, with respect to their consistency across the generic market.</w:t>
      </w:r>
    </w:p>
    <w:p w:rsidR="00240A6C" w:rsidRDefault="006F2C0B" w:rsidP="00CB5E0C">
      <w:pPr>
        <w:pStyle w:val="Heading2"/>
      </w:pPr>
      <w:bookmarkStart w:id="24" w:name="_Toc323377285"/>
      <w:bookmarkStart w:id="25" w:name="_Ref25396392"/>
      <w:bookmarkStart w:id="26" w:name="_Toc141172732"/>
      <w:bookmarkStart w:id="27" w:name="_Toc141172804"/>
      <w:bookmarkStart w:id="28" w:name="_Toc141173472"/>
      <w:bookmarkStart w:id="29" w:name="_Toc141173538"/>
      <w:bookmarkStart w:id="30" w:name="_Toc184011854"/>
      <w:r w:rsidRPr="00CB5E0C">
        <w:t>Context</w:t>
      </w:r>
      <w:r>
        <w:t xml:space="preserve"> of the stud</w:t>
      </w:r>
      <w:r w:rsidR="00C565A5">
        <w:t>y</w:t>
      </w:r>
      <w:bookmarkEnd w:id="24"/>
    </w:p>
    <w:p w:rsidR="00B21F32" w:rsidRDefault="00B21F32" w:rsidP="00B21F32">
      <w:r>
        <w:t>South Africa boasts the largest drug market in Africa, with the fifth highest expenditure of pharmaceuticals per capita. This coupled with a high burden of disease, especially HIV/AIDS, diabetes and chronic diseases, has resulted in a high demand for medicines</w:t>
      </w:r>
      <w:r w:rsidR="00F44C4D">
        <w:t xml:space="preserve"> </w:t>
      </w:r>
      <w:r w:rsidR="00F44C4D">
        <w:fldChar w:fldCharType="begin"/>
      </w:r>
      <w:r w:rsidR="00F44C4D">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F44C4D">
        <w:fldChar w:fldCharType="separate"/>
      </w:r>
      <w:r w:rsidR="00F44C4D">
        <w:rPr>
          <w:noProof/>
        </w:rPr>
        <w:t>(BusinessMonitorInternational, 2011)</w:t>
      </w:r>
      <w:r w:rsidR="00F44C4D">
        <w:fldChar w:fldCharType="end"/>
      </w:r>
      <w:r>
        <w:t>.</w:t>
      </w:r>
    </w:p>
    <w:p w:rsidR="00B21F32" w:rsidRDefault="00B21F32" w:rsidP="00B21F32">
      <w:r>
        <w:t>The total pharmaceutical market consists of non-generic products, generic products and non-categorised products, with the growth in the pharmaceutical market driven by the generic products. At the end of December 2011, the total pharmaceutical market grew by 10,1% in value, while the generic pharmaceutical market showed a growth of 14% over the previous year</w:t>
      </w:r>
      <w:r w:rsidR="003650E4">
        <w:t xml:space="preserve"> </w:t>
      </w:r>
      <w:r w:rsidR="00D77419">
        <w:fldChar w:fldCharType="begin"/>
      </w:r>
      <w:r w:rsidR="00D77419">
        <w:instrText xml:space="preserve"> ADDIN EN.CITE &lt;EndNote&gt;&lt;Cite&gt;&lt;Author&gt;Karwal&lt;/Author&gt;&lt;Year&gt;2006&lt;/Year&gt;&lt;RecNum&gt;64&lt;/RecNum&gt;&lt;record&gt;&lt;rec-number&gt;64&lt;/rec-number&gt;&lt;foreign-keys&gt;&lt;key app="EN" db-id="vpp50xrsmwfx5aedp2bx2za4xz52w5s0fewa"&gt;64&lt;/key&gt;&lt;/foreign-keys&gt;&lt;ref-type name="Journal Article"&gt;17&lt;/ref-type&gt;&lt;contributors&gt;&lt;authors&gt;&lt;author&gt;Karwal, V.&lt;/author&gt;&lt;/authors&gt;&lt;/contributors&gt;&lt;titles&gt;&lt;title&gt;The changing competitive landscape in the global generics market: Threat or opportunity?&lt;/title&gt;&lt;secondary-title&gt;Journal of Generic Medicines&lt;/secondary-title&gt;&lt;/titles&gt;&lt;periodical&gt;&lt;full-title&gt;Journal of Generic Medicines&lt;/full-title&gt;&lt;/periodical&gt;&lt;pages&gt;269-275&lt;/pages&gt;&lt;volume&gt;3&lt;/volume&gt;&lt;number&gt;4&lt;/number&gt;&lt;dates&gt;&lt;year&gt;2006&lt;/year&gt;&lt;/dates&gt;&lt;urls&gt;&lt;/urls&gt;&lt;/record&gt;&lt;/Cite&gt;&lt;/EndNote&gt;</w:instrText>
      </w:r>
      <w:r w:rsidR="00D77419">
        <w:fldChar w:fldCharType="separate"/>
      </w:r>
      <w:r w:rsidR="00D77419">
        <w:rPr>
          <w:noProof/>
        </w:rPr>
        <w:t>(Karwal, 2006)</w:t>
      </w:r>
      <w:r w:rsidR="00D77419">
        <w:fldChar w:fldCharType="end"/>
      </w:r>
      <w:r>
        <w:t xml:space="preserve">. </w:t>
      </w:r>
    </w:p>
    <w:p w:rsidR="00F44C4D" w:rsidRDefault="006948D5" w:rsidP="00B21F32">
      <w:r>
        <w:t>The high demand for medicine to treat diseases of increasing incidence such as HIV/AID’s, diabe</w:t>
      </w:r>
      <w:r w:rsidR="00A2639F">
        <w:t>tes and other chronic diseases; as well as government</w:t>
      </w:r>
      <w:r w:rsidR="00D51CF6">
        <w:t xml:space="preserve">’s </w:t>
      </w:r>
      <w:r w:rsidR="00A2639F">
        <w:t>cost containment strategies and the recent introduction of</w:t>
      </w:r>
      <w:r w:rsidR="00D51CF6">
        <w:t xml:space="preserve"> a</w:t>
      </w:r>
      <w:r w:rsidR="00A2639F">
        <w:t xml:space="preserve"> tiered-pricing structure for pharmacists, all favour marked growth in the generic sector</w:t>
      </w:r>
      <w:r w:rsidR="00F44C4D">
        <w:t xml:space="preserve"> </w:t>
      </w:r>
      <w:r w:rsidR="00F44C4D">
        <w:fldChar w:fldCharType="begin"/>
      </w:r>
      <w:r w:rsidR="00F44C4D">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F44C4D">
        <w:fldChar w:fldCharType="separate"/>
      </w:r>
      <w:r w:rsidR="00F44C4D">
        <w:rPr>
          <w:noProof/>
        </w:rPr>
        <w:t>(BusinessMonitorInternational, 2011)</w:t>
      </w:r>
      <w:r w:rsidR="00F44C4D">
        <w:fldChar w:fldCharType="end"/>
      </w:r>
      <w:r w:rsidR="00DF5D4C">
        <w:t>.</w:t>
      </w:r>
    </w:p>
    <w:p w:rsidR="00644E92" w:rsidRDefault="00872B8F" w:rsidP="00B21F32">
      <w:pPr>
        <w:rPr>
          <w:rStyle w:val="article-articlebody"/>
        </w:rPr>
      </w:pPr>
      <w:r>
        <w:rPr>
          <w:rStyle w:val="article-articlebody"/>
        </w:rPr>
        <w:t xml:space="preserve">Between now and 2015 </w:t>
      </w:r>
      <w:r w:rsidR="00A02CA9">
        <w:rPr>
          <w:rStyle w:val="article-articlebody"/>
        </w:rPr>
        <w:t xml:space="preserve">it is expected that approximately $92 billion </w:t>
      </w:r>
      <w:r w:rsidR="002C2B79">
        <w:rPr>
          <w:rStyle w:val="article-articlebody"/>
        </w:rPr>
        <w:t xml:space="preserve">worth </w:t>
      </w:r>
      <w:r w:rsidR="00A02CA9">
        <w:rPr>
          <w:rStyle w:val="article-articlebody"/>
        </w:rPr>
        <w:t>of brande</w:t>
      </w:r>
      <w:r w:rsidR="00644E92">
        <w:rPr>
          <w:rStyle w:val="article-articlebody"/>
        </w:rPr>
        <w:t>d pharmaceuticals will lose their patent protection, which means more generic dispensing and more generic</w:t>
      </w:r>
      <w:r w:rsidR="001A250C">
        <w:rPr>
          <w:rStyle w:val="article-articlebody"/>
        </w:rPr>
        <w:t xml:space="preserve"> possibilities than ever before </w:t>
      </w:r>
      <w:r w:rsidR="007543B2">
        <w:rPr>
          <w:rStyle w:val="article-articlebody"/>
        </w:rPr>
        <w:fldChar w:fldCharType="begin"/>
      </w:r>
      <w:r w:rsidR="001A250C">
        <w:rPr>
          <w:rStyle w:val="article-articlebody"/>
        </w:rPr>
        <w:instrText xml:space="preserve"> ADDIN EN.CITE &lt;EndNote&gt;&lt;Cite&gt;&lt;Author&gt;Rajeki&lt;/Author&gt;&lt;Year&gt;2010&lt;/Year&gt;&lt;RecNum&gt;59&lt;/RecNum&gt;&lt;DisplayText&gt;(Rajeki, 2010)&lt;/DisplayText&gt;&lt;record&gt;&lt;rec-number&gt;59&lt;/rec-number&gt;&lt;foreign-keys&gt;&lt;key app="EN" db-id="vpp50xrsmwfx5aedp2bx2za4xz52w5s0fewa"&gt;59&lt;/key&gt;&lt;/foreign-keys&gt;&lt;ref-type name="Electronic Article"&gt;43&lt;/ref-type&gt;&lt;contributors&gt;&lt;authors&gt;&lt;author&gt;Ron Rajeki&lt;/author&gt;&lt;/authors&gt;&lt;/contributors&gt;&lt;titles&gt;&lt;title&gt;Generic drug market strong through 2015&lt;/title&gt;&lt;secondary-title&gt;Drug Topics Supplements&lt;/secondary-title&gt;&lt;tertiary-title&gt;http://drugtopics.modernmedicine.com&lt;/tertiary-title&gt;&lt;/titles&gt;&lt;periodical&gt;&lt;full-title&gt;Drug Topics Supplements&lt;/full-title&gt;&lt;/periodical&gt;&lt;dates&gt;&lt;year&gt;2010&lt;/year&gt;&lt;/dates&gt;&lt;urls&gt;&lt;/urls&gt;&lt;/record&gt;&lt;/Cite&gt;&lt;/EndNote&gt;</w:instrText>
      </w:r>
      <w:r w:rsidR="007543B2">
        <w:rPr>
          <w:rStyle w:val="article-articlebody"/>
        </w:rPr>
        <w:fldChar w:fldCharType="separate"/>
      </w:r>
      <w:r w:rsidR="001A250C">
        <w:rPr>
          <w:rStyle w:val="article-articlebody"/>
          <w:noProof/>
        </w:rPr>
        <w:t>(</w:t>
      </w:r>
      <w:hyperlink w:anchor="_ENREF_40" w:tooltip="Rajeki, 2010 #59" w:history="1">
        <w:r w:rsidR="00C924E6">
          <w:rPr>
            <w:rStyle w:val="article-articlebody"/>
            <w:noProof/>
          </w:rPr>
          <w:t>Rajeki, 2010</w:t>
        </w:r>
      </w:hyperlink>
      <w:r w:rsidR="001A250C">
        <w:rPr>
          <w:rStyle w:val="article-articlebody"/>
          <w:noProof/>
        </w:rPr>
        <w:t>)</w:t>
      </w:r>
      <w:r w:rsidR="007543B2">
        <w:rPr>
          <w:rStyle w:val="article-articlebody"/>
        </w:rPr>
        <w:fldChar w:fldCharType="end"/>
      </w:r>
    </w:p>
    <w:p w:rsidR="00EE213C" w:rsidRDefault="00CF2740" w:rsidP="00B21F32">
      <w:r>
        <w:lastRenderedPageBreak/>
        <w:t>The attractiveness of the generic market has had significant influence on the competitive landscape of the sector</w:t>
      </w:r>
      <w:r w:rsidR="00EE213C">
        <w:t>, challenging generic market players</w:t>
      </w:r>
      <w:r w:rsidR="00A354F1">
        <w:t>.</w:t>
      </w:r>
    </w:p>
    <w:p w:rsidR="00582177" w:rsidRDefault="009700FD" w:rsidP="00B21F32">
      <w:r>
        <w:t>The r</w:t>
      </w:r>
      <w:r w:rsidR="008156E1">
        <w:t>ising competition from</w:t>
      </w:r>
      <w:r w:rsidR="00DE681E">
        <w:t xml:space="preserve"> new entrants, mainly </w:t>
      </w:r>
      <w:r w:rsidR="008156E1">
        <w:t xml:space="preserve">Indian generic </w:t>
      </w:r>
      <w:r w:rsidR="00D60F4C">
        <w:t>companie</w:t>
      </w:r>
      <w:r w:rsidR="00A354F1">
        <w:t xml:space="preserve">s, the impact of brand defence strategies from authorised </w:t>
      </w:r>
      <w:r w:rsidR="005823F1">
        <w:t>generics, and the scale and scope of generic industry giant</w:t>
      </w:r>
      <w:r w:rsidR="007E1555">
        <w:t xml:space="preserve">s, </w:t>
      </w:r>
      <w:r w:rsidR="00497AA9">
        <w:t xml:space="preserve">has put increased pressure on the market share and profitability </w:t>
      </w:r>
      <w:r w:rsidR="007E1555">
        <w:t>of generic companies</w:t>
      </w:r>
      <w:r w:rsidR="001E464C">
        <w:t xml:space="preserve"> </w:t>
      </w:r>
      <w:r w:rsidR="001E464C">
        <w:fldChar w:fldCharType="begin"/>
      </w:r>
      <w:r w:rsidR="001E464C">
        <w:instrText xml:space="preserve"> ADDIN EN.CITE &lt;EndNote&gt;&lt;Cite&gt;&lt;Author&gt;Karwal&lt;/Author&gt;&lt;Year&gt;2006&lt;/Year&gt;&lt;RecNum&gt;64&lt;/RecNum&gt;&lt;record&gt;&lt;rec-number&gt;64&lt;/rec-number&gt;&lt;foreign-keys&gt;&lt;key app="EN" db-id="vpp50xrsmwfx5aedp2bx2za4xz52w5s0fewa"&gt;64&lt;/key&gt;&lt;/foreign-keys&gt;&lt;ref-type name="Journal Article"&gt;17&lt;/ref-type&gt;&lt;contributors&gt;&lt;authors&gt;&lt;author&gt;Karwal, V.&lt;/author&gt;&lt;/authors&gt;&lt;/contributors&gt;&lt;titles&gt;&lt;title&gt;The changing competitive landscape in the global generics market: Threat or opportunity?&lt;/title&gt;&lt;secondary-title&gt;Journal of Generic Medicines&lt;/secondary-title&gt;&lt;/titles&gt;&lt;periodical&gt;&lt;full-title&gt;Journal of Generic Medicines&lt;/full-title&gt;&lt;/periodical&gt;&lt;pages&gt;269-275&lt;/pages&gt;&lt;volume&gt;3&lt;/volume&gt;&lt;number&gt;4&lt;/number&gt;&lt;dates&gt;&lt;year&gt;2006&lt;/year&gt;&lt;/dates&gt;&lt;urls&gt;&lt;/urls&gt;&lt;/record&gt;&lt;/Cite&gt;&lt;/EndNote&gt;</w:instrText>
      </w:r>
      <w:r w:rsidR="001E464C">
        <w:fldChar w:fldCharType="separate"/>
      </w:r>
      <w:r w:rsidR="001E464C">
        <w:rPr>
          <w:noProof/>
        </w:rPr>
        <w:t>(Karwal, 2006)</w:t>
      </w:r>
      <w:r w:rsidR="001E464C">
        <w:fldChar w:fldCharType="end"/>
      </w:r>
      <w:r w:rsidR="002450C6">
        <w:t>.</w:t>
      </w:r>
    </w:p>
    <w:p w:rsidR="00BD4CBF" w:rsidRDefault="009700FD" w:rsidP="00B21F32">
      <w:r>
        <w:t xml:space="preserve">This is compounded by the regulatory backlog </w:t>
      </w:r>
      <w:r w:rsidR="0046410D">
        <w:t>experienced by the Medicines Control Council (MCC), which is the regulatory body responsible for registerin</w:t>
      </w:r>
      <w:r w:rsidR="00360548">
        <w:t>g new products into the market</w:t>
      </w:r>
      <w:r w:rsidR="00DF5D4C">
        <w:t xml:space="preserve"> </w:t>
      </w:r>
      <w:r w:rsidR="00DF5D4C">
        <w:fldChar w:fldCharType="begin"/>
      </w:r>
      <w:r w:rsidR="00DF5D4C">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DF5D4C">
        <w:fldChar w:fldCharType="separate"/>
      </w:r>
      <w:r w:rsidR="00DF5D4C">
        <w:rPr>
          <w:noProof/>
        </w:rPr>
        <w:t>(BusinessMonitorInternational, 2011)</w:t>
      </w:r>
      <w:r w:rsidR="00DF5D4C">
        <w:fldChar w:fldCharType="end"/>
      </w:r>
      <w:r w:rsidR="00BD4CBF">
        <w:t xml:space="preserve">. </w:t>
      </w:r>
      <w:r w:rsidR="00F2476B">
        <w:t xml:space="preserve">The result </w:t>
      </w:r>
      <w:r w:rsidR="00BD4CBF">
        <w:t xml:space="preserve">of this </w:t>
      </w:r>
      <w:r w:rsidR="00F2476B">
        <w:t xml:space="preserve">has been a greater dependence on older generics for growth, and </w:t>
      </w:r>
      <w:r w:rsidR="00360548">
        <w:t>limited new product</w:t>
      </w:r>
      <w:r w:rsidR="00BD4CBF">
        <w:t xml:space="preserve"> introductions into the market. </w:t>
      </w:r>
    </w:p>
    <w:p w:rsidR="00C21295" w:rsidRDefault="00BD4CBF" w:rsidP="00B21F32">
      <w:r>
        <w:t>The implications for generic companies</w:t>
      </w:r>
      <w:r w:rsidR="009D08FD">
        <w:t xml:space="preserve"> marketing products in this </w:t>
      </w:r>
      <w:r>
        <w:t xml:space="preserve">highly attractive, yet competitive space, </w:t>
      </w:r>
      <w:r w:rsidR="00C2215F">
        <w:t>is that, in order to be successful in this market, a</w:t>
      </w:r>
      <w:r w:rsidR="00A46CDE">
        <w:t xml:space="preserve"> company must</w:t>
      </w:r>
      <w:r w:rsidR="00C21295">
        <w:t xml:space="preserve"> build strategies based on a </w:t>
      </w:r>
      <w:r w:rsidR="00A46CDE">
        <w:t>clear understanding of the driver</w:t>
      </w:r>
      <w:r w:rsidR="00A14D93">
        <w:t>s</w:t>
      </w:r>
      <w:r w:rsidR="00A46CDE">
        <w:t xml:space="preserve"> for success</w:t>
      </w:r>
      <w:r w:rsidR="003F4F4F">
        <w:t>.</w:t>
      </w:r>
    </w:p>
    <w:p w:rsidR="00C77EF5" w:rsidRDefault="004D46FF" w:rsidP="00C77EF5">
      <w:r>
        <w:t xml:space="preserve">The literature considers market share to be one of the most important </w:t>
      </w:r>
      <w:r w:rsidR="00364D1F">
        <w:t>indicators of an organisation</w:t>
      </w:r>
      <w:r w:rsidR="00E31B33">
        <w:t>’</w:t>
      </w:r>
      <w:r w:rsidR="00364D1F">
        <w:t>s success</w:t>
      </w:r>
      <w:r w:rsidR="00D85301">
        <w:t>, linking strongly into financial performance, customer retention and customer satisfaction</w:t>
      </w:r>
      <w:r w:rsidR="00E769AD">
        <w:t xml:space="preserve"> </w:t>
      </w:r>
      <w:r w:rsidR="00E769AD">
        <w:fldChar w:fldCharType="begin"/>
      </w:r>
      <w:r w:rsidR="00E769AD">
        <w:instrText xml:space="preserve"> ADDIN EN.CITE &lt;EndNote&gt;&lt;Cite&gt;&lt;Author&gt;O’Regan&lt;/Author&gt;&lt;Year&gt;2002&lt;/Year&gt;&lt;RecNum&gt;66&lt;/RecNum&gt;&lt;record&gt;&lt;rec-number&gt;66&lt;/rec-number&gt;&lt;foreign-keys&gt;&lt;key app="EN" db-id="vpp50xrsmwfx5aedp2bx2za4xz52w5s0fewa"&gt;66&lt;/key&gt;&lt;/foreign-keys&gt;&lt;ref-type name="Journal Article"&gt;17&lt;/ref-type&gt;&lt;contributors&gt;&lt;authors&gt;&lt;author&gt;O’Regan, N.&lt;/author&gt;&lt;/authors&gt;&lt;/contributors&gt;&lt;titles&gt;&lt;title&gt;Market share: the conduit to future success?&lt;/title&gt;&lt;secondary-title&gt;European Business Review&lt;/secondary-title&gt;&lt;/titles&gt;&lt;periodical&gt;&lt;full-title&gt;European Business Review&lt;/full-title&gt;&lt;/periodical&gt;&lt;pages&gt;287-293&lt;/pages&gt;&lt;volume&gt;14&lt;/volume&gt;&lt;number&gt;4&lt;/number&gt;&lt;dates&gt;&lt;year&gt;2002&lt;/year&gt;&lt;/dates&gt;&lt;isbn&gt;0955-534X&lt;/isbn&gt;&lt;urls&gt;&lt;/urls&gt;&lt;/record&gt;&lt;/Cite&gt;&lt;/EndNote&gt;</w:instrText>
      </w:r>
      <w:r w:rsidR="00E769AD">
        <w:fldChar w:fldCharType="separate"/>
      </w:r>
      <w:r w:rsidR="00E769AD">
        <w:rPr>
          <w:noProof/>
        </w:rPr>
        <w:t>(O’Regan, 2002)</w:t>
      </w:r>
      <w:r w:rsidR="00E769AD">
        <w:fldChar w:fldCharType="end"/>
      </w:r>
      <w:r w:rsidR="0034149E">
        <w:t xml:space="preserve">, and is </w:t>
      </w:r>
      <w:r w:rsidR="003F4F4F">
        <w:t xml:space="preserve">correlated </w:t>
      </w:r>
      <w:r w:rsidR="00EF4846">
        <w:t xml:space="preserve">with </w:t>
      </w:r>
      <w:r w:rsidR="003F4F4F">
        <w:t>company</w:t>
      </w:r>
      <w:r w:rsidR="000E6227">
        <w:t xml:space="preserve"> profitability</w:t>
      </w:r>
      <w:r w:rsidR="00BF5A0B">
        <w:t xml:space="preserve"> </w:t>
      </w:r>
      <w:r w:rsidR="00BF5A0B">
        <w:fldChar w:fldCharType="begin"/>
      </w:r>
      <w:r w:rsidR="00BF5A0B">
        <w:instrText xml:space="preserve"> ADDIN EN.CITE &lt;EndNote&gt;&lt;Cite&gt;&lt;Author&gt;Laverty&lt;/Author&gt;&lt;Year&gt;2001&lt;/Year&gt;&lt;RecNum&gt;65&lt;/RecNum&gt;&lt;record&gt;&lt;rec-number&gt;65&lt;/rec-number&gt;&lt;foreign-keys&gt;&lt;key app="EN" db-id="vpp50xrsmwfx5aedp2bx2za4xz52w5s0fewa"&gt;65&lt;/key&gt;&lt;/foreign-keys&gt;&lt;ref-type name="Journal Article"&gt;17&lt;/ref-type&gt;&lt;contributors&gt;&lt;authors&gt;&lt;author&gt;Laverty, K.J.&lt;/author&gt;&lt;/authors&gt;&lt;/contributors&gt;&lt;titles&gt;&lt;title&gt;Market share, profits and business strategy&lt;/title&gt;&lt;secondary-title&gt;Management Decision&lt;/secondary-title&gt;&lt;/titles&gt;&lt;periodical&gt;&lt;full-title&gt;Management Decision&lt;/full-title&gt;&lt;/periodical&gt;&lt;pages&gt;607-618&lt;/pages&gt;&lt;volume&gt;39&lt;/volume&gt;&lt;number&gt;8&lt;/number&gt;&lt;dates&gt;&lt;year&gt;2001&lt;/year&gt;&lt;/dates&gt;&lt;isbn&gt;0025-1747&lt;/isbn&gt;&lt;urls&gt;&lt;/urls&gt;&lt;/record&gt;&lt;/Cite&gt;&lt;/EndNote&gt;</w:instrText>
      </w:r>
      <w:r w:rsidR="00BF5A0B">
        <w:fldChar w:fldCharType="separate"/>
      </w:r>
      <w:r w:rsidR="00BF5A0B">
        <w:rPr>
          <w:noProof/>
        </w:rPr>
        <w:t>(Laverty, 2001)</w:t>
      </w:r>
      <w:r w:rsidR="00BF5A0B">
        <w:fldChar w:fldCharType="end"/>
      </w:r>
      <w:r w:rsidR="003F4F4F">
        <w:t xml:space="preserve">. </w:t>
      </w:r>
    </w:p>
    <w:p w:rsidR="00C77EF5" w:rsidRDefault="00C77EF5" w:rsidP="00C77EF5">
      <w:r>
        <w:t xml:space="preserve">Securing market share leadership in the generic drug market will depend on a clear understanding of the key </w:t>
      </w:r>
      <w:r w:rsidR="00A44FEE">
        <w:t>drivers of</w:t>
      </w:r>
      <w:r>
        <w:t xml:space="preserve"> market share. While previous research has identified some important </w:t>
      </w:r>
      <w:r w:rsidR="00A44FEE">
        <w:t>drivers of</w:t>
      </w:r>
      <w:r>
        <w:t xml:space="preserve"> market share, the consistency with which these drivers are able to result in market leadership remains unclear to marketing professionals. It is thus important to differentiate actual drivers from </w:t>
      </w:r>
      <w:r w:rsidRPr="00AA21BF">
        <w:rPr>
          <w:i/>
        </w:rPr>
        <w:t>strong drivers</w:t>
      </w:r>
      <w:r>
        <w:t xml:space="preserve"> of market share. </w:t>
      </w:r>
    </w:p>
    <w:p w:rsidR="00C77EF5" w:rsidRDefault="00C77EF5" w:rsidP="00B21F32">
      <w:r>
        <w:t xml:space="preserve">The objective of this research is thus to evaluate some of the key </w:t>
      </w:r>
      <w:r w:rsidR="00A44FEE">
        <w:t>drivers of</w:t>
      </w:r>
      <w:r>
        <w:t xml:space="preserve"> market share, with respect their ability to consistently result in market leadership in the generic market. This insight will help marketing managers build strategies </w:t>
      </w:r>
      <w:r>
        <w:lastRenderedPageBreak/>
        <w:t xml:space="preserve">based on greater certainty, and implement plans that </w:t>
      </w:r>
      <w:proofErr w:type="gramStart"/>
      <w:r>
        <w:t>are focused</w:t>
      </w:r>
      <w:proofErr w:type="gramEnd"/>
      <w:r>
        <w:t xml:space="preserve"> on the most effective drivers.</w:t>
      </w:r>
    </w:p>
    <w:p w:rsidR="007E1555" w:rsidRDefault="00240A6C" w:rsidP="00CB5E0C">
      <w:pPr>
        <w:pStyle w:val="Heading2"/>
      </w:pPr>
      <w:bookmarkStart w:id="31" w:name="_Toc323377286"/>
      <w:r>
        <w:t xml:space="preserve">Background </w:t>
      </w:r>
      <w:r w:rsidRPr="00CB5E0C">
        <w:t>into</w:t>
      </w:r>
      <w:r>
        <w:t xml:space="preserve"> the South African pharmaceutical Industry</w:t>
      </w:r>
      <w:bookmarkEnd w:id="31"/>
    </w:p>
    <w:bookmarkEnd w:id="25"/>
    <w:bookmarkEnd w:id="26"/>
    <w:bookmarkEnd w:id="27"/>
    <w:bookmarkEnd w:id="28"/>
    <w:bookmarkEnd w:id="29"/>
    <w:bookmarkEnd w:id="30"/>
    <w:p w:rsidR="00F834F4" w:rsidRDefault="00F834F4" w:rsidP="00F834F4">
      <w:r w:rsidRPr="00F73D81">
        <w:t xml:space="preserve">South Africa has the largest and most well developed pharmaceutical market in Africa. This is due to a progressive business infrastructure and regulatory environment, enabling the country to serve as a financial and business hub of Africa </w:t>
      </w:r>
      <w:r w:rsidR="007543B2">
        <w:fldChar w:fldCharType="begin"/>
      </w:r>
      <w:r w:rsidR="00D55B63">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fldChar w:fldCharType="separate"/>
      </w:r>
      <w:r w:rsidR="00D61821">
        <w:rPr>
          <w:noProof/>
        </w:rPr>
        <w:t>(</w:t>
      </w:r>
      <w:hyperlink w:anchor="_ENREF_39" w:tooltip="NAPM, 2009 #11" w:history="1">
        <w:r w:rsidR="00C924E6">
          <w:rPr>
            <w:noProof/>
          </w:rPr>
          <w:t>NAPM, 2009</w:t>
        </w:r>
      </w:hyperlink>
      <w:r w:rsidR="00D61821">
        <w:rPr>
          <w:noProof/>
        </w:rPr>
        <w:t>)</w:t>
      </w:r>
      <w:r w:rsidR="007543B2">
        <w:fldChar w:fldCharType="end"/>
      </w:r>
      <w:r w:rsidR="00D61821">
        <w:t>.</w:t>
      </w:r>
      <w:r w:rsidR="00FC3EED">
        <w:t xml:space="preserve"> </w:t>
      </w:r>
    </w:p>
    <w:p w:rsidR="00FB200D" w:rsidRPr="00295A97" w:rsidRDefault="00982A9E" w:rsidP="00FB200D">
      <w:pPr>
        <w:pStyle w:val="Heading3"/>
        <w:rPr>
          <w:i w:val="0"/>
        </w:rPr>
      </w:pPr>
      <w:bookmarkStart w:id="32" w:name="_Toc323377287"/>
      <w:r>
        <w:rPr>
          <w:i w:val="0"/>
        </w:rPr>
        <w:t>Healthcare reform to a</w:t>
      </w:r>
      <w:r w:rsidR="006C4BD3">
        <w:rPr>
          <w:i w:val="0"/>
        </w:rPr>
        <w:t>ddress</w:t>
      </w:r>
      <w:r>
        <w:rPr>
          <w:i w:val="0"/>
        </w:rPr>
        <w:t xml:space="preserve"> the</w:t>
      </w:r>
      <w:r w:rsidR="006C4BD3">
        <w:rPr>
          <w:i w:val="0"/>
        </w:rPr>
        <w:t xml:space="preserve"> regulatory backlog</w:t>
      </w:r>
      <w:bookmarkEnd w:id="32"/>
    </w:p>
    <w:p w:rsidR="005002C4" w:rsidRDefault="00145D7F" w:rsidP="00166F89">
      <w:r>
        <w:t xml:space="preserve">The country is currently planning for the introduction of </w:t>
      </w:r>
      <w:r w:rsidR="00166F89" w:rsidRPr="00A46681">
        <w:t>a National Health Insurance</w:t>
      </w:r>
      <w:r w:rsidR="005002C4">
        <w:t xml:space="preserve"> (NHI)</w:t>
      </w:r>
      <w:r w:rsidR="00166F89" w:rsidRPr="00A46681">
        <w:t xml:space="preserve"> system intending to offer equal basic coverage to all in the populace. Although not officially tabled before parliament, it </w:t>
      </w:r>
      <w:proofErr w:type="gramStart"/>
      <w:r w:rsidR="00166F89" w:rsidRPr="00A46681">
        <w:t>is expected</w:t>
      </w:r>
      <w:proofErr w:type="gramEnd"/>
      <w:r w:rsidR="00166F89" w:rsidRPr="00A46681">
        <w:t xml:space="preserve"> </w:t>
      </w:r>
      <w:r w:rsidR="008135A1">
        <w:t>that the introduction of a</w:t>
      </w:r>
      <w:r w:rsidR="00166F89" w:rsidRPr="00A46681">
        <w:t xml:space="preserve"> NHI will significantly </w:t>
      </w:r>
      <w:r w:rsidRPr="00A46681">
        <w:t>influence</w:t>
      </w:r>
      <w:r w:rsidR="00166F89" w:rsidRPr="00A46681">
        <w:t xml:space="preserve"> the way in which healthcare is offered. </w:t>
      </w:r>
      <w:r w:rsidR="003D1609">
        <w:t xml:space="preserve">The </w:t>
      </w:r>
      <w:r w:rsidR="00F031C2">
        <w:t>long-term</w:t>
      </w:r>
      <w:r w:rsidR="003D1609">
        <w:t xml:space="preserve"> strategy is for the roll out of the NHI scheme to take 14 years, with the first five years used to put necessary administrative and regulatory building blocks in place</w:t>
      </w:r>
      <w:r w:rsidR="00BF1A25">
        <w:t xml:space="preserve"> </w:t>
      </w:r>
      <w:r w:rsidR="00BF1A25">
        <w:fldChar w:fldCharType="begin"/>
      </w:r>
      <w:r w:rsidR="00BF1A25">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BF1A25">
        <w:fldChar w:fldCharType="separate"/>
      </w:r>
      <w:r w:rsidR="00BF1A25">
        <w:rPr>
          <w:noProof/>
        </w:rPr>
        <w:t>(BusinessMonitorInternational, 2011)</w:t>
      </w:r>
      <w:r w:rsidR="00BF1A25">
        <w:fldChar w:fldCharType="end"/>
      </w:r>
      <w:r w:rsidR="00D55B63">
        <w:t>.</w:t>
      </w:r>
    </w:p>
    <w:p w:rsidR="00166F89" w:rsidRDefault="00166F89" w:rsidP="00166F89">
      <w:r w:rsidRPr="00A46681">
        <w:t xml:space="preserve">Part of the intended overhaul includes a rejuvenation of the process in which medicines </w:t>
      </w:r>
      <w:proofErr w:type="gramStart"/>
      <w:r w:rsidRPr="00A46681">
        <w:t>are approved</w:t>
      </w:r>
      <w:proofErr w:type="gramEnd"/>
      <w:r w:rsidRPr="00A46681">
        <w:t xml:space="preserve"> for marketing. Currentl</w:t>
      </w:r>
      <w:r w:rsidR="00291548">
        <w:t>y the Medicines Control Council (MCC)</w:t>
      </w:r>
      <w:r w:rsidR="00110718">
        <w:t xml:space="preserve"> </w:t>
      </w:r>
      <w:r w:rsidRPr="00A46681">
        <w:t>is severely under</w:t>
      </w:r>
      <w:r w:rsidR="00110718">
        <w:t>-</w:t>
      </w:r>
      <w:r w:rsidRPr="00A46681">
        <w:t>resourced with a</w:t>
      </w:r>
      <w:r w:rsidR="00D55B63">
        <w:t>pproval delays of up to 5 years</w:t>
      </w:r>
      <w:r w:rsidRPr="00A46681">
        <w:t xml:space="preserve"> (</w:t>
      </w:r>
      <w:proofErr w:type="spellStart"/>
      <w:r w:rsidRPr="00A46681">
        <w:t>ims</w:t>
      </w:r>
      <w:proofErr w:type="spellEnd"/>
      <w:r w:rsidRPr="00A46681">
        <w:t xml:space="preserve"> Health)</w:t>
      </w:r>
      <w:r w:rsidR="00D55B63">
        <w:t>.</w:t>
      </w:r>
    </w:p>
    <w:p w:rsidR="00291548" w:rsidRDefault="00D27996" w:rsidP="00166F89">
      <w:r>
        <w:t xml:space="preserve">In June 2011, it </w:t>
      </w:r>
      <w:proofErr w:type="gramStart"/>
      <w:r w:rsidR="00110718">
        <w:t xml:space="preserve">was </w:t>
      </w:r>
      <w:r>
        <w:t>announced</w:t>
      </w:r>
      <w:proofErr w:type="gramEnd"/>
      <w:r>
        <w:t xml:space="preserve"> that </w:t>
      </w:r>
      <w:r w:rsidR="00877658">
        <w:t>a new regulatory body, the South African Health Products Regulatory Authority (SAHPRA) would replace the MCC</w:t>
      </w:r>
      <w:r w:rsidR="008135A1">
        <w:t xml:space="preserve"> within the next 18-24 months</w:t>
      </w:r>
      <w:r>
        <w:t>.</w:t>
      </w:r>
      <w:r w:rsidR="0039030C">
        <w:t xml:space="preserve"> The </w:t>
      </w:r>
      <w:r w:rsidR="00877658">
        <w:t xml:space="preserve">MCC </w:t>
      </w:r>
      <w:r w:rsidR="0039030C">
        <w:t xml:space="preserve">remains responsible for the approval of new drugs and clinical trials, and in the interim, measures have been put in place to </w:t>
      </w:r>
      <w:r w:rsidR="006D4610">
        <w:t xml:space="preserve">clear the backlog that has accumulated over </w:t>
      </w:r>
      <w:r w:rsidR="00D55B63">
        <w:t xml:space="preserve">the years </w:t>
      </w:r>
      <w:r w:rsidR="00D55B63">
        <w:fldChar w:fldCharType="begin"/>
      </w:r>
      <w:r w:rsidR="00D55B63">
        <w:instrText xml:space="preserve"> ADDIN EN.CITE &lt;EndNote&gt;&lt;Cite&gt;&lt;Author&gt;BusinessMonitorInternational&lt;/Author&gt;&lt;Year&gt;2011&lt;/Year&gt;&lt;RecNum&gt;44&lt;/RecNum&gt;&lt;DisplayText&gt;(BusinessMonitorInternational, 2011)&lt;/DisplayText&gt;&lt;record&gt;&lt;rec-number&gt;44&lt;/rec-number&gt;&lt;foreign-keys&gt;&lt;key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D55B63">
        <w:fldChar w:fldCharType="separate"/>
      </w:r>
      <w:r w:rsidR="00D55B63">
        <w:rPr>
          <w:noProof/>
        </w:rPr>
        <w:t>(</w:t>
      </w:r>
      <w:hyperlink w:anchor="_ENREF_4" w:tooltip="BusinessMonitorInternational, 2011 #44" w:history="1">
        <w:r w:rsidR="00C924E6">
          <w:rPr>
            <w:noProof/>
          </w:rPr>
          <w:t>BusinessMonitorInternational, 2011</w:t>
        </w:r>
      </w:hyperlink>
      <w:r w:rsidR="00D55B63">
        <w:rPr>
          <w:noProof/>
        </w:rPr>
        <w:t>)</w:t>
      </w:r>
      <w:r w:rsidR="00D55B63">
        <w:fldChar w:fldCharType="end"/>
      </w:r>
      <w:r w:rsidR="00B53B84">
        <w:t>.</w:t>
      </w:r>
    </w:p>
    <w:p w:rsidR="00FB200D" w:rsidRPr="008C63AF" w:rsidRDefault="000443DC" w:rsidP="00FB200D">
      <w:pPr>
        <w:pStyle w:val="Heading3"/>
        <w:rPr>
          <w:i w:val="0"/>
        </w:rPr>
      </w:pPr>
      <w:bookmarkStart w:id="33" w:name="_Toc323377288"/>
      <w:r w:rsidRPr="008C63AF">
        <w:rPr>
          <w:i w:val="0"/>
        </w:rPr>
        <w:lastRenderedPageBreak/>
        <w:t>O</w:t>
      </w:r>
      <w:r w:rsidR="005A18AB">
        <w:rPr>
          <w:i w:val="0"/>
        </w:rPr>
        <w:t>lder generics driving growth in the generic sector</w:t>
      </w:r>
      <w:bookmarkEnd w:id="33"/>
    </w:p>
    <w:p w:rsidR="00523DD7" w:rsidRDefault="006B0ABC" w:rsidP="0038597E">
      <w:r>
        <w:t xml:space="preserve">Addressing the regulatory backlog has been a priority for Minister of Health, Aaron Matsoaledi, who acknowledges that the country </w:t>
      </w:r>
      <w:proofErr w:type="gramStart"/>
      <w:r>
        <w:t>has been denied</w:t>
      </w:r>
      <w:proofErr w:type="gramEnd"/>
      <w:r>
        <w:t xml:space="preserve"> access to more affordable treatment alternatives, because of backlogs in the registration process.</w:t>
      </w:r>
      <w:r w:rsidRPr="0038597E">
        <w:t xml:space="preserve"> </w:t>
      </w:r>
      <w:r>
        <w:t xml:space="preserve">Because of the slow introduction of new generics into the market, older generics contribute more to the generic market in South Africa </w:t>
      </w:r>
      <w:r>
        <w:fldChar w:fldCharType="begin"/>
      </w:r>
      <w:r>
        <w:instrText xml:space="preserve"> ADDIN EN.CITE &lt;EndNote&gt;&lt;Cite&gt;&lt;Author&gt;BusinessMonitorInternational&lt;/Author&gt;&lt;Year&gt;2011&lt;/Year&gt;&lt;RecNum&gt;44&lt;/RecNum&gt;&lt;DisplayText&gt;(BusinessMonitorInternational, 2011)&lt;/DisplayText&gt;&lt;record&gt;&lt;rec-number&gt;44&lt;/rec-number&gt;&lt;foreign-keys&gt;&lt;key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fldChar w:fldCharType="separate"/>
      </w:r>
      <w:r>
        <w:rPr>
          <w:noProof/>
        </w:rPr>
        <w:t>(</w:t>
      </w:r>
      <w:hyperlink w:anchor="_ENREF_4" w:tooltip="BusinessMonitorInternational, 2011 #44" w:history="1">
        <w:r w:rsidR="00C924E6">
          <w:rPr>
            <w:noProof/>
          </w:rPr>
          <w:t>BusinessMonitorInternational,</w:t>
        </w:r>
        <w:r w:rsidR="00BE67E7">
          <w:rPr>
            <w:noProof/>
          </w:rPr>
          <w:t xml:space="preserve"> </w:t>
        </w:r>
        <w:r w:rsidR="00C924E6">
          <w:rPr>
            <w:noProof/>
          </w:rPr>
          <w:t>2011</w:t>
        </w:r>
      </w:hyperlink>
      <w:r>
        <w:rPr>
          <w:noProof/>
        </w:rPr>
        <w:t>)</w:t>
      </w:r>
      <w:r>
        <w:fldChar w:fldCharType="end"/>
      </w:r>
      <w:r>
        <w:t>.</w:t>
      </w:r>
    </w:p>
    <w:p w:rsidR="00254D09" w:rsidRDefault="0038597E" w:rsidP="0038597E">
      <w:r>
        <w:t xml:space="preserve">Figure 1 illustrates the share of market growth in sales for 31 countries, ranked by their contribution of older generics to the total market growth. This picture shows </w:t>
      </w:r>
      <w:r w:rsidR="005A05B4">
        <w:t xml:space="preserve">a </w:t>
      </w:r>
      <w:r>
        <w:t xml:space="preserve">greater dependence on older generics in the emerging markets, with South Africa ranked second in this regard. In 2010, older generics contributed 20% to the total pharmaceutical market sales in South Africa, while newer generics only contributed 14%. A new generic </w:t>
      </w:r>
      <w:proofErr w:type="gramStart"/>
      <w:r>
        <w:t>was regarded</w:t>
      </w:r>
      <w:proofErr w:type="gramEnd"/>
      <w:r>
        <w:t xml:space="preserve"> as one that was launched in the last two years.</w:t>
      </w:r>
    </w:p>
    <w:p w:rsidR="00166F89" w:rsidRDefault="005251EC" w:rsidP="00F834F4">
      <w:r>
        <w:rPr>
          <w:noProof/>
          <w:lang w:val="en-US"/>
        </w:rPr>
        <w:drawing>
          <wp:anchor distT="0" distB="0" distL="114300" distR="114300" simplePos="0" relativeHeight="251662848" behindDoc="0" locked="0" layoutInCell="1" allowOverlap="1" wp14:anchorId="4000FE84" wp14:editId="0130DB5C">
            <wp:simplePos x="0" y="0"/>
            <wp:positionH relativeFrom="column">
              <wp:posOffset>-676275</wp:posOffset>
            </wp:positionH>
            <wp:positionV relativeFrom="paragraph">
              <wp:posOffset>40005</wp:posOffset>
            </wp:positionV>
            <wp:extent cx="6134100" cy="2971800"/>
            <wp:effectExtent l="0" t="0" r="19050" b="19050"/>
            <wp:wrapNone/>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E44649" w:rsidRDefault="00E44649" w:rsidP="00F834F4"/>
    <w:p w:rsidR="00E44649" w:rsidRDefault="00E44649" w:rsidP="00F834F4"/>
    <w:p w:rsidR="00E44649" w:rsidRDefault="00E44649" w:rsidP="00F834F4"/>
    <w:p w:rsidR="00E44649" w:rsidRDefault="00E44649" w:rsidP="00F834F4"/>
    <w:p w:rsidR="00E44649" w:rsidRDefault="00E44649" w:rsidP="00F834F4"/>
    <w:p w:rsidR="00E44649" w:rsidRDefault="00E44649" w:rsidP="00F834F4"/>
    <w:p w:rsidR="00E44649" w:rsidRDefault="004745E7" w:rsidP="00F834F4">
      <w:r>
        <w:rPr>
          <w:noProof/>
          <w:lang w:val="en-US"/>
        </w:rPr>
        <mc:AlternateContent>
          <mc:Choice Requires="wps">
            <w:drawing>
              <wp:anchor distT="0" distB="0" distL="114300" distR="114300" simplePos="0" relativeHeight="251666944" behindDoc="0" locked="0" layoutInCell="1" allowOverlap="1" wp14:anchorId="4A5BFDE3" wp14:editId="4627C069">
                <wp:simplePos x="0" y="0"/>
                <wp:positionH relativeFrom="column">
                  <wp:posOffset>-612775</wp:posOffset>
                </wp:positionH>
                <wp:positionV relativeFrom="paragraph">
                  <wp:posOffset>155575</wp:posOffset>
                </wp:positionV>
                <wp:extent cx="5778500" cy="812800"/>
                <wp:effectExtent l="0" t="0" r="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00" cy="812800"/>
                        </a:xfrm>
                        <a:prstGeom prst="rect">
                          <a:avLst/>
                        </a:prstGeom>
                        <a:solidFill>
                          <a:prstClr val="white"/>
                        </a:solidFill>
                        <a:ln>
                          <a:noFill/>
                        </a:ln>
                        <a:effectLst/>
                      </wps:spPr>
                      <wps:txbx>
                        <w:txbxContent>
                          <w:p w:rsidR="00395B0A" w:rsidRDefault="00395B0A" w:rsidP="0038597E">
                            <w:pPr>
                              <w:pStyle w:val="Caption"/>
                              <w:rPr>
                                <w:sz w:val="24"/>
                              </w:rPr>
                            </w:pPr>
                            <w:bookmarkStart w:id="34" w:name="_Toc318064365"/>
                            <w:bookmarkStart w:id="35" w:name="_Toc323377380"/>
                            <w:r w:rsidRPr="00B8487D">
                              <w:rPr>
                                <w:sz w:val="24"/>
                              </w:rPr>
                              <w:t xml:space="preserve">Figure </w:t>
                            </w:r>
                            <w:r w:rsidRPr="00B8487D">
                              <w:rPr>
                                <w:sz w:val="24"/>
                              </w:rPr>
                              <w:fldChar w:fldCharType="begin"/>
                            </w:r>
                            <w:r w:rsidRPr="00B8487D">
                              <w:rPr>
                                <w:sz w:val="24"/>
                              </w:rPr>
                              <w:instrText xml:space="preserve"> SEQ Figure \* ARABIC </w:instrText>
                            </w:r>
                            <w:r w:rsidRPr="00B8487D">
                              <w:rPr>
                                <w:sz w:val="24"/>
                              </w:rPr>
                              <w:fldChar w:fldCharType="separate"/>
                            </w:r>
                            <w:r>
                              <w:rPr>
                                <w:noProof/>
                                <w:sz w:val="24"/>
                              </w:rPr>
                              <w:t>1</w:t>
                            </w:r>
                            <w:r w:rsidRPr="00B8487D">
                              <w:rPr>
                                <w:sz w:val="24"/>
                              </w:rPr>
                              <w:fldChar w:fldCharType="end"/>
                            </w:r>
                            <w:r w:rsidRPr="00B8487D">
                              <w:rPr>
                                <w:sz w:val="24"/>
                              </w:rPr>
                              <w:t>: SA growth in older generics relative to other markets</w:t>
                            </w:r>
                            <w:bookmarkEnd w:id="34"/>
                            <w:bookmarkEnd w:id="35"/>
                            <w:r w:rsidRPr="00B8487D">
                              <w:rPr>
                                <w:sz w:val="24"/>
                              </w:rPr>
                              <w:t xml:space="preserve">                   </w:t>
                            </w:r>
                            <w:r>
                              <w:rPr>
                                <w:sz w:val="24"/>
                              </w:rPr>
                              <w:t xml:space="preserve">        </w:t>
                            </w:r>
                          </w:p>
                          <w:p w:rsidR="00395B0A" w:rsidRPr="00B8487D" w:rsidRDefault="00395B0A" w:rsidP="0038597E">
                            <w:pPr>
                              <w:pStyle w:val="Caption"/>
                              <w:rPr>
                                <w:sz w:val="24"/>
                              </w:rPr>
                            </w:pPr>
                            <w:r>
                              <w:rPr>
                                <w:sz w:val="24"/>
                              </w:rPr>
                              <w:t xml:space="preserve"> </w:t>
                            </w:r>
                            <w:r w:rsidRPr="00B8487D">
                              <w:rPr>
                                <w:sz w:val="24"/>
                              </w:rPr>
                              <w:t xml:space="preserve">Source: </w:t>
                            </w:r>
                            <w:proofErr w:type="spellStart"/>
                            <w:r w:rsidRPr="00B8487D">
                              <w:rPr>
                                <w:sz w:val="24"/>
                              </w:rPr>
                              <w:t>ims</w:t>
                            </w:r>
                            <w:proofErr w:type="spellEnd"/>
                            <w:r w:rsidRPr="00B8487D">
                              <w:rPr>
                                <w:sz w:val="24"/>
                              </w:rPr>
                              <w:t xml:space="preserve"> Health Midas sales MAT Dec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8.25pt;margin-top:12.25pt;width:455pt;height:6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" stroked="f">
                <v:path arrowok="t"/>
                <v:textbox inset="0,0,0,0">
                  <w:txbxContent>
                    <w:p w:rsidR="00395B0A" w:rsidRDefault="00395B0A" w:rsidP="0038597E">
                      <w:pPr>
                        <w:pStyle w:val="Caption"/>
                        <w:rPr>
                          <w:sz w:val="24"/>
                        </w:rPr>
                      </w:pPr>
                      <w:bookmarkStart w:id="36" w:name="_Toc318064365"/>
                      <w:bookmarkStart w:id="37" w:name="_Toc323377380"/>
                      <w:r w:rsidRPr="00B8487D">
                        <w:rPr>
                          <w:sz w:val="24"/>
                        </w:rPr>
                        <w:t xml:space="preserve">Figure </w:t>
                      </w:r>
                      <w:r w:rsidRPr="00B8487D">
                        <w:rPr>
                          <w:sz w:val="24"/>
                        </w:rPr>
                        <w:fldChar w:fldCharType="begin"/>
                      </w:r>
                      <w:r w:rsidRPr="00B8487D">
                        <w:rPr>
                          <w:sz w:val="24"/>
                        </w:rPr>
                        <w:instrText xml:space="preserve"> SEQ Figure \* ARABIC </w:instrText>
                      </w:r>
                      <w:r w:rsidRPr="00B8487D">
                        <w:rPr>
                          <w:sz w:val="24"/>
                        </w:rPr>
                        <w:fldChar w:fldCharType="separate"/>
                      </w:r>
                      <w:r>
                        <w:rPr>
                          <w:noProof/>
                          <w:sz w:val="24"/>
                        </w:rPr>
                        <w:t>1</w:t>
                      </w:r>
                      <w:r w:rsidRPr="00B8487D">
                        <w:rPr>
                          <w:sz w:val="24"/>
                        </w:rPr>
                        <w:fldChar w:fldCharType="end"/>
                      </w:r>
                      <w:r w:rsidRPr="00B8487D">
                        <w:rPr>
                          <w:sz w:val="24"/>
                        </w:rPr>
                        <w:t>: SA growth in older generics relative to other markets</w:t>
                      </w:r>
                      <w:bookmarkEnd w:id="36"/>
                      <w:bookmarkEnd w:id="37"/>
                      <w:r w:rsidRPr="00B8487D">
                        <w:rPr>
                          <w:sz w:val="24"/>
                        </w:rPr>
                        <w:t xml:space="preserve">                   </w:t>
                      </w:r>
                      <w:r>
                        <w:rPr>
                          <w:sz w:val="24"/>
                        </w:rPr>
                        <w:t xml:space="preserve">        </w:t>
                      </w:r>
                    </w:p>
                    <w:p w:rsidR="00395B0A" w:rsidRPr="00B8487D" w:rsidRDefault="00395B0A" w:rsidP="0038597E">
                      <w:pPr>
                        <w:pStyle w:val="Caption"/>
                        <w:rPr>
                          <w:sz w:val="24"/>
                        </w:rPr>
                      </w:pPr>
                      <w:r>
                        <w:rPr>
                          <w:sz w:val="24"/>
                        </w:rPr>
                        <w:t xml:space="preserve"> </w:t>
                      </w:r>
                      <w:r w:rsidRPr="00B8487D">
                        <w:rPr>
                          <w:sz w:val="24"/>
                        </w:rPr>
                        <w:t xml:space="preserve">Source: </w:t>
                      </w:r>
                      <w:proofErr w:type="spellStart"/>
                      <w:r w:rsidRPr="00B8487D">
                        <w:rPr>
                          <w:sz w:val="24"/>
                        </w:rPr>
                        <w:t>ims</w:t>
                      </w:r>
                      <w:proofErr w:type="spellEnd"/>
                      <w:r w:rsidRPr="00B8487D">
                        <w:rPr>
                          <w:sz w:val="24"/>
                        </w:rPr>
                        <w:t xml:space="preserve"> Health Midas sales MAT Dec 2010</w:t>
                      </w:r>
                    </w:p>
                  </w:txbxContent>
                </v:textbox>
              </v:shape>
            </w:pict>
          </mc:Fallback>
        </mc:AlternateContent>
      </w:r>
    </w:p>
    <w:p w:rsidR="000443DC" w:rsidRPr="008C63AF" w:rsidRDefault="00982A9E" w:rsidP="000443DC">
      <w:pPr>
        <w:pStyle w:val="Heading3"/>
        <w:rPr>
          <w:i w:val="0"/>
        </w:rPr>
      </w:pPr>
      <w:bookmarkStart w:id="38" w:name="_Toc323377289"/>
      <w:r>
        <w:rPr>
          <w:i w:val="0"/>
        </w:rPr>
        <w:lastRenderedPageBreak/>
        <w:t xml:space="preserve">Low </w:t>
      </w:r>
      <w:r w:rsidR="0026286D">
        <w:rPr>
          <w:i w:val="0"/>
        </w:rPr>
        <w:t xml:space="preserve">generic </w:t>
      </w:r>
      <w:r w:rsidR="007C09BC">
        <w:rPr>
          <w:i w:val="0"/>
        </w:rPr>
        <w:t>penetration</w:t>
      </w:r>
      <w:r w:rsidR="0026286D">
        <w:rPr>
          <w:i w:val="0"/>
        </w:rPr>
        <w:t xml:space="preserve"> is</w:t>
      </w:r>
      <w:r>
        <w:rPr>
          <w:i w:val="0"/>
        </w:rPr>
        <w:t xml:space="preserve"> </w:t>
      </w:r>
      <w:r w:rsidR="007C09BC">
        <w:rPr>
          <w:i w:val="0"/>
        </w:rPr>
        <w:t>an opportunity for generic firms</w:t>
      </w:r>
      <w:bookmarkEnd w:id="38"/>
    </w:p>
    <w:p w:rsidR="00A270C0" w:rsidRDefault="002912C0" w:rsidP="00E05D60">
      <w:r>
        <w:t>Despite the fact that South Africa has seen a marked growth in the generic sector, the country’s gene</w:t>
      </w:r>
      <w:r w:rsidR="0075091C">
        <w:t xml:space="preserve">ric penetration </w:t>
      </w:r>
      <w:r w:rsidR="00293B2D">
        <w:t xml:space="preserve">rate </w:t>
      </w:r>
      <w:r w:rsidR="0075091C">
        <w:t xml:space="preserve">remains </w:t>
      </w:r>
      <w:r w:rsidR="00A626B1">
        <w:t xml:space="preserve">much lower than </w:t>
      </w:r>
      <w:r w:rsidR="009D4244">
        <w:t xml:space="preserve">the </w:t>
      </w:r>
      <w:r w:rsidR="0075091C">
        <w:t xml:space="preserve">more mature markets in Europe. </w:t>
      </w:r>
    </w:p>
    <w:p w:rsidR="0077353C" w:rsidRDefault="009D4244" w:rsidP="00E05D60">
      <w:r>
        <w:t>Figure 2 illustrate</w:t>
      </w:r>
      <w:r w:rsidR="00293B2D">
        <w:t>s</w:t>
      </w:r>
      <w:r>
        <w:t xml:space="preserve"> the level of generic penetration in value and volume across </w:t>
      </w:r>
      <w:r w:rsidR="006F01AD">
        <w:t>21 European countries. Ma</w:t>
      </w:r>
      <w:r w:rsidR="00E77C22">
        <w:t>ture generic markets</w:t>
      </w:r>
      <w:r w:rsidR="00661BD2">
        <w:t xml:space="preserve"> such as</w:t>
      </w:r>
      <w:r w:rsidR="006F01AD">
        <w:t xml:space="preserve"> </w:t>
      </w:r>
      <w:r w:rsidR="00A626B1">
        <w:t>Poland</w:t>
      </w:r>
      <w:r w:rsidR="00661BD2">
        <w:t>, Denmark and the UK b</w:t>
      </w:r>
      <w:r w:rsidR="003C1B49">
        <w:t>oast volume penetration rates in</w:t>
      </w:r>
      <w:r w:rsidR="00661BD2">
        <w:t xml:space="preserve"> excess of 70%. South Africa on the other hand has only reached </w:t>
      </w:r>
      <w:r w:rsidR="00AF7302">
        <w:t>generic penetration levels in volume of around 40%, which not only illustrate a gap when compared to mature European markets, but also presents a significant opportunity for growth in this sector going forward.</w:t>
      </w:r>
    </w:p>
    <w:p w:rsidR="00B8487D" w:rsidRDefault="0075091C" w:rsidP="00E05D60">
      <w:r>
        <w:rPr>
          <w:noProof/>
          <w:lang w:val="en-US"/>
        </w:rPr>
        <w:drawing>
          <wp:inline distT="0" distB="0" distL="0" distR="0" wp14:anchorId="7E0D645E" wp14:editId="62D05D63">
            <wp:extent cx="5486400" cy="2984500"/>
            <wp:effectExtent l="0" t="0" r="0" b="635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88988" cy="2985908"/>
                    </a:xfrm>
                    <a:prstGeom prst="rect">
                      <a:avLst/>
                    </a:prstGeom>
                    <a:noFill/>
                    <a:ln>
                      <a:noFill/>
                    </a:ln>
                  </pic:spPr>
                </pic:pic>
              </a:graphicData>
            </a:graphic>
          </wp:inline>
        </w:drawing>
      </w:r>
    </w:p>
    <w:p w:rsidR="00E05D60" w:rsidRPr="00536F6C" w:rsidRDefault="00B8487D" w:rsidP="00E7524F">
      <w:pPr>
        <w:pStyle w:val="Caption"/>
        <w:rPr>
          <w:sz w:val="24"/>
        </w:rPr>
      </w:pPr>
      <w:bookmarkStart w:id="39" w:name="_Toc318064366"/>
      <w:r w:rsidRPr="00536F6C">
        <w:rPr>
          <w:sz w:val="24"/>
        </w:rPr>
        <w:t xml:space="preserve">Figure </w:t>
      </w:r>
      <w:r w:rsidR="007543B2" w:rsidRPr="00536F6C">
        <w:rPr>
          <w:sz w:val="24"/>
        </w:rPr>
        <w:fldChar w:fldCharType="begin"/>
      </w:r>
      <w:r w:rsidRPr="00536F6C">
        <w:rPr>
          <w:sz w:val="24"/>
        </w:rPr>
        <w:instrText xml:space="preserve"> SEQ Figure \* ARABIC </w:instrText>
      </w:r>
      <w:r w:rsidR="007543B2" w:rsidRPr="00536F6C">
        <w:rPr>
          <w:sz w:val="24"/>
        </w:rPr>
        <w:fldChar w:fldCharType="separate"/>
      </w:r>
      <w:r w:rsidR="002E3AC3">
        <w:rPr>
          <w:noProof/>
          <w:sz w:val="24"/>
        </w:rPr>
        <w:t>2</w:t>
      </w:r>
      <w:r w:rsidR="007543B2" w:rsidRPr="00536F6C">
        <w:rPr>
          <w:sz w:val="24"/>
        </w:rPr>
        <w:fldChar w:fldCharType="end"/>
      </w:r>
      <w:r w:rsidRPr="00536F6C">
        <w:rPr>
          <w:sz w:val="24"/>
        </w:rPr>
        <w:t>: Generic penetration rates in Europe</w:t>
      </w:r>
      <w:r w:rsidR="00E7524F" w:rsidRPr="00536F6C">
        <w:rPr>
          <w:sz w:val="24"/>
        </w:rPr>
        <w:t xml:space="preserve"> </w:t>
      </w:r>
      <w:r w:rsidR="00F66CC7">
        <w:rPr>
          <w:sz w:val="24"/>
        </w:rPr>
        <w:t xml:space="preserve">                                    </w:t>
      </w:r>
      <w:r w:rsidR="00E05D60" w:rsidRPr="00536F6C">
        <w:rPr>
          <w:sz w:val="24"/>
        </w:rPr>
        <w:t xml:space="preserve">Source: </w:t>
      </w:r>
      <w:proofErr w:type="spellStart"/>
      <w:r w:rsidR="00E05D60" w:rsidRPr="00536F6C">
        <w:rPr>
          <w:sz w:val="24"/>
        </w:rPr>
        <w:t>ims</w:t>
      </w:r>
      <w:proofErr w:type="spellEnd"/>
      <w:r w:rsidR="00E05D60" w:rsidRPr="00536F6C">
        <w:rPr>
          <w:sz w:val="24"/>
        </w:rPr>
        <w:t xml:space="preserve"> Health Midas Sales Mat Dec 2010</w:t>
      </w:r>
      <w:bookmarkEnd w:id="39"/>
      <w:r w:rsidR="00F66CC7">
        <w:rPr>
          <w:sz w:val="24"/>
        </w:rPr>
        <w:t xml:space="preserve">   </w:t>
      </w:r>
    </w:p>
    <w:p w:rsidR="006109B2" w:rsidRPr="008C63AF" w:rsidRDefault="006109B2" w:rsidP="00AC2478">
      <w:pPr>
        <w:pStyle w:val="Heading3"/>
        <w:rPr>
          <w:i w:val="0"/>
        </w:rPr>
      </w:pPr>
      <w:bookmarkStart w:id="40" w:name="_Toc323377290"/>
      <w:r w:rsidRPr="008C63AF">
        <w:rPr>
          <w:i w:val="0"/>
        </w:rPr>
        <w:lastRenderedPageBreak/>
        <w:t>C</w:t>
      </w:r>
      <w:r w:rsidR="00891D2F">
        <w:rPr>
          <w:i w:val="0"/>
        </w:rPr>
        <w:t>ompetitors in the generic sector</w:t>
      </w:r>
      <w:bookmarkEnd w:id="40"/>
    </w:p>
    <w:p w:rsidR="00AC2478" w:rsidRDefault="00566C7E" w:rsidP="00AC2478">
      <w:r>
        <w:t>The generic drug manufacturers</w:t>
      </w:r>
      <w:r w:rsidR="007F37FE">
        <w:t xml:space="preserve"> </w:t>
      </w:r>
      <w:r>
        <w:t>have traditionally comprised Adcock Ingram</w:t>
      </w:r>
      <w:r w:rsidR="00AC2478">
        <w:t>, Aspen</w:t>
      </w:r>
      <w:r w:rsidR="007F37FE">
        <w:t xml:space="preserve"> Pharmacare and Cipla</w:t>
      </w:r>
      <w:r w:rsidR="00AC2478">
        <w:t>.</w:t>
      </w:r>
      <w:r w:rsidR="007F37FE">
        <w:t xml:space="preserve"> </w:t>
      </w:r>
      <w:r w:rsidR="00AC2478">
        <w:t xml:space="preserve">These three companies dominate the generic competitor landscape in South </w:t>
      </w:r>
      <w:r w:rsidR="001C7F64">
        <w:t xml:space="preserve">Africa </w:t>
      </w:r>
      <w:r w:rsidR="000E0A07">
        <w:fldChar w:fldCharType="begin"/>
      </w:r>
      <w:r w:rsidR="000E0A07">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0E0A07">
        <w:fldChar w:fldCharType="separate"/>
      </w:r>
      <w:r w:rsidR="000E0A07">
        <w:rPr>
          <w:noProof/>
        </w:rPr>
        <w:t>(BusinessMonitorInternational, 2011)</w:t>
      </w:r>
      <w:r w:rsidR="000E0A07">
        <w:fldChar w:fldCharType="end"/>
      </w:r>
      <w:r w:rsidR="00DB72CA">
        <w:t>.</w:t>
      </w:r>
    </w:p>
    <w:p w:rsidR="007A11DD" w:rsidRDefault="007A503D" w:rsidP="00CC622E">
      <w:r>
        <w:t xml:space="preserve">On the foreign front, the UK’s GlaxoSmithKline (GSK), Sanofi-Aventis (France), ES-based Bristol Myers </w:t>
      </w:r>
      <w:proofErr w:type="gramStart"/>
      <w:r>
        <w:t>Squibb(</w:t>
      </w:r>
      <w:proofErr w:type="gramEnd"/>
      <w:r>
        <w:t>BMS) and Johnson and Johnson(J&amp;J) are among the firms that have operations in the country. US companies lead the foreign camp, supplying over 20% of the market, followed by German, British and Swiss firms</w:t>
      </w:r>
      <w:r w:rsidR="007A11DD">
        <w:t xml:space="preserve"> </w:t>
      </w:r>
      <w:r w:rsidR="007A11DD">
        <w:fldChar w:fldCharType="begin"/>
      </w:r>
      <w:r w:rsidR="007A11DD">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7A11DD">
        <w:fldChar w:fldCharType="separate"/>
      </w:r>
      <w:r w:rsidR="007A11DD">
        <w:rPr>
          <w:noProof/>
        </w:rPr>
        <w:t>(BusinessMonitorInternational, 2011)</w:t>
      </w:r>
      <w:r w:rsidR="007A11DD">
        <w:fldChar w:fldCharType="end"/>
      </w:r>
      <w:r w:rsidR="00DB72CA">
        <w:t>.</w:t>
      </w:r>
    </w:p>
    <w:p w:rsidR="0034088B" w:rsidRDefault="00AC2478" w:rsidP="00CC622E">
      <w:r>
        <w:t xml:space="preserve">Recent policy changes at a national level </w:t>
      </w:r>
      <w:r w:rsidR="00AF2BF2">
        <w:t xml:space="preserve">has opened up opportunities for Indian </w:t>
      </w:r>
      <w:r w:rsidR="00CC622E">
        <w:t>pharmaceutical companies setting up manu</w:t>
      </w:r>
      <w:r w:rsidR="00AF2BF2">
        <w:t>facturing units in the country</w:t>
      </w:r>
      <w:r w:rsidR="0034088B">
        <w:t>, and has led to an increasingly competitive environment in the sector.</w:t>
      </w:r>
    </w:p>
    <w:p w:rsidR="007A503D" w:rsidRDefault="00AD4E9A" w:rsidP="00183CBF">
      <w:r>
        <w:t xml:space="preserve">Further to this, the attractiveness of </w:t>
      </w:r>
      <w:r w:rsidR="0006461D">
        <w:t>this</w:t>
      </w:r>
      <w:r>
        <w:t xml:space="preserve"> sector has also seen many originator firms setting up generic partnership</w:t>
      </w:r>
      <w:r w:rsidR="00220C01">
        <w:t>s or business units in order play in this space.</w:t>
      </w:r>
    </w:p>
    <w:p w:rsidR="003564C0" w:rsidRDefault="00C54D66" w:rsidP="00C54D66">
      <w:r>
        <w:t>The generic m</w:t>
      </w:r>
      <w:r w:rsidR="0006461D">
        <w:t xml:space="preserve">arket presents </w:t>
      </w:r>
      <w:r>
        <w:t>itself as a</w:t>
      </w:r>
      <w:r w:rsidR="00CA6CCB">
        <w:t xml:space="preserve"> highly attractive business</w:t>
      </w:r>
      <w:r w:rsidR="00FD58C0">
        <w:t xml:space="preserve"> sector, but the increasing competitiveness </w:t>
      </w:r>
      <w:r w:rsidR="00B85C89">
        <w:t>in this space, coupled with few new product introduction o</w:t>
      </w:r>
      <w:r w:rsidR="00527A26">
        <w:t xml:space="preserve">pportunities, warrants strong insights into the drivers </w:t>
      </w:r>
      <w:r w:rsidR="00A6192C">
        <w:t>of</w:t>
      </w:r>
      <w:r w:rsidR="00527A26">
        <w:t xml:space="preserve"> market share</w:t>
      </w:r>
      <w:r w:rsidR="00197133">
        <w:t>.</w:t>
      </w:r>
      <w:r w:rsidR="003564C0">
        <w:t xml:space="preserve"> There will be no second chances for companies that fail to make a success in this space.</w:t>
      </w:r>
    </w:p>
    <w:p w:rsidR="00C54D66" w:rsidRDefault="00527A26" w:rsidP="00C54D66">
      <w:r>
        <w:t xml:space="preserve"> Further, the number of new entrants and the vast size differences between </w:t>
      </w:r>
      <w:r w:rsidR="00962896">
        <w:t xml:space="preserve">the big three players and smaller </w:t>
      </w:r>
      <w:r>
        <w:t xml:space="preserve">companies, </w:t>
      </w:r>
      <w:r w:rsidR="001025F1">
        <w:t xml:space="preserve">may result in </w:t>
      </w:r>
      <w:r w:rsidR="003564C0">
        <w:t xml:space="preserve">smaller companies </w:t>
      </w:r>
      <w:r w:rsidR="001025F1">
        <w:t xml:space="preserve">facing </w:t>
      </w:r>
      <w:r w:rsidR="003564C0">
        <w:t xml:space="preserve">significant threat </w:t>
      </w:r>
      <w:r w:rsidR="001025F1">
        <w:t>should</w:t>
      </w:r>
      <w:r w:rsidR="00A270C0">
        <w:t xml:space="preserve"> they</w:t>
      </w:r>
      <w:r w:rsidR="001025F1">
        <w:t xml:space="preserve"> </w:t>
      </w:r>
      <w:r w:rsidR="00695425">
        <w:t xml:space="preserve">not have a strong understanding of the drivers </w:t>
      </w:r>
      <w:r w:rsidR="00A6192C">
        <w:t>of</w:t>
      </w:r>
      <w:r w:rsidR="00695425">
        <w:t xml:space="preserve"> market share, when building marketing strategies.</w:t>
      </w:r>
    </w:p>
    <w:p w:rsidR="006C4BD3" w:rsidRDefault="006C4BD3" w:rsidP="00C54D66"/>
    <w:p w:rsidR="00FD246A" w:rsidRDefault="00704E86" w:rsidP="00CB5E0C">
      <w:pPr>
        <w:pStyle w:val="Heading2"/>
      </w:pPr>
      <w:bookmarkStart w:id="41" w:name="_Toc323377291"/>
      <w:r>
        <w:lastRenderedPageBreak/>
        <w:t>Research problem</w:t>
      </w:r>
      <w:bookmarkEnd w:id="41"/>
    </w:p>
    <w:p w:rsidR="008C63AF" w:rsidRDefault="003166F0" w:rsidP="00C565A5">
      <w:r>
        <w:t>The research problem is to evaluate the key drivers of market share for generic drugs with respect to their consistency across the entire generic market.</w:t>
      </w:r>
    </w:p>
    <w:p w:rsidR="00180C83" w:rsidRDefault="00343F85" w:rsidP="00C565A5">
      <w:r>
        <w:t xml:space="preserve">The changing competitive landscape in the generic sector and the complexity of this </w:t>
      </w:r>
      <w:r w:rsidR="003E3757">
        <w:t>environment</w:t>
      </w:r>
      <w:r w:rsidR="00C406DB">
        <w:t xml:space="preserve"> will influence </w:t>
      </w:r>
      <w:r w:rsidR="006D4C1B">
        <w:t>mark</w:t>
      </w:r>
      <w:r w:rsidR="00A53D13">
        <w:t>eting decision</w:t>
      </w:r>
      <w:r w:rsidR="00C406DB">
        <w:t>s</w:t>
      </w:r>
      <w:r w:rsidR="00A53D13">
        <w:t xml:space="preserve"> going forward. </w:t>
      </w:r>
    </w:p>
    <w:p w:rsidR="00AC1B12" w:rsidRDefault="00A53D13" w:rsidP="00C565A5">
      <w:r>
        <w:t>While previous</w:t>
      </w:r>
      <w:r w:rsidR="00623F91">
        <w:t xml:space="preserve"> research</w:t>
      </w:r>
      <w:r>
        <w:t xml:space="preserve"> has identified a number of </w:t>
      </w:r>
      <w:r w:rsidR="00A44FEE">
        <w:t>drivers of</w:t>
      </w:r>
      <w:r>
        <w:t xml:space="preserve"> market share, it is difficult to say with certainty, which drivers </w:t>
      </w:r>
      <w:r w:rsidR="00623F91">
        <w:t>will have the most significant impact on market share.</w:t>
      </w:r>
    </w:p>
    <w:p w:rsidR="00A53D13" w:rsidRDefault="00623F91" w:rsidP="00C565A5">
      <w:r>
        <w:t xml:space="preserve"> Stated differently, </w:t>
      </w:r>
      <w:r w:rsidR="00124A3E">
        <w:t xml:space="preserve">the challenge that marketing managers are faced with is the reliability </w:t>
      </w:r>
      <w:r w:rsidR="00256DC8">
        <w:t>with which these drivers can be used to make critical decisions for a company’s brands in this dynamic market.</w:t>
      </w:r>
    </w:p>
    <w:p w:rsidR="00466A93" w:rsidRDefault="00466A93" w:rsidP="00C565A5">
      <w:r>
        <w:t xml:space="preserve">This research thus fills a gap in that it evaluates some of the most </w:t>
      </w:r>
      <w:r w:rsidR="00DD34F2">
        <w:t xml:space="preserve">important </w:t>
      </w:r>
      <w:r w:rsidR="00A44FEE">
        <w:t>drivers of</w:t>
      </w:r>
      <w:r>
        <w:t xml:space="preserve"> market share in the generic</w:t>
      </w:r>
      <w:r w:rsidR="00DD34F2">
        <w:t xml:space="preserve"> drug market, in order to assess the consistency with which these drivers have had an impact</w:t>
      </w:r>
      <w:r w:rsidR="00D025C1">
        <w:t xml:space="preserve"> on market share</w:t>
      </w:r>
      <w:r w:rsidR="00205AD2">
        <w:t xml:space="preserve"> </w:t>
      </w:r>
      <w:r w:rsidR="00AC1B12">
        <w:t xml:space="preserve">across the entire </w:t>
      </w:r>
      <w:r w:rsidR="00205AD2">
        <w:t>generic market.</w:t>
      </w:r>
    </w:p>
    <w:p w:rsidR="008D6C99" w:rsidRDefault="006D5BD5" w:rsidP="00CB5E0C">
      <w:pPr>
        <w:pStyle w:val="Heading2"/>
      </w:pPr>
      <w:bookmarkStart w:id="42" w:name="_Toc323377292"/>
      <w:r w:rsidRPr="00CB5E0C">
        <w:t>Significance</w:t>
      </w:r>
      <w:r>
        <w:t xml:space="preserve"> of the stud</w:t>
      </w:r>
      <w:r w:rsidR="001A0AEE">
        <w:t>y</w:t>
      </w:r>
      <w:bookmarkEnd w:id="42"/>
    </w:p>
    <w:p w:rsidR="00403632" w:rsidRDefault="00403632" w:rsidP="00C565A5">
      <w:r w:rsidRPr="00F73D81">
        <w:t>Market shares command the attention of business manager</w:t>
      </w:r>
      <w:r>
        <w:t>s</w:t>
      </w:r>
      <w:r w:rsidRPr="00F73D81">
        <w:t xml:space="preserve"> as key indices for measuring the performance of a product or brand in the market place. Lacking thorough knowledge on processes that yield market share data and the inability to </w:t>
      </w:r>
      <w:r w:rsidR="00EA6E1A" w:rsidRPr="00F73D81">
        <w:t>analyse</w:t>
      </w:r>
      <w:r w:rsidRPr="00F73D81">
        <w:t xml:space="preserve"> the impact of marketing actions o</w:t>
      </w:r>
      <w:r w:rsidR="0090605E">
        <w:t>n</w:t>
      </w:r>
      <w:r w:rsidRPr="00F73D81">
        <w:t xml:space="preserve"> market share can lead one to oversimplify the cause-and-effect relationship between market share and marketing variables</w:t>
      </w:r>
      <w:r>
        <w:t xml:space="preserve"> </w:t>
      </w:r>
      <w:r w:rsidR="007543B2">
        <w:fldChar w:fldCharType="begin"/>
      </w:r>
      <w:r w:rsidR="00D55B63">
        <w:instrText xml:space="preserve"> ADDIN EN.CITE &lt;EndNote&gt;&lt;Cite&gt;&lt;Author&gt;Cooper&lt;/Author&gt;&lt;Year&gt;1988&lt;/Year&gt;&lt;RecNum&gt;20&lt;/RecNum&gt;&lt;DisplayText&gt;(Cooper &amp;amp; Nakanishi, 1988)&lt;/DisplayText&gt;&lt;record&gt;&lt;rec-number&gt;20&lt;/rec-number&gt;&lt;foreign-keys&gt;&lt;key app="EN" db-id="vpp50xrsmwfx5aedp2bx2za4xz52w5s0fewa"&gt;20&lt;/key&gt;&lt;/foreign-keys&gt;&lt;ref-type name="Book"&gt;6&lt;/ref-type&gt;&lt;contributors&gt;&lt;authors&gt;&lt;author&gt;Cooper, L.G.&lt;/author&gt;&lt;author&gt;Nakanishi, M.&lt;/author&gt;&lt;/authors&gt;&lt;/contributors&gt;&lt;titles&gt;&lt;title&gt;Market-share analysis: Evaluating competitive marketing effectiveness&lt;/title&gt;&lt;/titles&gt;&lt;volume&gt;1&lt;/volume&gt;&lt;dates&gt;&lt;year&gt;1988&lt;/year&gt;&lt;/dates&gt;&lt;pub-location&gt;Springer&lt;/pub-location&gt;&lt;publisher&gt;Boston&lt;/publisher&gt;&lt;isbn&gt;0898382785&lt;/isbn&gt;&lt;urls&gt;&lt;/urls&gt;&lt;/record&gt;&lt;/Cite&gt;&lt;/EndNote&gt;</w:instrText>
      </w:r>
      <w:r w:rsidR="007543B2">
        <w:fldChar w:fldCharType="separate"/>
      </w:r>
      <w:r w:rsidR="007106FC">
        <w:rPr>
          <w:noProof/>
        </w:rPr>
        <w:t>(</w:t>
      </w:r>
      <w:hyperlink w:anchor="_ENREF_7" w:tooltip="Cooper, 1988 #20" w:history="1">
        <w:r w:rsidR="00C924E6">
          <w:rPr>
            <w:noProof/>
          </w:rPr>
          <w:t>Cooper &amp; Nakanishi, 1988</w:t>
        </w:r>
      </w:hyperlink>
      <w:r w:rsidR="007106FC">
        <w:rPr>
          <w:noProof/>
        </w:rPr>
        <w:t>)</w:t>
      </w:r>
      <w:r w:rsidR="007543B2">
        <w:fldChar w:fldCharType="end"/>
      </w:r>
      <w:r w:rsidR="00BE67E7">
        <w:t>.</w:t>
      </w:r>
    </w:p>
    <w:p w:rsidR="0069463C" w:rsidRDefault="00CF4377" w:rsidP="00C565A5">
      <w:r>
        <w:t>Furthermore, m</w:t>
      </w:r>
      <w:r w:rsidR="00620256" w:rsidRPr="00F73D81">
        <w:t>arketing managers in the generic pharmaceutical industry operate in a rapidly changing business environment, where the levels of competition are high</w:t>
      </w:r>
      <w:r w:rsidR="00620256">
        <w:t>.</w:t>
      </w:r>
      <w:r w:rsidR="00620256" w:rsidRPr="0068122F">
        <w:t xml:space="preserve"> </w:t>
      </w:r>
      <w:r w:rsidR="00620256" w:rsidRPr="00F73D81">
        <w:t>Often this leads to the need to make</w:t>
      </w:r>
      <w:r w:rsidR="00620256">
        <w:t xml:space="preserve"> repetitive marketing </w:t>
      </w:r>
      <w:r w:rsidR="00620256">
        <w:lastRenderedPageBreak/>
        <w:t>decisions, in short spaces of time, and a great degree of uncertainty</w:t>
      </w:r>
      <w:r w:rsidR="00EE304F">
        <w:t xml:space="preserve"> </w:t>
      </w:r>
      <w:r w:rsidR="007543B2">
        <w:fldChar w:fldCharType="begin"/>
      </w:r>
      <w:r w:rsidR="00D55B63">
        <w:instrText xml:space="preserve"> ADDIN EN.CITE &lt;EndNote&gt;&lt;Cite&gt;&lt;Author&gt;Leeflang&lt;/Author&gt;&lt;Year&gt;2000&lt;/Year&gt;&lt;RecNum&gt;22&lt;/RecNum&gt;&lt;DisplayText&gt;(Leeflang &amp;amp; Wittink, 2000)&lt;/DisplayText&gt;&lt;record&gt;&lt;rec-number&gt;22&lt;/rec-number&gt;&lt;foreign-keys&gt;&lt;key app="EN" db-id="vpp50xrsmwfx5aedp2bx2za4xz52w5s0fewa"&gt;22&lt;/key&gt;&lt;/foreign-keys&gt;&lt;ref-type name="Journal Article"&gt;17&lt;/ref-type&gt;&lt;contributors&gt;&lt;authors&gt;&lt;author&gt;Leeflang, P.S.H.&lt;/author&gt;&lt;author&gt;Wittink, D.R.&lt;/author&gt;&lt;/authors&gt;&lt;/contributors&gt;&lt;titles&gt;&lt;title&gt;Building models for marketing decisions: Past, present and future&lt;/title&gt;&lt;secondary-title&gt;International Journal of Research in Marketing&lt;/secondary-title&gt;&lt;/titles&gt;&lt;periodical&gt;&lt;full-title&gt;International Journal of Research in Marketing&lt;/full-title&gt;&lt;/periodical&gt;&lt;pages&gt;105-126&lt;/pages&gt;&lt;volume&gt;17&lt;/volume&gt;&lt;number&gt;2-3&lt;/number&gt;&lt;dates&gt;&lt;year&gt;2000&lt;/year&gt;&lt;/dates&gt;&lt;isbn&gt;0167-8116&lt;/isbn&gt;&lt;urls&gt;&lt;/urls&gt;&lt;/record&gt;&lt;/Cite&gt;&lt;/EndNote&gt;</w:instrText>
      </w:r>
      <w:r w:rsidR="007543B2">
        <w:fldChar w:fldCharType="separate"/>
      </w:r>
      <w:r w:rsidR="00EE304F">
        <w:rPr>
          <w:noProof/>
        </w:rPr>
        <w:t>(</w:t>
      </w:r>
      <w:hyperlink w:anchor="_ENREF_31" w:tooltip="Leeflang, 2000 #22" w:history="1">
        <w:r w:rsidR="00C924E6">
          <w:rPr>
            <w:noProof/>
          </w:rPr>
          <w:t>Leeflang &amp; Wittink, 2000</w:t>
        </w:r>
      </w:hyperlink>
      <w:r w:rsidR="00EE304F">
        <w:rPr>
          <w:noProof/>
        </w:rPr>
        <w:t>)</w:t>
      </w:r>
      <w:r w:rsidR="007543B2">
        <w:fldChar w:fldCharType="end"/>
      </w:r>
      <w:r w:rsidR="00A609EA">
        <w:t>.</w:t>
      </w:r>
    </w:p>
    <w:p w:rsidR="00064A85" w:rsidRDefault="00BD0B1F" w:rsidP="00C565A5">
      <w:r>
        <w:t xml:space="preserve">While the literature identifies key </w:t>
      </w:r>
      <w:r w:rsidR="00C70764">
        <w:t>drivers of</w:t>
      </w:r>
      <w:r>
        <w:t xml:space="preserve"> market share, l</w:t>
      </w:r>
      <w:r w:rsidR="00064A85">
        <w:t>ittle prio</w:t>
      </w:r>
      <w:r w:rsidR="00A05254">
        <w:t>r</w:t>
      </w:r>
      <w:r w:rsidR="00064A85">
        <w:t xml:space="preserve"> research </w:t>
      </w:r>
      <w:proofErr w:type="gramStart"/>
      <w:r w:rsidR="00A05254">
        <w:t xml:space="preserve">was </w:t>
      </w:r>
      <w:r w:rsidR="00064A85">
        <w:t>done</w:t>
      </w:r>
      <w:proofErr w:type="gramEnd"/>
      <w:r w:rsidR="00064A85">
        <w:t xml:space="preserve"> to evaluate the </w:t>
      </w:r>
      <w:r w:rsidR="00C70764">
        <w:t>drivers of</w:t>
      </w:r>
      <w:r w:rsidR="00064A85">
        <w:t xml:space="preserve"> mar</w:t>
      </w:r>
      <w:r w:rsidR="00A05254">
        <w:t xml:space="preserve">ket share in the generic market </w:t>
      </w:r>
      <w:r w:rsidR="00064A85">
        <w:t>with regard to their consistency to generate repetitive ou</w:t>
      </w:r>
      <w:r w:rsidR="00A05254">
        <w:t>tcomes in market share behaviour</w:t>
      </w:r>
      <w:r w:rsidR="00C460AE">
        <w:t>.</w:t>
      </w:r>
    </w:p>
    <w:p w:rsidR="008D6C99" w:rsidRDefault="00252BB4" w:rsidP="002011D0">
      <w:r>
        <w:t xml:space="preserve">Further insight into the key </w:t>
      </w:r>
      <w:r w:rsidR="00C70764">
        <w:t>drivers of</w:t>
      </w:r>
      <w:r>
        <w:t xml:space="preserve"> market share </w:t>
      </w:r>
      <w:r w:rsidR="007A6076">
        <w:t>serve</w:t>
      </w:r>
      <w:r w:rsidR="007D793C">
        <w:t>s</w:t>
      </w:r>
      <w:r w:rsidR="007A6076">
        <w:t xml:space="preserve"> to either</w:t>
      </w:r>
      <w:r>
        <w:t xml:space="preserve"> confirm or rule out these drivers as reliable in marketing </w:t>
      </w:r>
      <w:r w:rsidR="007A6076">
        <w:t>decision-making</w:t>
      </w:r>
      <w:r>
        <w:t xml:space="preserve">, offering </w:t>
      </w:r>
      <w:r w:rsidR="006540B9">
        <w:t xml:space="preserve">not only to alleviate some uncertainty regarding </w:t>
      </w:r>
      <w:r w:rsidR="007A6076">
        <w:t>decision-making</w:t>
      </w:r>
      <w:r w:rsidR="006540B9">
        <w:t xml:space="preserve">, but to enrich </w:t>
      </w:r>
      <w:r>
        <w:t xml:space="preserve">marketing </w:t>
      </w:r>
      <w:r w:rsidR="006540B9">
        <w:t>strategies</w:t>
      </w:r>
      <w:r w:rsidR="00EB58C6">
        <w:t xml:space="preserve"> as well.</w:t>
      </w:r>
    </w:p>
    <w:p w:rsidR="008D6C99" w:rsidRDefault="008D6C99" w:rsidP="00CB5E0C">
      <w:pPr>
        <w:pStyle w:val="Heading2"/>
      </w:pPr>
      <w:bookmarkStart w:id="43" w:name="_Toc323377293"/>
      <w:r w:rsidRPr="00CB5E0C">
        <w:t>Delimitations</w:t>
      </w:r>
      <w:r>
        <w:t xml:space="preserve"> of the study</w:t>
      </w:r>
      <w:bookmarkEnd w:id="43"/>
    </w:p>
    <w:p w:rsidR="002011D0" w:rsidRDefault="002011D0" w:rsidP="002011D0">
      <w:r>
        <w:t xml:space="preserve">The scope of this research is limited to the generic drug market in the South African private sector and </w:t>
      </w:r>
      <w:proofErr w:type="gramStart"/>
      <w:r>
        <w:t>is expected</w:t>
      </w:r>
      <w:proofErr w:type="gramEnd"/>
      <w:r>
        <w:t xml:space="preserve"> to be representative of the total private market. </w:t>
      </w:r>
    </w:p>
    <w:p w:rsidR="002011D0" w:rsidRDefault="002011D0" w:rsidP="002011D0">
      <w:r>
        <w:t>For</w:t>
      </w:r>
      <w:r w:rsidR="00086116">
        <w:t xml:space="preserve"> the purpose of this research, only the key </w:t>
      </w:r>
      <w:r w:rsidR="00C70764">
        <w:t>drivers of</w:t>
      </w:r>
      <w:r w:rsidR="0015792F">
        <w:t xml:space="preserve"> market share </w:t>
      </w:r>
      <w:proofErr w:type="gramStart"/>
      <w:r w:rsidR="0015792F">
        <w:t>are evaluated</w:t>
      </w:r>
      <w:proofErr w:type="gramEnd"/>
      <w:r w:rsidR="0015792F">
        <w:t>. T</w:t>
      </w:r>
      <w:r>
        <w:t>his does not discount the fact that there may be other variables such as</w:t>
      </w:r>
      <w:r w:rsidR="0015792F">
        <w:t xml:space="preserve"> marketing efforts, </w:t>
      </w:r>
      <w:r w:rsidR="00B069E5">
        <w:t>sup</w:t>
      </w:r>
      <w:r>
        <w:t>ply</w:t>
      </w:r>
      <w:r w:rsidR="00B069E5">
        <w:t xml:space="preserve"> chain and distribution channel dynamics and </w:t>
      </w:r>
      <w:r>
        <w:t xml:space="preserve">promotional mix variables </w:t>
      </w:r>
      <w:r w:rsidR="00B069E5">
        <w:t>th</w:t>
      </w:r>
      <w:r>
        <w:t>at may also drive market share.</w:t>
      </w:r>
    </w:p>
    <w:p w:rsidR="00023EA4" w:rsidRDefault="00FE3643" w:rsidP="00CB5E0C">
      <w:pPr>
        <w:pStyle w:val="Heading2"/>
      </w:pPr>
      <w:bookmarkStart w:id="44" w:name="_Toc323377294"/>
      <w:bookmarkStart w:id="45" w:name="_Toc141172740"/>
      <w:bookmarkStart w:id="46" w:name="_Toc141172812"/>
      <w:bookmarkStart w:id="47" w:name="_Toc141173480"/>
      <w:bookmarkStart w:id="48" w:name="_Toc141173546"/>
      <w:bookmarkStart w:id="49" w:name="_Toc184011862"/>
      <w:r>
        <w:t xml:space="preserve">Definition </w:t>
      </w:r>
      <w:r w:rsidRPr="00CB5E0C">
        <w:t>of</w:t>
      </w:r>
      <w:r>
        <w:t xml:space="preserve"> term</w:t>
      </w:r>
      <w:r w:rsidR="00023EA4">
        <w:t>s</w:t>
      </w:r>
      <w:bookmarkEnd w:id="44"/>
    </w:p>
    <w:bookmarkEnd w:id="45"/>
    <w:bookmarkEnd w:id="46"/>
    <w:bookmarkEnd w:id="47"/>
    <w:bookmarkEnd w:id="48"/>
    <w:bookmarkEnd w:id="49"/>
    <w:p w:rsidR="00FE3643" w:rsidRDefault="00FE3643" w:rsidP="00FE3643">
      <w:pPr>
        <w:spacing w:before="100" w:beforeAutospacing="1" w:after="100" w:afterAutospacing="1"/>
      </w:pPr>
      <w:r w:rsidRPr="001149BA">
        <w:rPr>
          <w:b/>
        </w:rPr>
        <w:t>Bioequivalence</w:t>
      </w:r>
      <w:r w:rsidR="00726BCA">
        <w:rPr>
          <w:b/>
        </w:rPr>
        <w:t>:</w:t>
      </w:r>
      <w:r w:rsidRPr="001149BA">
        <w:rPr>
          <w:rFonts w:cs="Arial"/>
          <w:color w:val="000000"/>
          <w:lang w:eastAsia="en-GB"/>
        </w:rPr>
        <w:t xml:space="preserve"> </w:t>
      </w:r>
      <w:proofErr w:type="gramStart"/>
      <w:r>
        <w:rPr>
          <w:rFonts w:cs="Arial"/>
          <w:color w:val="000000"/>
          <w:lang w:eastAsia="en-GB"/>
        </w:rPr>
        <w:t xml:space="preserve">is the </w:t>
      </w:r>
      <w:r w:rsidRPr="001149BA">
        <w:t>term used</w:t>
      </w:r>
      <w:proofErr w:type="gramEnd"/>
      <w:r w:rsidRPr="001149BA">
        <w:t xml:space="preserve"> when the active ingredients of two products are the same, and the rate and extent of absorption into the body are the same. It is used to describe a generic drug product that performs in the same manner as the innovator, or brand, drug product</w:t>
      </w:r>
      <w:r>
        <w:t xml:space="preserve"> </w:t>
      </w:r>
      <w:r w:rsidR="007543B2">
        <w:fldChar w:fldCharType="begin"/>
      </w:r>
      <w:r>
        <w:instrText xml:space="preserve"> ADDIN EN.CITE &lt;EndNote&gt;&lt;Cite&gt;&lt;Author&gt;Shah&lt;/Author&gt;&lt;Year&gt;1992&lt;/Year&gt;&lt;RecNum&gt;24&lt;/RecNum&gt;&lt;DisplayText&gt;(Shah et al., 1992)&lt;/DisplayText&gt;&lt;record&gt;&lt;rec-number&gt;24&lt;/rec-number&gt;&lt;foreign-keys&gt;&lt;key app="EN" db-id="vpp50xrsmwfx5aedp2bx2za4xz52w5s0fewa"&gt;24&lt;/key&gt;&lt;/foreign-keys&gt;&lt;ref-type name="Journal Article"&gt;17&lt;/ref-type&gt;&lt;contributors&gt;&lt;authors&gt;&lt;author&gt;Shah, V.P.&lt;/author&gt;&lt;author&gt;Midha, K.K.&lt;/author&gt;&lt;author&gt;Dighe, S.&lt;/author&gt;&lt;author&gt;McGilveray, I.J.&lt;/author&gt;&lt;author&gt;Skelly, J.P.&lt;/author&gt;&lt;author&gt;Yacobi, A.&lt;/author&gt;&lt;author&gt;Layloff, T.&lt;/author&gt;&lt;author&gt;Viswanathan, CT&lt;/author&gt;&lt;author&gt;Cook, C.E.&lt;/author&gt;&lt;author&gt;McDowall, RD&lt;/author&gt;&lt;/authors&gt;&lt;/contributors&gt;&lt;titles&gt;&lt;title&gt;Analytical methods validation: bioavailability, bioequivalence and pharmacokinetic studies&lt;/title&gt;&lt;secondary-title&gt;Pharmaceutical Research&lt;/secondary-title&gt;&lt;/titles&gt;&lt;periodical&gt;&lt;full-title&gt;Pharmaceutical Research&lt;/full-title&gt;&lt;/periodical&gt;&lt;pages&gt;588-592&lt;/pages&gt;&lt;volume&gt;9&lt;/volume&gt;&lt;number&gt;4&lt;/number&gt;&lt;dates&gt;&lt;year&gt;1992&lt;/year&gt;&lt;/dates&gt;&lt;isbn&gt;0724-8741&lt;/isbn&gt;&lt;urls&gt;&lt;/urls&gt;&lt;/record&gt;&lt;/Cite&gt;&lt;/EndNote&gt;</w:instrText>
      </w:r>
      <w:r w:rsidR="007543B2">
        <w:fldChar w:fldCharType="separate"/>
      </w:r>
      <w:r>
        <w:rPr>
          <w:noProof/>
        </w:rPr>
        <w:t>(</w:t>
      </w:r>
      <w:hyperlink w:anchor="_ENREF_42" w:tooltip="Shah, 1992 #24" w:history="1">
        <w:r w:rsidR="00C924E6">
          <w:rPr>
            <w:noProof/>
          </w:rPr>
          <w:t>Shah et al., 1992</w:t>
        </w:r>
      </w:hyperlink>
      <w:r>
        <w:rPr>
          <w:noProof/>
        </w:rPr>
        <w:t>)</w:t>
      </w:r>
      <w:r w:rsidR="007543B2">
        <w:fldChar w:fldCharType="end"/>
      </w:r>
      <w:r w:rsidRPr="001149BA">
        <w:t>.</w:t>
      </w:r>
    </w:p>
    <w:p w:rsidR="00FE3643" w:rsidRDefault="00FE3643" w:rsidP="00FE3643">
      <w:r w:rsidRPr="000319CD">
        <w:rPr>
          <w:b/>
        </w:rPr>
        <w:t>Generic drugs:</w:t>
      </w:r>
      <w:r w:rsidR="00726BCA">
        <w:rPr>
          <w:b/>
        </w:rPr>
        <w:t xml:space="preserve"> </w:t>
      </w:r>
      <w:r w:rsidRPr="00F73D81">
        <w:t>Generic pharmaceuticals are</w:t>
      </w:r>
      <w:r>
        <w:t xml:space="preserve"> those drugs for which the patent on the active ingredient has expired. These drugs </w:t>
      </w:r>
      <w:proofErr w:type="gramStart"/>
      <w:r>
        <w:t xml:space="preserve">can now be manufactured by </w:t>
      </w:r>
      <w:r>
        <w:lastRenderedPageBreak/>
        <w:t>generic manufacturing companies and sold in the market at significantly lower prices than the innovator brand</w:t>
      </w:r>
      <w:proofErr w:type="gramEnd"/>
      <w:r>
        <w:t xml:space="preserve">. Generic drugs must </w:t>
      </w:r>
      <w:r w:rsidR="000E4FB7">
        <w:t>p</w:t>
      </w:r>
      <w:r>
        <w:t xml:space="preserve">rove to be bio-equivalent to the innovator brand. They are also therapeutically equivalent to the brand name drugs, meaning that they exert the same clinical effect to the originator drug,  but may differ in the inactive ingredients of the drugs </w:t>
      </w:r>
      <w:r w:rsidR="007543B2">
        <w:fldChar w:fldCharType="begin"/>
      </w:r>
      <w:r w:rsidR="00FC63D8">
        <w:instrText xml:space="preserve"> ADDIN EN.CITE &lt;EndNote&gt;&lt;Cite&gt;&lt;Author&gt;Hollis&lt;/Author&gt;&lt;Year&gt;2002&lt;/Year&gt;&lt;RecNum&gt;1&lt;/RecNum&gt;&lt;DisplayText&gt;(Hollis, 2002)&lt;/DisplayText&gt;&lt;record&gt;&lt;rec-number&gt;1&lt;/rec-number&gt;&lt;foreign-keys&gt;&lt;key app="EN" db-id="vpp50xrsmwfx5aedp2bx2za4xz52w5s0fewa"&gt;1&lt;/key&gt;&lt;/foreign-keys&gt;&lt;ref-type name="Journal Article"&gt;17&lt;/ref-type&gt;&lt;contributors&gt;&lt;authors&gt;&lt;author&gt;Hollis, A.&lt;/author&gt;&lt;/authors&gt;&lt;/contributors&gt;&lt;titles&gt;&lt;title&gt;The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dates&gt;&lt;year&gt;2002&lt;/year&gt;&lt;/dates&gt;&lt;isbn&gt;1099-1050&lt;/isbn&gt;&lt;urls&gt;&lt;/urls&gt;&lt;/record&gt;&lt;/Cite&gt;&lt;/EndNote&gt;</w:instrText>
      </w:r>
      <w:r w:rsidR="007543B2">
        <w:fldChar w:fldCharType="separate"/>
      </w:r>
      <w:r w:rsidR="00FC63D8">
        <w:rPr>
          <w:noProof/>
        </w:rPr>
        <w:t>(</w:t>
      </w:r>
      <w:hyperlink w:anchor="_ENREF_20" w:tooltip="Hollis, 2002 #1" w:history="1">
        <w:r w:rsidR="00C924E6">
          <w:rPr>
            <w:noProof/>
          </w:rPr>
          <w:t>Hollis, 2002</w:t>
        </w:r>
      </w:hyperlink>
      <w:r w:rsidR="00FC63D8">
        <w:rPr>
          <w:noProof/>
        </w:rPr>
        <w:t>)</w:t>
      </w:r>
      <w:r w:rsidR="007543B2">
        <w:fldChar w:fldCharType="end"/>
      </w:r>
      <w:r>
        <w:t>.</w:t>
      </w:r>
    </w:p>
    <w:p w:rsidR="00FE3643" w:rsidRDefault="00FE3643" w:rsidP="00FE3643">
      <w:pPr>
        <w:rPr>
          <w:rFonts w:cs="Arial"/>
          <w:lang w:eastAsia="en-GB"/>
        </w:rPr>
      </w:pPr>
      <w:r>
        <w:t xml:space="preserve">Generic drugs </w:t>
      </w:r>
      <w:proofErr w:type="gramStart"/>
      <w:r>
        <w:t>are typically priced</w:t>
      </w:r>
      <w:proofErr w:type="gramEnd"/>
      <w:r>
        <w:t xml:space="preserve"> 20% to 80% below the originator, creating significant savings for corporate, private and public consumers. In the United </w:t>
      </w:r>
      <w:proofErr w:type="gramStart"/>
      <w:r>
        <w:t>States</w:t>
      </w:r>
      <w:proofErr w:type="gramEnd"/>
      <w:r>
        <w:t xml:space="preserve"> this saving is estimated to be $10 billion per annum. Since the </w:t>
      </w:r>
      <w:r w:rsidRPr="00C12CF2">
        <w:rPr>
          <w:rFonts w:cs="Arial"/>
          <w:lang w:eastAsia="en-GB"/>
        </w:rPr>
        <w:t>Hatch Waxman Act</w:t>
      </w:r>
      <w:r>
        <w:rPr>
          <w:rFonts w:cs="Arial"/>
          <w:lang w:eastAsia="en-GB"/>
        </w:rPr>
        <w:t xml:space="preserve">, generic medicine share of prescription drugs increased by 150%. Currently in the US, all top selling drugs have generic versions available in the market, compared to only 36% of available drugs in 1983 </w:t>
      </w:r>
      <w:r w:rsidR="007543B2">
        <w:rPr>
          <w:rFonts w:cs="Arial"/>
          <w:lang w:eastAsia="en-GB"/>
        </w:rPr>
        <w:fldChar w:fldCharType="begin"/>
      </w:r>
      <w:r w:rsidR="00FC63D8">
        <w:rPr>
          <w:rFonts w:cs="Arial"/>
          <w:lang w:eastAsia="en-GB"/>
        </w:rPr>
        <w:instrText xml:space="preserve"> ADDIN EN.CITE &lt;EndNote&gt;&lt;Cite&gt;&lt;Author&gt;Hollis&lt;/Author&gt;&lt;Year&gt;2001&lt;/Year&gt;&lt;RecNum&gt;18&lt;/RecNum&gt;&lt;DisplayText&gt;(Hollis, 2001)&lt;/DisplayText&gt;&lt;record&gt;&lt;rec-number&gt;18&lt;/rec-number&gt;&lt;foreign-keys&gt;&lt;key app="EN" db-id="vpp50xrsmwfx5aedp2bx2za4xz52w5s0fewa"&gt;18&lt;/key&gt;&lt;/foreign-keys&gt;&lt;ref-type name="Journal Article"&gt;17&lt;/ref-type&gt;&lt;contributors&gt;&lt;authors&gt;&lt;author&gt;Hollis, A.&lt;/author&gt;&lt;/authors&gt;&lt;/contributors&gt;&lt;titles&gt;&lt;title&gt;Closing the FDA’s Orange Book&lt;/title&gt;&lt;secondary-title&gt;Regulation&lt;/secondary-title&gt;&lt;/titles&gt;&lt;periodical&gt;&lt;full-title&gt;Regulation&lt;/full-title&gt;&lt;/periodical&gt;&lt;pages&gt;14-17&lt;/pages&gt;&lt;volume&gt;24&lt;/volume&gt;&lt;number&gt;4&lt;/number&gt;&lt;dates&gt;&lt;year&gt;2001&lt;/year&gt;&lt;/dates&gt;&lt;isbn&gt;0147-0590&lt;/isbn&gt;&lt;urls&gt;&lt;/urls&gt;&lt;/record&gt;&lt;/Cite&gt;&lt;/EndNote&gt;</w:instrText>
      </w:r>
      <w:r w:rsidR="007543B2">
        <w:rPr>
          <w:rFonts w:cs="Arial"/>
          <w:lang w:eastAsia="en-GB"/>
        </w:rPr>
        <w:fldChar w:fldCharType="separate"/>
      </w:r>
      <w:r w:rsidR="00FC63D8">
        <w:rPr>
          <w:rFonts w:cs="Arial"/>
          <w:noProof/>
          <w:lang w:eastAsia="en-GB"/>
        </w:rPr>
        <w:t>(</w:t>
      </w:r>
      <w:hyperlink w:anchor="_ENREF_19" w:tooltip="Hollis, 2001 #18" w:history="1">
        <w:r w:rsidR="00C924E6">
          <w:rPr>
            <w:rFonts w:cs="Arial"/>
            <w:noProof/>
            <w:lang w:eastAsia="en-GB"/>
          </w:rPr>
          <w:t>Hollis, 2001</w:t>
        </w:r>
      </w:hyperlink>
      <w:r w:rsidR="00FC63D8">
        <w:rPr>
          <w:rFonts w:cs="Arial"/>
          <w:noProof/>
          <w:lang w:eastAsia="en-GB"/>
        </w:rPr>
        <w:t>)</w:t>
      </w:r>
      <w:r w:rsidR="007543B2">
        <w:rPr>
          <w:rFonts w:cs="Arial"/>
          <w:lang w:eastAsia="en-GB"/>
        </w:rPr>
        <w:fldChar w:fldCharType="end"/>
      </w:r>
      <w:r>
        <w:rPr>
          <w:rFonts w:cs="Arial"/>
          <w:lang w:eastAsia="en-GB"/>
        </w:rPr>
        <w:t>.</w:t>
      </w:r>
    </w:p>
    <w:p w:rsidR="00023EA4" w:rsidRDefault="00FE3643" w:rsidP="00FE3643">
      <w:pPr>
        <w:spacing w:before="100" w:beforeAutospacing="1" w:after="100" w:afterAutospacing="1"/>
        <w:rPr>
          <w:rFonts w:cs="Arial"/>
          <w:lang w:eastAsia="en-GB"/>
        </w:rPr>
      </w:pPr>
      <w:r w:rsidRPr="003A78C9">
        <w:rPr>
          <w:rFonts w:cs="Arial"/>
          <w:b/>
          <w:lang w:eastAsia="en-GB"/>
        </w:rPr>
        <w:t>Reference Pricing</w:t>
      </w:r>
      <w:r>
        <w:rPr>
          <w:rFonts w:cs="Arial"/>
          <w:lang w:eastAsia="en-GB"/>
        </w:rPr>
        <w:t xml:space="preserve">: </w:t>
      </w:r>
      <w:proofErr w:type="gramStart"/>
      <w:r w:rsidRPr="001149BA">
        <w:rPr>
          <w:rFonts w:cs="Arial"/>
          <w:lang w:eastAsia="en-GB"/>
        </w:rPr>
        <w:t>Reference-based pricing policies are used by private</w:t>
      </w:r>
      <w:proofErr w:type="gramEnd"/>
      <w:r w:rsidRPr="001149BA">
        <w:rPr>
          <w:rFonts w:cs="Arial"/>
          <w:lang w:eastAsia="en-GB"/>
        </w:rPr>
        <w:t xml:space="preserve"> and public drug plans to contain costs. Under reference-based pricing, drug plans reimburse the cost of the reference drug or drugs in an entire class</w:t>
      </w:r>
      <w:r>
        <w:rPr>
          <w:rFonts w:cs="Arial"/>
          <w:vertAlign w:val="superscript"/>
          <w:lang w:eastAsia="en-GB"/>
        </w:rPr>
        <w:t>.</w:t>
      </w:r>
      <w:r w:rsidRPr="001149BA">
        <w:rPr>
          <w:rFonts w:cs="Arial"/>
          <w:lang w:eastAsia="en-GB"/>
        </w:rPr>
        <w:t xml:space="preserve"> Most often, this is the most inexpensive</w:t>
      </w:r>
      <w:r>
        <w:rPr>
          <w:rFonts w:cs="Arial"/>
          <w:lang w:eastAsia="en-GB"/>
        </w:rPr>
        <w:t xml:space="preserve"> drug in the class. The </w:t>
      </w:r>
      <w:r w:rsidRPr="001149BA">
        <w:rPr>
          <w:rFonts w:cs="Arial"/>
          <w:lang w:eastAsia="en-GB"/>
        </w:rPr>
        <w:t xml:space="preserve">reference-based pricing, </w:t>
      </w:r>
      <w:r>
        <w:rPr>
          <w:rFonts w:cs="Arial"/>
          <w:lang w:eastAsia="en-GB"/>
        </w:rPr>
        <w:t xml:space="preserve">which refers to the </w:t>
      </w:r>
      <w:r w:rsidRPr="001149BA">
        <w:rPr>
          <w:rFonts w:cs="Arial"/>
          <w:lang w:eastAsia="en-GB"/>
        </w:rPr>
        <w:t xml:space="preserve">reimbursement for the cost of the </w:t>
      </w:r>
      <w:proofErr w:type="gramStart"/>
      <w:r w:rsidRPr="001149BA">
        <w:rPr>
          <w:rFonts w:cs="Arial"/>
          <w:lang w:eastAsia="en-GB"/>
        </w:rPr>
        <w:t>drug(s)</w:t>
      </w:r>
      <w:proofErr w:type="gramEnd"/>
      <w:r w:rsidRPr="001149BA">
        <w:rPr>
          <w:rFonts w:cs="Arial"/>
          <w:lang w:eastAsia="en-GB"/>
        </w:rPr>
        <w:t xml:space="preserve"> is based on the assumption that certain medications within a specific drug class are interchangeable, having the same therapeutic benefits; therefore, a common level of reimbursement can be established. Reference-based pricing policies apply to drugs that are within the same class and considered therapeutically equivalent, but are different chemically and structurally</w:t>
      </w:r>
      <w:r>
        <w:rPr>
          <w:rFonts w:cs="Arial"/>
          <w:lang w:eastAsia="en-GB"/>
        </w:rPr>
        <w:t xml:space="preserve"> </w:t>
      </w:r>
      <w:r w:rsidR="007543B2">
        <w:rPr>
          <w:rFonts w:cs="Arial"/>
          <w:lang w:eastAsia="en-GB"/>
        </w:rPr>
        <w:fldChar w:fldCharType="begin"/>
      </w:r>
      <w:r w:rsidR="00FC63D8">
        <w:rPr>
          <w:rFonts w:cs="Arial"/>
          <w:lang w:eastAsia="en-GB"/>
        </w:rPr>
        <w:instrText xml:space="preserve"> ADDIN EN.CITE &lt;EndNote&gt;&lt;Cite&gt;&lt;Author&gt;Hollis&lt;/Author&gt;&lt;Year&gt;2002&lt;/Year&gt;&lt;RecNum&gt;9&lt;/RecNum&gt;&lt;DisplayText&gt;(Hollis, 2002)&lt;/DisplayText&gt;&lt;record&gt;&lt;rec-number&gt;9&lt;/rec-number&gt;&lt;foreign-keys&gt;&lt;key app="EN" db-id="fwdzrtze1dfsfmew0wdxrpznffzrxtpt2ftz"&gt;9&lt;/key&gt;&lt;/foreign-keys&gt;&lt;ref-type name="Journal Article"&gt;17&lt;/ref-type&gt;&lt;contributors&gt;&lt;authors&gt;&lt;author&gt;Hollis, Aidan&lt;/author&gt;&lt;/authors&gt;&lt;/contributors&gt;&lt;titles&gt;&lt;title&gt;The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Economics&lt;/full-title&gt;&lt;/periodical&gt;&lt;pages&gt;723-734&lt;/pages&gt;&lt;volume&gt;11&lt;/volume&gt;&lt;number&gt;8&lt;/number&gt;&lt;keywords&gt;&lt;keyword&gt;generic&lt;/keyword&gt;&lt;keyword&gt;pharmaceutical&lt;/keyword&gt;&lt;keyword&gt;entry timing&lt;/keyword&gt;&lt;/keywords&gt;&lt;dates&gt;&lt;year&gt;2002&lt;/year&gt;&lt;/dates&gt;&lt;publisher&gt;John Wiley &amp;amp; Sons, Ltd.&lt;/publisher&gt;&lt;isbn&gt;1099-1050&lt;/isbn&gt;&lt;urls&gt;&lt;related-urls&gt;&lt;url&gt;http://dx.doi.org/10.1002/hec.698&lt;/url&gt;&lt;/related-urls&gt;&lt;/urls&gt;&lt;electronic-resource-num&gt;10.1002/hec.698&lt;/electronic-resource-num&gt;&lt;/record&gt;&lt;/Cite&gt;&lt;/EndNote&gt;</w:instrText>
      </w:r>
      <w:r w:rsidR="007543B2">
        <w:rPr>
          <w:rFonts w:cs="Arial"/>
          <w:lang w:eastAsia="en-GB"/>
        </w:rPr>
        <w:fldChar w:fldCharType="separate"/>
      </w:r>
      <w:r w:rsidR="00FC63D8">
        <w:rPr>
          <w:rFonts w:cs="Arial"/>
          <w:noProof/>
          <w:lang w:eastAsia="en-GB"/>
        </w:rPr>
        <w:t>(</w:t>
      </w:r>
      <w:hyperlink w:anchor="_ENREF_20" w:tooltip="Hollis, 2002 #1" w:history="1">
        <w:r w:rsidR="00C924E6">
          <w:rPr>
            <w:rFonts w:cs="Arial"/>
            <w:noProof/>
            <w:lang w:eastAsia="en-GB"/>
          </w:rPr>
          <w:t>Hollis, 2002</w:t>
        </w:r>
      </w:hyperlink>
      <w:r w:rsidR="00FC63D8">
        <w:rPr>
          <w:rFonts w:cs="Arial"/>
          <w:noProof/>
          <w:lang w:eastAsia="en-GB"/>
        </w:rPr>
        <w:t>)</w:t>
      </w:r>
      <w:r w:rsidR="007543B2">
        <w:rPr>
          <w:rFonts w:cs="Arial"/>
          <w:lang w:eastAsia="en-GB"/>
        </w:rPr>
        <w:fldChar w:fldCharType="end"/>
      </w:r>
      <w:r w:rsidR="00396B8E">
        <w:rPr>
          <w:rFonts w:cs="Arial"/>
          <w:lang w:eastAsia="en-GB"/>
        </w:rPr>
        <w:t>.</w:t>
      </w:r>
    </w:p>
    <w:p w:rsidR="009D4BCE" w:rsidRDefault="009D4BCE" w:rsidP="00FE3643">
      <w:pPr>
        <w:spacing w:before="100" w:beforeAutospacing="1" w:after="100" w:afterAutospacing="1"/>
        <w:rPr>
          <w:rFonts w:cs="Arial"/>
          <w:lang w:eastAsia="en-GB"/>
        </w:rPr>
      </w:pPr>
    </w:p>
    <w:p w:rsidR="009D4BCE" w:rsidRDefault="009D4BCE" w:rsidP="00FE3643">
      <w:pPr>
        <w:spacing w:before="100" w:beforeAutospacing="1" w:after="100" w:afterAutospacing="1"/>
        <w:rPr>
          <w:rFonts w:cs="Arial"/>
          <w:lang w:eastAsia="en-GB"/>
        </w:rPr>
      </w:pPr>
    </w:p>
    <w:p w:rsidR="009D4BCE" w:rsidRDefault="009D4BCE" w:rsidP="00FE3643">
      <w:pPr>
        <w:spacing w:before="100" w:beforeAutospacing="1" w:after="100" w:afterAutospacing="1"/>
        <w:rPr>
          <w:rFonts w:cs="Arial"/>
          <w:lang w:eastAsia="en-GB"/>
        </w:rPr>
      </w:pPr>
    </w:p>
    <w:p w:rsidR="009D4BCE" w:rsidRDefault="009D4BCE" w:rsidP="00FE3643">
      <w:pPr>
        <w:spacing w:before="100" w:beforeAutospacing="1" w:after="100" w:afterAutospacing="1"/>
        <w:rPr>
          <w:rFonts w:cs="Arial"/>
          <w:lang w:eastAsia="en-GB"/>
        </w:rPr>
      </w:pPr>
    </w:p>
    <w:p w:rsidR="00023EA4" w:rsidRDefault="00023EA4" w:rsidP="00CB5E0C">
      <w:pPr>
        <w:pStyle w:val="Heading2"/>
      </w:pPr>
      <w:bookmarkStart w:id="50" w:name="_Toc323377295"/>
      <w:r>
        <w:lastRenderedPageBreak/>
        <w:t xml:space="preserve">List of </w:t>
      </w:r>
      <w:r w:rsidRPr="00CB5E0C">
        <w:t>abbreviations</w:t>
      </w:r>
      <w:bookmarkEnd w:id="50"/>
    </w:p>
    <w:p w:rsidR="00C43D1B" w:rsidRDefault="00C43D1B" w:rsidP="00FD5B0A">
      <w:pPr>
        <w:spacing w:before="100" w:beforeAutospacing="1" w:after="100" w:afterAutospacing="1"/>
        <w:rPr>
          <w:rFonts w:cs="Arial"/>
          <w:lang w:eastAsia="en-GB"/>
        </w:rPr>
      </w:pPr>
      <w:r>
        <w:rPr>
          <w:rFonts w:cs="Arial"/>
          <w:lang w:eastAsia="en-GB"/>
        </w:rPr>
        <w:t xml:space="preserve">CNS: central </w:t>
      </w:r>
      <w:r w:rsidR="002D23BD">
        <w:rPr>
          <w:rFonts w:cs="Arial"/>
          <w:lang w:eastAsia="en-GB"/>
        </w:rPr>
        <w:t>n</w:t>
      </w:r>
      <w:r>
        <w:rPr>
          <w:rFonts w:cs="Arial"/>
          <w:lang w:eastAsia="en-GB"/>
        </w:rPr>
        <w:t>ervous system</w:t>
      </w:r>
    </w:p>
    <w:p w:rsidR="00FD5B0A" w:rsidRDefault="00FD5B0A" w:rsidP="00FD5B0A">
      <w:pPr>
        <w:spacing w:before="100" w:beforeAutospacing="1" w:after="100" w:afterAutospacing="1"/>
        <w:rPr>
          <w:rFonts w:cs="Arial"/>
          <w:lang w:eastAsia="en-GB"/>
        </w:rPr>
      </w:pPr>
      <w:r>
        <w:rPr>
          <w:rFonts w:cs="Arial"/>
          <w:lang w:eastAsia="en-GB"/>
        </w:rPr>
        <w:t>CPI: Consumer price index</w:t>
      </w:r>
    </w:p>
    <w:p w:rsidR="00C35796" w:rsidRPr="00C35796" w:rsidRDefault="00C43D1B" w:rsidP="00FE3643">
      <w:pPr>
        <w:spacing w:before="100" w:beforeAutospacing="1" w:after="100" w:afterAutospacing="1"/>
        <w:rPr>
          <w:rFonts w:cs="Arial"/>
          <w:lang w:eastAsia="en-GB"/>
        </w:rPr>
      </w:pPr>
      <w:r w:rsidRPr="00C35796">
        <w:rPr>
          <w:rFonts w:cs="Arial"/>
          <w:lang w:eastAsia="en-GB"/>
        </w:rPr>
        <w:t>CV: cardiovascular</w:t>
      </w:r>
    </w:p>
    <w:p w:rsidR="00E16A82" w:rsidRDefault="002D23BD" w:rsidP="002D23BD">
      <w:pPr>
        <w:spacing w:before="100" w:beforeAutospacing="1" w:after="100" w:afterAutospacing="1"/>
        <w:rPr>
          <w:rFonts w:cs="Arial"/>
          <w:lang w:eastAsia="en-GB"/>
        </w:rPr>
      </w:pPr>
      <w:r>
        <w:rPr>
          <w:rFonts w:cs="Arial"/>
          <w:lang w:eastAsia="en-GB"/>
        </w:rPr>
        <w:t>FTM: first to market</w:t>
      </w:r>
    </w:p>
    <w:p w:rsidR="002D23BD" w:rsidRDefault="002D23BD" w:rsidP="00FE3643">
      <w:pPr>
        <w:spacing w:before="100" w:beforeAutospacing="1" w:after="100" w:afterAutospacing="1"/>
        <w:rPr>
          <w:rFonts w:cs="Arial"/>
          <w:lang w:eastAsia="en-GB"/>
        </w:rPr>
      </w:pPr>
      <w:r>
        <w:rPr>
          <w:rFonts w:cs="Arial"/>
          <w:lang w:eastAsia="en-GB"/>
        </w:rPr>
        <w:t>MCC: Medicines Control Council</w:t>
      </w:r>
    </w:p>
    <w:p w:rsidR="002D23BD" w:rsidRDefault="002D23BD" w:rsidP="00FE3643">
      <w:pPr>
        <w:spacing w:before="100" w:beforeAutospacing="1" w:after="100" w:afterAutospacing="1"/>
        <w:rPr>
          <w:rFonts w:cs="Arial"/>
          <w:lang w:eastAsia="en-GB"/>
        </w:rPr>
      </w:pPr>
      <w:r>
        <w:rPr>
          <w:rFonts w:cs="Arial"/>
          <w:lang w:eastAsia="en-GB"/>
        </w:rPr>
        <w:t>NAPM: National Association of Pharmaceutical Manufacturers</w:t>
      </w:r>
    </w:p>
    <w:p w:rsidR="002D23BD" w:rsidRDefault="002D23BD" w:rsidP="00FE3643">
      <w:pPr>
        <w:spacing w:before="100" w:beforeAutospacing="1" w:after="100" w:afterAutospacing="1"/>
        <w:rPr>
          <w:rFonts w:cs="Arial"/>
          <w:lang w:eastAsia="en-GB"/>
        </w:rPr>
      </w:pPr>
      <w:r>
        <w:rPr>
          <w:rFonts w:cs="Arial"/>
          <w:lang w:eastAsia="en-GB"/>
        </w:rPr>
        <w:t>NHI: National Health Insurance</w:t>
      </w:r>
    </w:p>
    <w:p w:rsidR="00C43D1B" w:rsidRDefault="00C43D1B" w:rsidP="00FE3643">
      <w:pPr>
        <w:spacing w:before="100" w:beforeAutospacing="1" w:after="100" w:afterAutospacing="1"/>
        <w:rPr>
          <w:rFonts w:cs="Arial"/>
          <w:lang w:eastAsia="en-GB"/>
        </w:rPr>
      </w:pPr>
      <w:r>
        <w:rPr>
          <w:rFonts w:cs="Arial"/>
          <w:lang w:eastAsia="en-GB"/>
        </w:rPr>
        <w:t>PPI: Proton pump inhibitor</w:t>
      </w:r>
    </w:p>
    <w:p w:rsidR="00870BC0" w:rsidRDefault="008F7E3B" w:rsidP="00FE3643">
      <w:pPr>
        <w:spacing w:before="100" w:beforeAutospacing="1" w:after="100" w:afterAutospacing="1"/>
        <w:rPr>
          <w:rFonts w:cs="Arial"/>
          <w:lang w:eastAsia="en-GB"/>
        </w:rPr>
      </w:pPr>
      <w:r>
        <w:rPr>
          <w:rFonts w:cs="Arial"/>
          <w:lang w:eastAsia="en-GB"/>
        </w:rPr>
        <w:t>RBP: Reference Based Pricing</w:t>
      </w:r>
    </w:p>
    <w:p w:rsidR="005512E3" w:rsidRPr="005512E3" w:rsidRDefault="005512E3" w:rsidP="00FE3643">
      <w:pPr>
        <w:spacing w:before="100" w:beforeAutospacing="1" w:after="100" w:afterAutospacing="1"/>
        <w:rPr>
          <w:rFonts w:cs="Arial"/>
          <w:b/>
          <w:lang w:eastAsia="en-GB"/>
        </w:rPr>
      </w:pPr>
      <w:r w:rsidRPr="005512E3">
        <w:rPr>
          <w:rFonts w:cs="Arial"/>
          <w:b/>
          <w:lang w:eastAsia="en-GB"/>
        </w:rPr>
        <w:t>List of manufacturer abbreviations</w:t>
      </w:r>
    </w:p>
    <w:p w:rsidR="003B1D43" w:rsidRDefault="003B1D43" w:rsidP="003B1D43">
      <w:pPr>
        <w:spacing w:before="100" w:beforeAutospacing="1" w:after="100" w:afterAutospacing="1"/>
        <w:rPr>
          <w:rFonts w:cs="Arial"/>
          <w:lang w:eastAsia="en-GB"/>
        </w:rPr>
      </w:pPr>
      <w:r>
        <w:rPr>
          <w:rFonts w:cs="Arial"/>
          <w:lang w:eastAsia="en-GB"/>
        </w:rPr>
        <w:t>SA: Sanofi-Aventis</w:t>
      </w:r>
    </w:p>
    <w:p w:rsidR="003B1D43" w:rsidRDefault="003B1D43" w:rsidP="003B1D43">
      <w:pPr>
        <w:spacing w:before="100" w:beforeAutospacing="1" w:after="100" w:afterAutospacing="1"/>
        <w:rPr>
          <w:rFonts w:cs="Arial"/>
          <w:lang w:eastAsia="en-GB"/>
        </w:rPr>
      </w:pPr>
      <w:r>
        <w:rPr>
          <w:rFonts w:cs="Arial"/>
          <w:lang w:eastAsia="en-GB"/>
        </w:rPr>
        <w:t xml:space="preserve">PD7: </w:t>
      </w:r>
      <w:proofErr w:type="spellStart"/>
      <w:r>
        <w:rPr>
          <w:rFonts w:cs="Arial"/>
          <w:lang w:eastAsia="en-GB"/>
        </w:rPr>
        <w:t>Pharma</w:t>
      </w:r>
      <w:proofErr w:type="spellEnd"/>
      <w:r>
        <w:rPr>
          <w:rFonts w:cs="Arial"/>
          <w:lang w:eastAsia="en-GB"/>
        </w:rPr>
        <w:t xml:space="preserve"> Dynamics</w:t>
      </w:r>
    </w:p>
    <w:p w:rsidR="003B1D43" w:rsidRDefault="003B1D43" w:rsidP="003B1D43">
      <w:pPr>
        <w:spacing w:before="100" w:beforeAutospacing="1" w:after="100" w:afterAutospacing="1"/>
        <w:rPr>
          <w:rFonts w:cs="Arial"/>
          <w:lang w:eastAsia="en-GB"/>
        </w:rPr>
      </w:pPr>
      <w:r>
        <w:rPr>
          <w:rFonts w:cs="Arial"/>
          <w:lang w:eastAsia="en-GB"/>
        </w:rPr>
        <w:t xml:space="preserve">PMP: </w:t>
      </w:r>
      <w:proofErr w:type="spellStart"/>
      <w:r>
        <w:rPr>
          <w:rFonts w:cs="Arial"/>
          <w:lang w:eastAsia="en-GB"/>
        </w:rPr>
        <w:t>Pharmaplan</w:t>
      </w:r>
      <w:proofErr w:type="spellEnd"/>
    </w:p>
    <w:p w:rsidR="003B1D43" w:rsidRDefault="003B1D43" w:rsidP="003B1D43">
      <w:pPr>
        <w:spacing w:before="100" w:beforeAutospacing="1" w:after="100" w:afterAutospacing="1"/>
        <w:rPr>
          <w:rFonts w:cs="Arial"/>
          <w:lang w:eastAsia="en-GB"/>
        </w:rPr>
      </w:pPr>
      <w:r>
        <w:rPr>
          <w:rFonts w:cs="Arial"/>
          <w:lang w:eastAsia="en-GB"/>
        </w:rPr>
        <w:t xml:space="preserve">M/G: Mylan </w:t>
      </w:r>
    </w:p>
    <w:p w:rsidR="003B1D43" w:rsidRDefault="003B1D43" w:rsidP="003B1D43">
      <w:pPr>
        <w:spacing w:before="100" w:beforeAutospacing="1" w:after="100" w:afterAutospacing="1"/>
        <w:rPr>
          <w:rFonts w:cs="Arial"/>
          <w:lang w:eastAsia="en-GB"/>
        </w:rPr>
      </w:pPr>
      <w:r>
        <w:rPr>
          <w:rFonts w:cs="Arial"/>
          <w:lang w:eastAsia="en-GB"/>
        </w:rPr>
        <w:t>A&amp;G: Aspen Pharmacare</w:t>
      </w:r>
    </w:p>
    <w:p w:rsidR="003B1D43" w:rsidRDefault="003B1D43" w:rsidP="003B1D43">
      <w:pPr>
        <w:spacing w:before="100" w:beforeAutospacing="1" w:after="100" w:afterAutospacing="1"/>
        <w:rPr>
          <w:rFonts w:cs="Arial"/>
          <w:lang w:eastAsia="en-GB"/>
        </w:rPr>
      </w:pPr>
      <w:r>
        <w:rPr>
          <w:rFonts w:cs="Arial"/>
          <w:lang w:eastAsia="en-GB"/>
        </w:rPr>
        <w:t>AOJ: Adcock Ingram</w:t>
      </w:r>
    </w:p>
    <w:p w:rsidR="003B1D43" w:rsidRDefault="003B1D43" w:rsidP="00FE3643">
      <w:pPr>
        <w:spacing w:before="100" w:beforeAutospacing="1" w:after="100" w:afterAutospacing="1"/>
        <w:rPr>
          <w:rFonts w:cs="Arial"/>
          <w:lang w:eastAsia="en-GB"/>
        </w:rPr>
      </w:pPr>
      <w:r>
        <w:rPr>
          <w:rFonts w:cs="Arial"/>
          <w:lang w:eastAsia="en-GB"/>
        </w:rPr>
        <w:t xml:space="preserve">CD8: Cipla </w:t>
      </w:r>
      <w:proofErr w:type="spellStart"/>
      <w:r>
        <w:rPr>
          <w:rFonts w:cs="Arial"/>
          <w:lang w:eastAsia="en-GB"/>
        </w:rPr>
        <w:t>Medpro</w:t>
      </w:r>
      <w:proofErr w:type="spellEnd"/>
    </w:p>
    <w:p w:rsidR="00B53FA7" w:rsidRDefault="00B53FA7" w:rsidP="00CB5E0C">
      <w:pPr>
        <w:pStyle w:val="Heading2"/>
      </w:pPr>
      <w:bookmarkStart w:id="51" w:name="_Toc323377296"/>
      <w:r w:rsidRPr="00CB5E0C">
        <w:lastRenderedPageBreak/>
        <w:t>Assumptions</w:t>
      </w:r>
      <w:bookmarkEnd w:id="51"/>
      <w:r>
        <w:t xml:space="preserve"> </w:t>
      </w:r>
    </w:p>
    <w:p w:rsidR="006B1B56" w:rsidRDefault="0068335E" w:rsidP="00B53FA7">
      <w:r>
        <w:t>The data received from IMS health</w:t>
      </w:r>
      <w:r w:rsidR="00B53FA7">
        <w:t>, captures the total private market for medicine.</w:t>
      </w:r>
      <w:r w:rsidR="006D6FE8">
        <w:t xml:space="preserve"> IMS Health</w:t>
      </w:r>
      <w:r w:rsidR="004E74C5">
        <w:t xml:space="preserve"> is a global company that provides information, services and technology for the healthcare industry</w:t>
      </w:r>
      <w:r w:rsidR="006B1B56">
        <w:t>.</w:t>
      </w:r>
    </w:p>
    <w:p w:rsidR="00B53FA7" w:rsidRDefault="00B53FA7" w:rsidP="00B53FA7">
      <w:r>
        <w:t xml:space="preserve">The market share, pricing data and launch date is available for each </w:t>
      </w:r>
      <w:r w:rsidR="00C70AF5">
        <w:t xml:space="preserve">market </w:t>
      </w:r>
      <w:r>
        <w:t xml:space="preserve">that </w:t>
      </w:r>
      <w:r w:rsidR="00C70AF5">
        <w:t>was included for analysis.</w:t>
      </w:r>
    </w:p>
    <w:p w:rsidR="00B53FA7" w:rsidRDefault="00BA2C5C" w:rsidP="00B53FA7">
      <w:r>
        <w:t>The respondents interviewed were sufficiently knowledgeable and experienced on the generic market in South Africa.</w:t>
      </w:r>
    </w:p>
    <w:p w:rsidR="007B6943" w:rsidRDefault="007B6943">
      <w:pPr>
        <w:spacing w:before="0" w:after="0" w:line="240" w:lineRule="auto"/>
        <w:jc w:val="left"/>
        <w:rPr>
          <w:color w:val="333399"/>
        </w:rPr>
      </w:pPr>
      <w:r>
        <w:rPr>
          <w:color w:val="333399"/>
        </w:rPr>
        <w:br w:type="page"/>
      </w:r>
    </w:p>
    <w:p w:rsidR="005D66E7" w:rsidRDefault="005D66E7" w:rsidP="00CB5E0C">
      <w:pPr>
        <w:pStyle w:val="Heading1"/>
      </w:pPr>
      <w:bookmarkStart w:id="52" w:name="_Toc323377297"/>
      <w:r w:rsidRPr="00CB5E0C">
        <w:lastRenderedPageBreak/>
        <w:t>Chapter</w:t>
      </w:r>
      <w:r w:rsidR="00BD7088">
        <w:t xml:space="preserve"> 2: </w:t>
      </w:r>
      <w:r>
        <w:t>Literature review</w:t>
      </w:r>
      <w:bookmarkEnd w:id="52"/>
    </w:p>
    <w:p w:rsidR="005D66E7" w:rsidRDefault="005D66E7" w:rsidP="00CB5E0C">
      <w:pPr>
        <w:pStyle w:val="Heading2"/>
      </w:pPr>
      <w:bookmarkStart w:id="53" w:name="_Toc323377298"/>
      <w:bookmarkStart w:id="54" w:name="_Toc141172743"/>
      <w:bookmarkStart w:id="55" w:name="_Toc141172815"/>
      <w:bookmarkStart w:id="56" w:name="_Toc141173483"/>
      <w:bookmarkStart w:id="57" w:name="_Toc141173549"/>
      <w:bookmarkStart w:id="58" w:name="_Toc184011865"/>
      <w:r w:rsidRPr="00CB5E0C">
        <w:t>Introduction</w:t>
      </w:r>
      <w:bookmarkEnd w:id="53"/>
    </w:p>
    <w:p w:rsidR="00231628" w:rsidRDefault="00550B8E" w:rsidP="00550B8E">
      <w:r>
        <w:t>The literature review</w:t>
      </w:r>
      <w:r w:rsidR="00017B73">
        <w:t xml:space="preserve"> will start by p</w:t>
      </w:r>
      <w:r w:rsidR="0033787A">
        <w:t xml:space="preserve">roviding </w:t>
      </w:r>
      <w:r>
        <w:t xml:space="preserve">context into the South African pharmaceutical industry, </w:t>
      </w:r>
      <w:r w:rsidR="00231628">
        <w:t>with particular focus on the generic sec</w:t>
      </w:r>
      <w:r w:rsidR="00B81375">
        <w:t>tor.</w:t>
      </w:r>
      <w:r w:rsidR="00017B73">
        <w:t xml:space="preserve"> </w:t>
      </w:r>
      <w:r w:rsidR="00231628">
        <w:t>Th</w:t>
      </w:r>
      <w:r w:rsidR="00017B73">
        <w:t xml:space="preserve">is </w:t>
      </w:r>
      <w:proofErr w:type="gramStart"/>
      <w:r w:rsidR="002666D5">
        <w:t>is followed</w:t>
      </w:r>
      <w:proofErr w:type="gramEnd"/>
      <w:r w:rsidR="002666D5">
        <w:t xml:space="preserve"> </w:t>
      </w:r>
      <w:r w:rsidR="00017B73">
        <w:t>by a review of the relevant literature on the</w:t>
      </w:r>
      <w:r w:rsidR="00231628">
        <w:t xml:space="preserve"> key drivers </w:t>
      </w:r>
      <w:r w:rsidR="00017B73">
        <w:t>of</w:t>
      </w:r>
      <w:r w:rsidR="00231628">
        <w:t xml:space="preserve"> market </w:t>
      </w:r>
      <w:r w:rsidR="004A2462">
        <w:t>share, which has been identified,</w:t>
      </w:r>
      <w:r w:rsidR="0033787A">
        <w:t xml:space="preserve"> from prior research </w:t>
      </w:r>
      <w:r w:rsidR="008A3254">
        <w:t>in the South African generic market.</w:t>
      </w:r>
    </w:p>
    <w:p w:rsidR="005D66E7" w:rsidRDefault="0025093E" w:rsidP="00CB5E0C">
      <w:pPr>
        <w:pStyle w:val="Heading2"/>
      </w:pPr>
      <w:bookmarkStart w:id="59" w:name="_Toc323377299"/>
      <w:r>
        <w:t xml:space="preserve">The South </w:t>
      </w:r>
      <w:r w:rsidRPr="00CB5E0C">
        <w:t>African</w:t>
      </w:r>
      <w:r>
        <w:t xml:space="preserve"> pharmaceutical industry</w:t>
      </w:r>
      <w:bookmarkEnd w:id="54"/>
      <w:bookmarkEnd w:id="55"/>
      <w:bookmarkEnd w:id="56"/>
      <w:bookmarkEnd w:id="57"/>
      <w:bookmarkEnd w:id="58"/>
      <w:bookmarkEnd w:id="59"/>
    </w:p>
    <w:p w:rsidR="00183CBF" w:rsidRDefault="00183CBF" w:rsidP="00183CBF">
      <w:r w:rsidRPr="00F73D81">
        <w:t>South Africa adopts</w:t>
      </w:r>
      <w:r w:rsidR="00F00A7B">
        <w:t xml:space="preserve"> a</w:t>
      </w:r>
      <w:r w:rsidRPr="00F73D81">
        <w:t xml:space="preserve"> two-tiered health care system, in that there exists a parallel private and public healthcare system, both applying different healthcare models</w:t>
      </w:r>
      <w:r>
        <w:t xml:space="preserve"> </w:t>
      </w:r>
      <w:r w:rsidR="007543B2">
        <w:fldChar w:fldCharType="begin"/>
      </w:r>
      <w:r>
        <w:instrText xml:space="preserve"> ADDIN EN.CITE &lt;EndNote&gt;&lt;Cite&gt;&lt;Author&gt;Indianhealthcare.in&lt;/Author&gt;&lt;Year&gt;2009&lt;/Year&gt;&lt;RecNum&gt;12&lt;/RecNum&gt;&lt;DisplayText&gt;(Indianhealthcare.in, 2009)&lt;/DisplayText&gt;&lt;record&gt;&lt;rec-number&gt;12&lt;/rec-number&gt;&lt;foreign-keys&gt;&lt;key app="EN" db-id="vpp50xrsmwfx5aedp2bx2za4xz52w5s0fewa"&gt;12&lt;/key&gt;&lt;/foreign-keys&gt;&lt;ref-type name="Web Page"&gt;12&lt;/ref-type&gt;&lt;contributors&gt;&lt;authors&gt;&lt;author&gt;Indianhealthcare.in&lt;/author&gt;&lt;/authors&gt;&lt;/contributors&gt;&lt;titles&gt;&lt;title&gt;Health Care Systems Models&lt;/title&gt;&lt;/titles&gt;&lt;number&gt;May 2011&lt;/number&gt;&lt;dates&gt;&lt;year&gt;2009&lt;/year&gt;&lt;/dates&gt;&lt;urls&gt;&lt;related-urls&gt;&lt;url&gt;http://www.indianhealthcare.in/index.php?view=article&amp;amp;catid=110%3Ahealthcare-systems&amp;amp;id=191%3Ahealth-care-systems-model-&amp;amp;tmpl=component&amp;amp;print=1&amp;amp;page=&amp;amp;option=com_content&amp;amp;Itemid=75&lt;/url&gt;&lt;/related-urls&gt;&lt;/urls&gt;&lt;/record&gt;&lt;/Cite&gt;&lt;/EndNote&gt;</w:instrText>
      </w:r>
      <w:r w:rsidR="007543B2">
        <w:fldChar w:fldCharType="separate"/>
      </w:r>
      <w:r>
        <w:rPr>
          <w:noProof/>
        </w:rPr>
        <w:t>(</w:t>
      </w:r>
      <w:hyperlink w:anchor="_ENREF_25" w:tooltip="Indianhealthcare.in, 2009 #12" w:history="1">
        <w:r w:rsidR="00C924E6">
          <w:rPr>
            <w:noProof/>
          </w:rPr>
          <w:t>Indianhealthcare.in, 2009</w:t>
        </w:r>
      </w:hyperlink>
      <w:r>
        <w:rPr>
          <w:noProof/>
        </w:rPr>
        <w:t>)</w:t>
      </w:r>
      <w:r w:rsidR="007543B2">
        <w:fldChar w:fldCharType="end"/>
      </w:r>
      <w:r>
        <w:t>.</w:t>
      </w:r>
    </w:p>
    <w:p w:rsidR="00183CBF" w:rsidRDefault="00183CBF" w:rsidP="00183CBF">
      <w:r>
        <w:t xml:space="preserve">The South African national healthcare system is characterised by gross inequalities between the world class private sector serving approximately 20% of the population and the overburdened, under-staffed and chronically underfunded state sector serving about 80% of the population </w:t>
      </w:r>
      <w:r w:rsidR="007543B2">
        <w:fldChar w:fldCharType="begin"/>
      </w:r>
      <w:r w:rsidR="00D55B63">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fldChar w:fldCharType="separate"/>
      </w:r>
      <w:r>
        <w:rPr>
          <w:noProof/>
        </w:rPr>
        <w:t>(</w:t>
      </w:r>
      <w:hyperlink w:anchor="_ENREF_39" w:tooltip="NAPM, 2009 #11" w:history="1">
        <w:r w:rsidR="00C924E6">
          <w:rPr>
            <w:noProof/>
          </w:rPr>
          <w:t>NAPM, 2009</w:t>
        </w:r>
      </w:hyperlink>
      <w:r>
        <w:rPr>
          <w:noProof/>
        </w:rPr>
        <w:t>)</w:t>
      </w:r>
      <w:r w:rsidR="007543B2">
        <w:fldChar w:fldCharType="end"/>
      </w:r>
      <w:r>
        <w:t xml:space="preserve">. </w:t>
      </w:r>
    </w:p>
    <w:p w:rsidR="007B3A4B" w:rsidRDefault="007B3A4B" w:rsidP="007B3A4B">
      <w:r>
        <w:t>Further, it estimated that approximately four million of the South Africans that use the public sector, incur significant out-of-pocket expenses in the private sector</w:t>
      </w:r>
      <w:r w:rsidR="005E1B90">
        <w:t xml:space="preserve"> </w:t>
      </w:r>
      <w:r w:rsidR="007543B2">
        <w:fldChar w:fldCharType="begin"/>
      </w:r>
      <w:r w:rsidR="00D55B63">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fldChar w:fldCharType="separate"/>
      </w:r>
      <w:r>
        <w:rPr>
          <w:noProof/>
        </w:rPr>
        <w:t>(</w:t>
      </w:r>
      <w:hyperlink w:anchor="_ENREF_39" w:tooltip="NAPM, 2009 #11" w:history="1">
        <w:r w:rsidR="00C924E6">
          <w:rPr>
            <w:noProof/>
          </w:rPr>
          <w:t>NAPM, 2009</w:t>
        </w:r>
      </w:hyperlink>
      <w:r>
        <w:rPr>
          <w:noProof/>
        </w:rPr>
        <w:t>)</w:t>
      </w:r>
      <w:r w:rsidR="007543B2">
        <w:fldChar w:fldCharType="end"/>
      </w:r>
      <w:r>
        <w:t>.</w:t>
      </w:r>
    </w:p>
    <w:p w:rsidR="000A79FD" w:rsidRDefault="000A79FD" w:rsidP="000A79FD">
      <w:r>
        <w:t xml:space="preserve">The private sector consumes 60% of the total healthcare spend, serving 14% of the population, mainly by way of private healthcare insurance; 18% of which is out-of-pocket expenditure. Medical schemes largely serve corporate staff members and their families, and are either self-administered or run by  specialist administrators </w:t>
      </w:r>
      <w:r w:rsidR="007543B2">
        <w:fldChar w:fldCharType="begin"/>
      </w:r>
      <w:r w:rsidR="00D55B63">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fldChar w:fldCharType="separate"/>
      </w:r>
      <w:r>
        <w:rPr>
          <w:noProof/>
        </w:rPr>
        <w:t>(</w:t>
      </w:r>
      <w:hyperlink w:anchor="_ENREF_39" w:tooltip="NAPM, 2009 #11" w:history="1">
        <w:r w:rsidR="00C924E6">
          <w:rPr>
            <w:noProof/>
          </w:rPr>
          <w:t>NAPM, 2009</w:t>
        </w:r>
      </w:hyperlink>
      <w:r>
        <w:rPr>
          <w:noProof/>
        </w:rPr>
        <w:t>)</w:t>
      </w:r>
      <w:r w:rsidR="007543B2">
        <w:fldChar w:fldCharType="end"/>
      </w:r>
      <w:r>
        <w:t>.</w:t>
      </w:r>
    </w:p>
    <w:p w:rsidR="000A79FD" w:rsidRDefault="000A79FD" w:rsidP="000A79FD">
      <w:r>
        <w:t xml:space="preserve">The Council for Medical Schemes Annual Report 2009-2010 </w:t>
      </w:r>
      <w:r w:rsidR="009C238A">
        <w:t>cites that</w:t>
      </w:r>
      <w:r>
        <w:t xml:space="preserve"> the cost of medicine is a major contributor to the total expenditure in the insured sector, </w:t>
      </w:r>
      <w:r w:rsidR="00D579A1">
        <w:lastRenderedPageBreak/>
        <w:t>making up 17.4% of</w:t>
      </w:r>
      <w:r>
        <w:t xml:space="preserve"> the total scheme expenditure for the period. In 2009, the medical schemes spend on medicine dispensed by pharmacists and other providers, excluding hospitals, was R13.3 </w:t>
      </w:r>
      <w:proofErr w:type="gramStart"/>
      <w:r>
        <w:t>billion</w:t>
      </w:r>
      <w:proofErr w:type="gramEnd"/>
      <w:r>
        <w:t xml:space="preserve">. This reflects an increase of 18.2% when compared to the R11.2 billion spent in 2008 </w:t>
      </w:r>
      <w:r w:rsidR="007543B2">
        <w:fldChar w:fldCharType="begin"/>
      </w:r>
      <w:r w:rsidR="00D55B63">
        <w:instrText xml:space="preserve"> ADDIN EN.CITE &lt;EndNote&gt;&lt;Cite&gt;&lt;Author&gt;CMS&lt;/Author&gt;&lt;Year&gt;2010&lt;/Year&gt;&lt;RecNum&gt;13&lt;/RecNum&gt;&lt;DisplayText&gt;(CMS, 2010)&lt;/DisplayText&gt;&lt;record&gt;&lt;rec-number&gt;13&lt;/rec-number&gt;&lt;foreign-keys&gt;&lt;key app="EN" db-id="vpp50xrsmwfx5aedp2bx2za4xz52w5s0fewa"&gt;13&lt;/key&gt;&lt;/foreign-keys&gt;&lt;ref-type name="Report"&gt;27&lt;/ref-type&gt;&lt;contributors&gt;&lt;authors&gt;&lt;author&gt;CMS &lt;/author&gt;&lt;/authors&gt;&lt;/contributors&gt;&lt;titles&gt;&lt;title&gt;Council for Medical Schemes Annual Report 2009-2010&lt;/title&gt;&lt;/titles&gt;&lt;dates&gt;&lt;year&gt;2010&lt;/year&gt;&lt;/dates&gt;&lt;pub-location&gt;Johannesburg&lt;/pub-location&gt;&lt;urls&gt;&lt;related-urls&gt;&lt;url&gt;http://www.medicalschemes.com/publications/ZipPublications/Annual%20Reports/CMSAR2009_2010.pdf&lt;/url&gt;&lt;/related-urls&gt;&lt;/urls&gt;&lt;access-date&gt;14/05/2011&lt;/access-date&gt;&lt;/record&gt;&lt;/Cite&gt;&lt;/EndNote&gt;</w:instrText>
      </w:r>
      <w:r w:rsidR="007543B2">
        <w:fldChar w:fldCharType="separate"/>
      </w:r>
      <w:r>
        <w:rPr>
          <w:noProof/>
        </w:rPr>
        <w:t>(</w:t>
      </w:r>
      <w:hyperlink w:anchor="_ENREF_6" w:tooltip="CMS, 2010 #13" w:history="1">
        <w:r w:rsidR="00C924E6">
          <w:rPr>
            <w:noProof/>
          </w:rPr>
          <w:t>CMS, 2010</w:t>
        </w:r>
      </w:hyperlink>
      <w:r>
        <w:rPr>
          <w:noProof/>
        </w:rPr>
        <w:t>)</w:t>
      </w:r>
      <w:r w:rsidR="007543B2">
        <w:fldChar w:fldCharType="end"/>
      </w:r>
      <w:r>
        <w:t>.</w:t>
      </w:r>
    </w:p>
    <w:p w:rsidR="000A79FD" w:rsidRDefault="00FA7471" w:rsidP="000A79FD">
      <w:r>
        <w:t xml:space="preserve">Figure 3 </w:t>
      </w:r>
      <w:r w:rsidR="0000786A">
        <w:t xml:space="preserve">demonstrates </w:t>
      </w:r>
      <w:r>
        <w:t>the rising level of health care costs</w:t>
      </w:r>
      <w:r w:rsidR="004162C5">
        <w:t xml:space="preserve"> in South Africa</w:t>
      </w:r>
      <w:r w:rsidR="0000786A">
        <w:t>, with medical CPI remaining consistently above CPI</w:t>
      </w:r>
      <w:r w:rsidR="004162C5">
        <w:t xml:space="preserve"> in 2010. </w:t>
      </w:r>
      <w:r w:rsidR="00E1663C">
        <w:rPr>
          <w:noProof/>
          <w:lang w:val="en-US"/>
        </w:rPr>
        <mc:AlternateContent>
          <mc:Choice Requires="wps">
            <w:drawing>
              <wp:anchor distT="0" distB="0" distL="114300" distR="114300" simplePos="0" relativeHeight="251670016" behindDoc="0" locked="0" layoutInCell="1" allowOverlap="1" wp14:anchorId="6E9B86BD" wp14:editId="5F8CF074">
                <wp:simplePos x="0" y="0"/>
                <wp:positionH relativeFrom="column">
                  <wp:posOffset>-15875</wp:posOffset>
                </wp:positionH>
                <wp:positionV relativeFrom="paragraph">
                  <wp:posOffset>2636520</wp:posOffset>
                </wp:positionV>
                <wp:extent cx="5288280" cy="567690"/>
                <wp:effectExtent l="0" t="0" r="7620" b="38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88280" cy="567690"/>
                        </a:xfrm>
                        <a:prstGeom prst="rect">
                          <a:avLst/>
                        </a:prstGeom>
                        <a:solidFill>
                          <a:prstClr val="white"/>
                        </a:solidFill>
                        <a:ln>
                          <a:noFill/>
                        </a:ln>
                        <a:effectLst/>
                      </wps:spPr>
                      <wps:txbx>
                        <w:txbxContent>
                          <w:p w:rsidR="00395B0A" w:rsidRPr="00D93CCD" w:rsidRDefault="00395B0A" w:rsidP="000A79FD">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1.25pt;margin-top:207.6pt;width:416.4pt;height:44.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" stroked="f">
                <v:path arrowok="t"/>
                <v:textbox style="mso-fit-shape-to-text:t" inset="0,0,0,0">
                  <w:txbxContent>
                    <w:p w:rsidR="00DE242B" w:rsidRPr="00D93CCD" w:rsidRDefault="00DE242B" w:rsidP="000A79FD">
                      <w:pPr>
                        <w:pStyle w:val="Caption"/>
                        <w:rPr>
                          <w:noProof/>
                          <w:sz w:val="24"/>
                        </w:rPr>
                      </w:pPr>
                    </w:p>
                  </w:txbxContent>
                </v:textbox>
              </v:shape>
            </w:pict>
          </mc:Fallback>
        </mc:AlternateContent>
      </w:r>
    </w:p>
    <w:p w:rsidR="000A79FD" w:rsidRDefault="000A79FD" w:rsidP="000A79FD"/>
    <w:p w:rsidR="000A79FD" w:rsidRDefault="000A79FD" w:rsidP="000A79FD">
      <w:r>
        <w:rPr>
          <w:noProof/>
          <w:lang w:val="en-US"/>
        </w:rPr>
        <w:drawing>
          <wp:anchor distT="0" distB="0" distL="114300" distR="114300" simplePos="0" relativeHeight="251668992" behindDoc="0" locked="0" layoutInCell="1" allowOverlap="1" wp14:anchorId="3CF16C48" wp14:editId="14D3CD57">
            <wp:simplePos x="0" y="0"/>
            <wp:positionH relativeFrom="column">
              <wp:posOffset>-28575</wp:posOffset>
            </wp:positionH>
            <wp:positionV relativeFrom="paragraph">
              <wp:posOffset>162560</wp:posOffset>
            </wp:positionV>
            <wp:extent cx="5288280" cy="2320925"/>
            <wp:effectExtent l="0" t="0" r="762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8280" cy="2320925"/>
                    </a:xfrm>
                    <a:prstGeom prst="rect">
                      <a:avLst/>
                    </a:prstGeom>
                    <a:noFill/>
                    <a:ln>
                      <a:noFill/>
                    </a:ln>
                  </pic:spPr>
                </pic:pic>
              </a:graphicData>
            </a:graphic>
          </wp:anchor>
        </w:drawing>
      </w:r>
    </w:p>
    <w:p w:rsidR="000A79FD" w:rsidRDefault="000A79FD" w:rsidP="000A79FD"/>
    <w:p w:rsidR="000A79FD" w:rsidRDefault="000A79FD" w:rsidP="000A79FD"/>
    <w:p w:rsidR="000A79FD" w:rsidRDefault="000A79FD" w:rsidP="000A79FD"/>
    <w:p w:rsidR="000A79FD" w:rsidRDefault="000A79FD" w:rsidP="000A79FD"/>
    <w:p w:rsidR="000A79FD" w:rsidRDefault="004B06D9" w:rsidP="000A79FD">
      <w:r>
        <w:rPr>
          <w:noProof/>
          <w:lang w:val="en-US"/>
        </w:rPr>
        <mc:AlternateContent>
          <mc:Choice Requires="wps">
            <w:drawing>
              <wp:anchor distT="0" distB="0" distL="114300" distR="114300" simplePos="0" relativeHeight="251672064" behindDoc="0" locked="0" layoutInCell="1" allowOverlap="1" wp14:anchorId="1C794B83" wp14:editId="7452B050">
                <wp:simplePos x="0" y="0"/>
                <wp:positionH relativeFrom="column">
                  <wp:posOffset>-15875</wp:posOffset>
                </wp:positionH>
                <wp:positionV relativeFrom="paragraph">
                  <wp:posOffset>223520</wp:posOffset>
                </wp:positionV>
                <wp:extent cx="3289300" cy="567690"/>
                <wp:effectExtent l="0" t="0" r="6350" b="762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9300" cy="567690"/>
                        </a:xfrm>
                        <a:prstGeom prst="rect">
                          <a:avLst/>
                        </a:prstGeom>
                        <a:solidFill>
                          <a:prstClr val="white"/>
                        </a:solidFill>
                        <a:ln>
                          <a:noFill/>
                        </a:ln>
                        <a:effectLst/>
                      </wps:spPr>
                      <wps:txbx>
                        <w:txbxContent>
                          <w:p w:rsidR="00395B0A" w:rsidRPr="00E74B5C" w:rsidRDefault="00395B0A" w:rsidP="00682287">
                            <w:pPr>
                              <w:pStyle w:val="Caption"/>
                              <w:rPr>
                                <w:noProof/>
                                <w:sz w:val="24"/>
                              </w:rPr>
                            </w:pPr>
                            <w:bookmarkStart w:id="60" w:name="_Toc318064367"/>
                            <w:bookmarkStart w:id="61" w:name="_Toc323377382"/>
                            <w:r w:rsidRPr="00E74B5C">
                              <w:rPr>
                                <w:sz w:val="24"/>
                              </w:rPr>
                              <w:t xml:space="preserve">Figure </w:t>
                            </w:r>
                            <w:r w:rsidRPr="00E74B5C">
                              <w:rPr>
                                <w:sz w:val="24"/>
                              </w:rPr>
                              <w:fldChar w:fldCharType="begin"/>
                            </w:r>
                            <w:r w:rsidRPr="00E74B5C">
                              <w:rPr>
                                <w:sz w:val="24"/>
                              </w:rPr>
                              <w:instrText xml:space="preserve"> SEQ Figure \* ARABIC </w:instrText>
                            </w:r>
                            <w:r w:rsidRPr="00E74B5C">
                              <w:rPr>
                                <w:sz w:val="24"/>
                              </w:rPr>
                              <w:fldChar w:fldCharType="separate"/>
                            </w:r>
                            <w:r>
                              <w:rPr>
                                <w:noProof/>
                                <w:sz w:val="24"/>
                              </w:rPr>
                              <w:t>3</w:t>
                            </w:r>
                            <w:r w:rsidRPr="00E74B5C">
                              <w:rPr>
                                <w:sz w:val="24"/>
                              </w:rPr>
                              <w:fldChar w:fldCharType="end"/>
                            </w:r>
                            <w:r w:rsidRPr="00E74B5C">
                              <w:rPr>
                                <w:sz w:val="24"/>
                              </w:rPr>
                              <w:t>: CPI versus medical CPI 2010</w:t>
                            </w:r>
                            <w:bookmarkEnd w:id="60"/>
                            <w:r>
                              <w:rPr>
                                <w:sz w:val="24"/>
                              </w:rPr>
                              <w:t xml:space="preserve">                                                            Source: SA in Figures 2010, IMS Health</w:t>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0" o:spid="_x0000_s1028" type="#_x0000_t202" style="position:absolute;left:0;text-align:left;margin-left:-1.25pt;margin-top:17.6pt;width:259pt;height:44.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" stroked="f">
                <v:path arrowok="t"/>
                <v:textbox style="mso-fit-shape-to-text:t" inset="0,0,0,0">
                  <w:txbxContent>
                    <w:p w:rsidR="00395B0A" w:rsidRPr="00E74B5C" w:rsidRDefault="00395B0A" w:rsidP="00682287">
                      <w:pPr>
                        <w:pStyle w:val="Caption"/>
                        <w:rPr>
                          <w:noProof/>
                          <w:sz w:val="24"/>
                        </w:rPr>
                      </w:pPr>
                      <w:bookmarkStart w:id="62" w:name="_Toc318064367"/>
                      <w:bookmarkStart w:id="63" w:name="_Toc323377382"/>
                      <w:r w:rsidRPr="00E74B5C">
                        <w:rPr>
                          <w:sz w:val="24"/>
                        </w:rPr>
                        <w:t xml:space="preserve">Figure </w:t>
                      </w:r>
                      <w:r w:rsidRPr="00E74B5C">
                        <w:rPr>
                          <w:sz w:val="24"/>
                        </w:rPr>
                        <w:fldChar w:fldCharType="begin"/>
                      </w:r>
                      <w:r w:rsidRPr="00E74B5C">
                        <w:rPr>
                          <w:sz w:val="24"/>
                        </w:rPr>
                        <w:instrText xml:space="preserve"> SEQ Figure \* ARABIC </w:instrText>
                      </w:r>
                      <w:r w:rsidRPr="00E74B5C">
                        <w:rPr>
                          <w:sz w:val="24"/>
                        </w:rPr>
                        <w:fldChar w:fldCharType="separate"/>
                      </w:r>
                      <w:r>
                        <w:rPr>
                          <w:noProof/>
                          <w:sz w:val="24"/>
                        </w:rPr>
                        <w:t>3</w:t>
                      </w:r>
                      <w:r w:rsidRPr="00E74B5C">
                        <w:rPr>
                          <w:sz w:val="24"/>
                        </w:rPr>
                        <w:fldChar w:fldCharType="end"/>
                      </w:r>
                      <w:r w:rsidRPr="00E74B5C">
                        <w:rPr>
                          <w:sz w:val="24"/>
                        </w:rPr>
                        <w:t>: CPI versus medical CPI 2010</w:t>
                      </w:r>
                      <w:bookmarkEnd w:id="62"/>
                      <w:r>
                        <w:rPr>
                          <w:sz w:val="24"/>
                        </w:rPr>
                        <w:t xml:space="preserve">                                                            Source: SA in Figures 2010, IMS Health</w:t>
                      </w:r>
                      <w:bookmarkEnd w:id="63"/>
                    </w:p>
                  </w:txbxContent>
                </v:textbox>
              </v:shape>
            </w:pict>
          </mc:Fallback>
        </mc:AlternateContent>
      </w:r>
    </w:p>
    <w:p w:rsidR="000A79FD" w:rsidRDefault="000A79FD" w:rsidP="000A79FD"/>
    <w:p w:rsidR="00D536EE" w:rsidRDefault="00442D7A" w:rsidP="00A850CC">
      <w:r>
        <w:t xml:space="preserve">Table 1 gives provides a </w:t>
      </w:r>
    </w:p>
    <w:p w:rsidR="004162C5" w:rsidRDefault="004162C5" w:rsidP="00B220C8">
      <w:pPr>
        <w:pStyle w:val="Caption"/>
        <w:keepNext/>
        <w:rPr>
          <w:b w:val="0"/>
          <w:sz w:val="24"/>
        </w:rPr>
      </w:pPr>
      <w:r w:rsidRPr="004162C5">
        <w:rPr>
          <w:b w:val="0"/>
          <w:sz w:val="24"/>
        </w:rPr>
        <w:t xml:space="preserve">The </w:t>
      </w:r>
      <w:r>
        <w:rPr>
          <w:b w:val="0"/>
          <w:sz w:val="24"/>
        </w:rPr>
        <w:t xml:space="preserve">result of the escalation in </w:t>
      </w:r>
      <w:r w:rsidR="00766736">
        <w:rPr>
          <w:b w:val="0"/>
          <w:sz w:val="24"/>
        </w:rPr>
        <w:t>healthcare costs has resulted</w:t>
      </w:r>
      <w:r>
        <w:rPr>
          <w:b w:val="0"/>
          <w:sz w:val="24"/>
        </w:rPr>
        <w:t xml:space="preserve"> </w:t>
      </w:r>
      <w:r w:rsidR="002E4A89">
        <w:rPr>
          <w:b w:val="0"/>
          <w:sz w:val="24"/>
        </w:rPr>
        <w:t xml:space="preserve">in </w:t>
      </w:r>
      <w:r w:rsidR="000D784C">
        <w:rPr>
          <w:b w:val="0"/>
          <w:sz w:val="24"/>
        </w:rPr>
        <w:t>significant consolidation</w:t>
      </w:r>
      <w:r w:rsidR="002E4A89">
        <w:rPr>
          <w:b w:val="0"/>
          <w:sz w:val="24"/>
        </w:rPr>
        <w:t xml:space="preserve"> in the medical scheme environment in the recent years, with the number of registered schemes dropping from 119 in 2008, to 105 at the end of 2010</w:t>
      </w:r>
      <w:r w:rsidR="000D784C">
        <w:rPr>
          <w:b w:val="0"/>
          <w:sz w:val="24"/>
        </w:rPr>
        <w:t xml:space="preserve"> </w:t>
      </w:r>
      <w:r w:rsidR="000D784C">
        <w:rPr>
          <w:b w:val="0"/>
          <w:sz w:val="24"/>
        </w:rPr>
        <w:fldChar w:fldCharType="begin"/>
      </w:r>
      <w:r w:rsidR="000D784C">
        <w:rPr>
          <w:b w:val="0"/>
          <w:sz w:val="24"/>
        </w:rPr>
        <w:instrText xml:space="preserve"> ADDIN EN.CITE &lt;EndNote&gt;&lt;Cite&gt;&lt;Author&gt;IMSHealth&lt;/Author&gt;&lt;Year&gt;2010&lt;/Year&gt;&lt;RecNum&gt;10&lt;/RecNum&gt;&lt;DisplayText&gt;(IMSHealth, 2010)&lt;/DisplayText&gt;&lt;record&gt;&lt;rec-number&gt;10&lt;/rec-number&gt;&lt;foreign-keys&gt;&lt;key app="EN" db-id="vpp50xrsmwfx5aedp2bx2za4xz52w5s0fewa"&gt;10&lt;/key&gt;&lt;/foreign-keys&gt;&lt;ref-type name="Report"&gt;27&lt;/ref-type&gt;&lt;contributors&gt;&lt;authors&gt;&lt;author&gt;IMSHealth&lt;/author&gt;&lt;/authors&gt;&lt;/contributors&gt;&lt;titles&gt;&lt;title&gt;South Africa in Figures 2010&lt;/title&gt;&lt;/titles&gt;&lt;edition&gt;May 2011&lt;/edition&gt;&lt;dates&gt;&lt;year&gt;2010&lt;/year&gt;&lt;/dates&gt;&lt;publisher&gt;IMS Health South Africa, Johannesburg&lt;/publisher&gt;&lt;urls&gt;&lt;/urls&gt;&lt;/record&gt;&lt;/Cite&gt;&lt;/EndNote&gt;</w:instrText>
      </w:r>
      <w:r w:rsidR="000D784C">
        <w:rPr>
          <w:b w:val="0"/>
          <w:sz w:val="24"/>
        </w:rPr>
        <w:fldChar w:fldCharType="separate"/>
      </w:r>
      <w:r w:rsidR="000D784C">
        <w:rPr>
          <w:b w:val="0"/>
          <w:noProof/>
          <w:sz w:val="24"/>
        </w:rPr>
        <w:t>(</w:t>
      </w:r>
      <w:hyperlink w:anchor="_ENREF_24" w:tooltip="IMSHealth, 2010 #10" w:history="1">
        <w:r w:rsidR="00C924E6">
          <w:rPr>
            <w:b w:val="0"/>
            <w:noProof/>
            <w:sz w:val="24"/>
          </w:rPr>
          <w:t>IMSHealth, 2010</w:t>
        </w:r>
      </w:hyperlink>
      <w:r w:rsidR="000D784C">
        <w:rPr>
          <w:b w:val="0"/>
          <w:noProof/>
          <w:sz w:val="24"/>
        </w:rPr>
        <w:t>)</w:t>
      </w:r>
      <w:r w:rsidR="000D784C">
        <w:rPr>
          <w:b w:val="0"/>
          <w:sz w:val="24"/>
        </w:rPr>
        <w:fldChar w:fldCharType="end"/>
      </w:r>
      <w:r w:rsidR="000D784C">
        <w:rPr>
          <w:b w:val="0"/>
          <w:sz w:val="24"/>
        </w:rPr>
        <w:t>.</w:t>
      </w:r>
    </w:p>
    <w:p w:rsidR="008E13D7" w:rsidRPr="008E13D7" w:rsidRDefault="00766736" w:rsidP="008E13D7">
      <w:r>
        <w:t>As illustrated in Table 1, in 2</w:t>
      </w:r>
      <w:r w:rsidR="008E13D7">
        <w:t>010 the total audited pharmaceutical market rose 12.1% to R25</w:t>
      </w:r>
      <w:proofErr w:type="gramStart"/>
      <w:r w:rsidR="008E13D7">
        <w:t>,324</w:t>
      </w:r>
      <w:proofErr w:type="gramEnd"/>
      <w:r w:rsidR="008E13D7">
        <w:t xml:space="preserve"> billion. This </w:t>
      </w:r>
      <w:proofErr w:type="gramStart"/>
      <w:r w:rsidR="008E13D7">
        <w:t>was made up</w:t>
      </w:r>
      <w:proofErr w:type="gramEnd"/>
      <w:r w:rsidR="008E13D7">
        <w:t xml:space="preserve"> of the privately funded retail sector, the state funded hospital sector, and other outlets include dispensing doctors, private hospitals and private clinics. The retail or private sector is expected to reach R18,385 billion by 2015, growth that will be driven mainly by the </w:t>
      </w:r>
      <w:r w:rsidR="008E13D7">
        <w:lastRenderedPageBreak/>
        <w:t xml:space="preserve">prescription drug market, a strong component of which will be </w:t>
      </w:r>
      <w:r w:rsidR="008E13D7" w:rsidRPr="00550B38">
        <w:t>generic growt</w:t>
      </w:r>
      <w:r w:rsidR="005B7A3E" w:rsidRPr="00550B38">
        <w:t>h</w:t>
      </w:r>
      <w:r w:rsidR="005B7A3E">
        <w:t xml:space="preserve"> </w:t>
      </w:r>
      <w:r w:rsidR="00550B38">
        <w:fldChar w:fldCharType="begin"/>
      </w:r>
      <w:r w:rsidR="00550B38">
        <w:instrText xml:space="preserve"> ADDIN EN.CITE &lt;EndNote&gt;&lt;Cite&gt;&lt;Author&gt;IMSHealth&lt;/Author&gt;&lt;Year&gt;2010&lt;/Year&gt;&lt;RecNum&gt;10&lt;/RecNum&gt;&lt;DisplayText&gt;(IMSHealth, 2010)&lt;/DisplayText&gt;&lt;record&gt;&lt;rec-number&gt;10&lt;/rec-number&gt;&lt;foreign-keys&gt;&lt;key app="EN" db-id="vpp50xrsmwfx5aedp2bx2za4xz52w5s0fewa"&gt;10&lt;/key&gt;&lt;/foreign-keys&gt;&lt;ref-type name="Report"&gt;27&lt;/ref-type&gt;&lt;contributors&gt;&lt;authors&gt;&lt;author&gt;IMSHealth&lt;/author&gt;&lt;/authors&gt;&lt;/contributors&gt;&lt;titles&gt;&lt;title&gt;South Africa in Figures 2010&lt;/title&gt;&lt;/titles&gt;&lt;edition&gt;May 2011&lt;/edition&gt;&lt;dates&gt;&lt;year&gt;2010&lt;/year&gt;&lt;/dates&gt;&lt;publisher&gt;IMS Health South Africa, Johannesburg&lt;/publisher&gt;&lt;urls&gt;&lt;/urls&gt;&lt;/record&gt;&lt;/Cite&gt;&lt;/EndNote&gt;</w:instrText>
      </w:r>
      <w:r w:rsidR="00550B38">
        <w:fldChar w:fldCharType="separate"/>
      </w:r>
      <w:r w:rsidR="00550B38">
        <w:rPr>
          <w:noProof/>
        </w:rPr>
        <w:t>(</w:t>
      </w:r>
      <w:hyperlink w:anchor="_ENREF_24" w:tooltip="IMSHealth, 2010 #10" w:history="1">
        <w:r w:rsidR="00C924E6">
          <w:rPr>
            <w:noProof/>
          </w:rPr>
          <w:t>IMSHealth, 2010</w:t>
        </w:r>
      </w:hyperlink>
      <w:r w:rsidR="00550B38">
        <w:rPr>
          <w:noProof/>
        </w:rPr>
        <w:t>)</w:t>
      </w:r>
      <w:r w:rsidR="00550B38">
        <w:fldChar w:fldCharType="end"/>
      </w:r>
      <w:r w:rsidR="00550B38">
        <w:t>.</w:t>
      </w:r>
    </w:p>
    <w:p w:rsidR="00B220C8" w:rsidRPr="002A440D" w:rsidRDefault="00A850CC" w:rsidP="00B220C8">
      <w:pPr>
        <w:pStyle w:val="Caption"/>
        <w:keepNext/>
        <w:rPr>
          <w:sz w:val="24"/>
        </w:rPr>
      </w:pPr>
      <w:bookmarkStart w:id="64" w:name="_Toc323377356"/>
      <w:r w:rsidRPr="002A440D">
        <w:rPr>
          <w:sz w:val="24"/>
        </w:rPr>
        <w:t xml:space="preserve">Table </w:t>
      </w:r>
      <w:r w:rsidR="007543B2" w:rsidRPr="002A440D">
        <w:rPr>
          <w:sz w:val="24"/>
        </w:rPr>
        <w:fldChar w:fldCharType="begin"/>
      </w:r>
      <w:r w:rsidRPr="002A440D">
        <w:rPr>
          <w:sz w:val="24"/>
        </w:rPr>
        <w:instrText xml:space="preserve"> SEQ Table \* ARABIC </w:instrText>
      </w:r>
      <w:r w:rsidR="007543B2" w:rsidRPr="002A440D">
        <w:rPr>
          <w:sz w:val="24"/>
        </w:rPr>
        <w:fldChar w:fldCharType="separate"/>
      </w:r>
      <w:r w:rsidR="002E3AC3">
        <w:rPr>
          <w:noProof/>
          <w:sz w:val="24"/>
        </w:rPr>
        <w:t>1</w:t>
      </w:r>
      <w:r w:rsidR="007543B2" w:rsidRPr="002A440D">
        <w:rPr>
          <w:sz w:val="24"/>
        </w:rPr>
        <w:fldChar w:fldCharType="end"/>
      </w:r>
      <w:r w:rsidRPr="002A440D">
        <w:rPr>
          <w:sz w:val="24"/>
        </w:rPr>
        <w:t xml:space="preserve">: </w:t>
      </w:r>
      <w:r w:rsidR="00ED3C88">
        <w:rPr>
          <w:sz w:val="24"/>
        </w:rPr>
        <w:t>Total pharmaceutical</w:t>
      </w:r>
      <w:r w:rsidR="00B220C8" w:rsidRPr="002A440D">
        <w:rPr>
          <w:sz w:val="24"/>
        </w:rPr>
        <w:t xml:space="preserve"> market estimates forecast 2010-2015</w:t>
      </w:r>
      <w:r w:rsidR="002A440D">
        <w:rPr>
          <w:sz w:val="24"/>
        </w:rPr>
        <w:t xml:space="preserve">                Source: SA in Figure 2010 </w:t>
      </w:r>
      <w:proofErr w:type="spellStart"/>
      <w:r w:rsidR="002A440D">
        <w:rPr>
          <w:sz w:val="24"/>
        </w:rPr>
        <w:t>ims</w:t>
      </w:r>
      <w:proofErr w:type="spellEnd"/>
      <w:r w:rsidR="002A440D">
        <w:rPr>
          <w:sz w:val="24"/>
        </w:rPr>
        <w:t xml:space="preserve"> Health</w:t>
      </w:r>
      <w:bookmarkEnd w:id="64"/>
    </w:p>
    <w:p w:rsidR="00A850CC" w:rsidRDefault="00A850CC" w:rsidP="00A850CC">
      <w:r>
        <w:rPr>
          <w:noProof/>
          <w:lang w:val="en-US"/>
        </w:rPr>
        <w:drawing>
          <wp:inline distT="0" distB="0" distL="0" distR="0" wp14:anchorId="2342D118" wp14:editId="555C4C13">
            <wp:extent cx="5981700" cy="191984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4464" cy="1917521"/>
                    </a:xfrm>
                    <a:prstGeom prst="rect">
                      <a:avLst/>
                    </a:prstGeom>
                    <a:noFill/>
                  </pic:spPr>
                </pic:pic>
              </a:graphicData>
            </a:graphic>
          </wp:inline>
        </w:drawing>
      </w:r>
    </w:p>
    <w:p w:rsidR="001D092E" w:rsidRDefault="001D092E" w:rsidP="001D092E">
      <w:r>
        <w:t xml:space="preserve">Government has made significant progress in recent years, in an attempt to address the disparities in healthcare access, as well as rising cost of medicine. This </w:t>
      </w:r>
      <w:proofErr w:type="gramStart"/>
      <w:r>
        <w:t>was done</w:t>
      </w:r>
      <w:proofErr w:type="gramEnd"/>
      <w:r w:rsidR="00766736">
        <w:t xml:space="preserve"> through </w:t>
      </w:r>
      <w:r>
        <w:t>the introduction of a number of legislative acts, regulations and policies.</w:t>
      </w:r>
    </w:p>
    <w:p w:rsidR="001D092E" w:rsidRDefault="001D092E" w:rsidP="001D092E">
      <w:r>
        <w:t>This started with the National Drug Policy (NDP</w:t>
      </w:r>
      <w:r w:rsidR="00AA1CA4">
        <w:t>), which</w:t>
      </w:r>
      <w:r>
        <w:t xml:space="preserve"> aimed to increase access and affordability of essential drugs to all South Africans. The NDP objectives included an economic objective, which was to lower the cost of medicine in both the private and public </w:t>
      </w:r>
      <w:r w:rsidRPr="00F73D81">
        <w:t xml:space="preserve">sector </w:t>
      </w:r>
      <w:r w:rsidR="007543B2" w:rsidRPr="00F73D81">
        <w:fldChar w:fldCharType="begin"/>
      </w:r>
      <w:r w:rsidR="00A16FB9">
        <w:instrText xml:space="preserve"> ADDIN EN.CITE &lt;EndNote&gt;&lt;Cite&gt;&lt;Year&gt;  &lt;/Year&gt;&lt;RecNum&gt;14&lt;/RecNum&gt;&lt;DisplayText&gt;(&amp;quot;South Africa, (1994), South African National Health Policy, Pretoria,&amp;quot;)&lt;/DisplayText&gt;&lt;record&gt;&lt;rec-number&gt;14&lt;/rec-number&gt;&lt;foreign-keys&gt;&lt;key app="EN" db-id="vpp50xrsmwfx5aedp2bx2za4xz52w5s0fewa"&gt;14&lt;/key&gt;&lt;/foreign-keys&gt;&lt;ref-type name="Bill"&gt;4&lt;/ref-type&gt;&lt;contributors&gt;&lt;/contributors&gt;&lt;titles&gt;&lt;title&gt;South Africa, (1994), South African National Health Policy, Pretoria&lt;/title&gt;&lt;secondary-title&gt; &lt;/secondary-title&gt;&lt;/titles&gt;&lt;periodical&gt;&lt;full-title&gt;Health Economics&lt;/full-title&gt;&lt;/periodical&gt;&lt;dates&gt;&lt;year&gt;  &lt;/year&gt;&lt;/dates&gt;&lt;urls&gt;&lt;related-urls&gt;&lt;url&gt;http://www.doh.gov.za&lt;/url&gt;&lt;/related-urls&gt;&lt;/urls&gt;&lt;access-date&gt;28 May 2011&lt;/access-date&gt;&lt;/record&gt;&lt;/Cite&gt;&lt;/EndNote&gt;</w:instrText>
      </w:r>
      <w:r w:rsidR="007543B2" w:rsidRPr="00F73D81">
        <w:fldChar w:fldCharType="separate"/>
      </w:r>
      <w:r w:rsidR="00A16FB9">
        <w:rPr>
          <w:noProof/>
        </w:rPr>
        <w:t>(</w:t>
      </w:r>
      <w:hyperlink w:anchor="_ENREF_44" w:tooltip=",    #14" w:history="1">
        <w:r w:rsidR="00C924E6">
          <w:rPr>
            <w:noProof/>
          </w:rPr>
          <w:t>South Africa, (1994), South African National Health Policy, Pretoria</w:t>
        </w:r>
      </w:hyperlink>
      <w:r w:rsidR="00A16FB9">
        <w:rPr>
          <w:noProof/>
        </w:rPr>
        <w:t>)</w:t>
      </w:r>
      <w:r w:rsidR="007543B2" w:rsidRPr="00F73D81">
        <w:fldChar w:fldCharType="end"/>
      </w:r>
      <w:r w:rsidRPr="00F73D81">
        <w:t>.</w:t>
      </w:r>
    </w:p>
    <w:p w:rsidR="001D092E" w:rsidRDefault="001D092E" w:rsidP="001D092E">
      <w:r>
        <w:t xml:space="preserve">This </w:t>
      </w:r>
      <w:proofErr w:type="gramStart"/>
      <w:r>
        <w:t>was followed</w:t>
      </w:r>
      <w:proofErr w:type="gramEnd"/>
      <w:r>
        <w:t xml:space="preserve"> by the implementation of a transparent pricing system with the objective to end an era of discounting </w:t>
      </w:r>
      <w:r w:rsidRPr="008B7FC8">
        <w:t>and</w:t>
      </w:r>
      <w:r>
        <w:t xml:space="preserve"> additional levies on medicine. In January 1994, the Parliament of the Republic of South Africa published the Draft Regulations to the Medicines and Related S</w:t>
      </w:r>
      <w:r w:rsidR="00FC3FBD">
        <w:t xml:space="preserve">ubstances Act, Act 101 of 1965, </w:t>
      </w:r>
      <w:r>
        <w:t xml:space="preserve">which proposed a Single Exit Price (SEP) that manufacturers may change to pharmaceutical wholesalers, which included the distribution cost. The wholesaler would then sell the medicine to the retailer at the listed SEP, prohibiting discounts and in the process, creating transparency in the pricing of </w:t>
      </w:r>
      <w:r>
        <w:lastRenderedPageBreak/>
        <w:t xml:space="preserve">medicine. This would mean that all people would pay the same price for a particular medicine, with the aim of making medicine more affordable and available to those in need </w:t>
      </w:r>
      <w:r w:rsidR="007543B2">
        <w:fldChar w:fldCharType="begin"/>
      </w:r>
      <w:r w:rsidR="00D55B63">
        <w:instrText xml:space="preserve"> ADDIN EN.CITE &lt;EndNote&gt;&lt;Cite&gt;&lt;Author&gt;Adams&lt;/Author&gt;&lt;Year&gt;2011&lt;/Year&gt;&lt;RecNum&gt;15&lt;/RecNum&gt;&lt;DisplayText&gt;(Adams, 2011)&lt;/DisplayText&gt;&lt;record&gt;&lt;rec-number&gt;15&lt;/rec-number&gt;&lt;foreign-keys&gt;&lt;key app="EN" db-id="vpp50xrsmwfx5aedp2bx2za4xz52w5s0fewa"&gt;15&lt;/key&gt;&lt;/foreign-keys&gt;&lt;ref-type name="Thesis"&gt;32&lt;/ref-type&gt;&lt;contributors&gt;&lt;authors&gt;&lt;author&gt;Edries Adams&lt;/author&gt;&lt;/authors&gt;&lt;tertiary-authors&gt;&lt;author&gt;Professor Marius Ungerer&lt;/author&gt;&lt;/tertiary-authors&gt;&lt;/contributors&gt;&lt;titles&gt;&lt;title&gt;Independant Communit Pharmacy: Quo vadis?&lt;/title&gt;&lt;secondary-title&gt;Commerce, Law and Management&lt;/secondary-title&gt;&lt;/titles&gt;&lt;pages&gt;91&lt;/pages&gt;&lt;volume&gt;Unpublished MBA research report&lt;/volume&gt;&lt;dates&gt;&lt;year&gt;2011&lt;/year&gt;&lt;pub-dates&gt;&lt;date&gt;March 2011&lt;/date&gt;&lt;/pub-dates&gt;&lt;/dates&gt;&lt;pub-location&gt;Stellenbosch&lt;/pub-location&gt;&lt;publisher&gt;University of Stellenbosch&lt;/publisher&gt;&lt;urls&gt;&lt;/urls&gt;&lt;/record&gt;&lt;/Cite&gt;&lt;/EndNote&gt;</w:instrText>
      </w:r>
      <w:r w:rsidR="007543B2">
        <w:fldChar w:fldCharType="separate"/>
      </w:r>
      <w:r>
        <w:rPr>
          <w:noProof/>
        </w:rPr>
        <w:t>(</w:t>
      </w:r>
      <w:hyperlink w:anchor="_ENREF_1" w:tooltip="Adams, 2011 #15" w:history="1">
        <w:r w:rsidR="00C924E6">
          <w:rPr>
            <w:noProof/>
          </w:rPr>
          <w:t>Adams, 2011</w:t>
        </w:r>
      </w:hyperlink>
      <w:r>
        <w:rPr>
          <w:noProof/>
        </w:rPr>
        <w:t>)</w:t>
      </w:r>
      <w:r w:rsidR="007543B2">
        <w:fldChar w:fldCharType="end"/>
      </w:r>
      <w:r>
        <w:t xml:space="preserve">. </w:t>
      </w:r>
    </w:p>
    <w:p w:rsidR="001D092E" w:rsidRDefault="001D092E" w:rsidP="001D092E">
      <w:r>
        <w:t xml:space="preserve">In essence the SEP is the price at which a pharmacy buys medicines from its suppliers – the price to the patient is then the SEP + pharmacists dispensing fee + VAT on the dispensing fee </w:t>
      </w:r>
      <w:r w:rsidR="007543B2">
        <w:fldChar w:fldCharType="begin"/>
      </w:r>
      <w:r w:rsidR="00D55B63">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fldChar w:fldCharType="separate"/>
      </w:r>
      <w:r>
        <w:rPr>
          <w:noProof/>
        </w:rPr>
        <w:t>(</w:t>
      </w:r>
      <w:hyperlink w:anchor="_ENREF_39" w:tooltip="NAPM, 2009 #11" w:history="1">
        <w:r w:rsidR="00C924E6">
          <w:rPr>
            <w:noProof/>
          </w:rPr>
          <w:t>NAPM, 2009</w:t>
        </w:r>
      </w:hyperlink>
      <w:r>
        <w:rPr>
          <w:noProof/>
        </w:rPr>
        <w:t>)</w:t>
      </w:r>
      <w:r w:rsidR="007543B2">
        <w:fldChar w:fldCharType="end"/>
      </w:r>
      <w:r w:rsidR="00FC3FBD">
        <w:t>.</w:t>
      </w:r>
    </w:p>
    <w:p w:rsidR="00B220C8" w:rsidRDefault="001D092E" w:rsidP="001D092E">
      <w:r>
        <w:t>The SEP and associated pricing regulations came under significant criticism from pharmacists, claiming that this threatened the survival of the retail pharmacy sector.</w:t>
      </w:r>
    </w:p>
    <w:p w:rsidR="002157DB" w:rsidRDefault="002157DB" w:rsidP="002157DB">
      <w:pPr>
        <w:rPr>
          <w:rFonts w:cs="Arial"/>
          <w:iCs/>
          <w:lang w:eastAsia="en-GB"/>
        </w:rPr>
      </w:pPr>
      <w:r>
        <w:rPr>
          <w:rFonts w:cs="Arial"/>
          <w:iCs/>
          <w:lang w:eastAsia="en-GB"/>
        </w:rPr>
        <w:t xml:space="preserve">The total private pharmaceutical market </w:t>
      </w:r>
      <w:proofErr w:type="gramStart"/>
      <w:r>
        <w:rPr>
          <w:rFonts w:cs="Arial"/>
          <w:iCs/>
          <w:lang w:eastAsia="en-GB"/>
        </w:rPr>
        <w:t>can be divided</w:t>
      </w:r>
      <w:proofErr w:type="gramEnd"/>
      <w:r>
        <w:rPr>
          <w:rFonts w:cs="Arial"/>
          <w:iCs/>
          <w:lang w:eastAsia="en-GB"/>
        </w:rPr>
        <w:t xml:space="preserve"> into Generic product, Non-generic products and Non-categorised products, as per </w:t>
      </w:r>
      <w:r w:rsidR="008F7AAE">
        <w:rPr>
          <w:rFonts w:cs="Arial"/>
          <w:iCs/>
          <w:lang w:eastAsia="en-GB"/>
        </w:rPr>
        <w:t>Table 2.</w:t>
      </w:r>
    </w:p>
    <w:p w:rsidR="0082294E" w:rsidRPr="00DE5CD6" w:rsidRDefault="0082294E" w:rsidP="0082294E">
      <w:pPr>
        <w:pStyle w:val="Caption"/>
        <w:keepNext/>
        <w:rPr>
          <w:sz w:val="24"/>
        </w:rPr>
      </w:pPr>
      <w:bookmarkStart w:id="65" w:name="_Toc323377357"/>
      <w:r w:rsidRPr="00DE5CD6">
        <w:rPr>
          <w:sz w:val="24"/>
        </w:rPr>
        <w:t xml:space="preserve">Table </w:t>
      </w:r>
      <w:r w:rsidR="007543B2" w:rsidRPr="00DE5CD6">
        <w:rPr>
          <w:sz w:val="24"/>
        </w:rPr>
        <w:fldChar w:fldCharType="begin"/>
      </w:r>
      <w:r w:rsidRPr="00DE5CD6">
        <w:rPr>
          <w:sz w:val="24"/>
        </w:rPr>
        <w:instrText xml:space="preserve"> SEQ Table \* ARABIC </w:instrText>
      </w:r>
      <w:r w:rsidR="007543B2" w:rsidRPr="00DE5CD6">
        <w:rPr>
          <w:sz w:val="24"/>
        </w:rPr>
        <w:fldChar w:fldCharType="separate"/>
      </w:r>
      <w:r w:rsidR="002E3AC3">
        <w:rPr>
          <w:noProof/>
          <w:sz w:val="24"/>
        </w:rPr>
        <w:t>2</w:t>
      </w:r>
      <w:r w:rsidR="007543B2" w:rsidRPr="00DE5CD6">
        <w:rPr>
          <w:sz w:val="24"/>
        </w:rPr>
        <w:fldChar w:fldCharType="end"/>
      </w:r>
      <w:r w:rsidRPr="00DE5CD6">
        <w:rPr>
          <w:sz w:val="24"/>
        </w:rPr>
        <w:t xml:space="preserve">: Generic market growth relative to total pharmaceutical market </w:t>
      </w:r>
      <w:r w:rsidR="00FF6E3C">
        <w:rPr>
          <w:sz w:val="24"/>
        </w:rPr>
        <w:fldChar w:fldCharType="begin"/>
      </w:r>
      <w:r w:rsidR="00FF6E3C">
        <w:rPr>
          <w:sz w:val="24"/>
        </w:rPr>
        <w:instrText xml:space="preserve"> ADDIN EN.CITE &lt;EndNote&gt;&lt;Cite&gt;&lt;Author&gt;imsHealth&lt;/Author&gt;&lt;Year&gt;Dec 2011&lt;/Year&gt;&lt;RecNum&gt;58&lt;/RecNum&gt;&lt;record&gt;&lt;rec-number&gt;58&lt;/rec-number&gt;&lt;foreign-keys&gt;&lt;key app="EN" db-id="vpp50xrsmwfx5aedp2bx2za4xz52w5s0fewa"&gt;58&lt;/key&gt;&lt;/foreign-keys&gt;&lt;ref-type name="Chart or Table"&gt;38&lt;/ref-type&gt;&lt;contributors&gt;&lt;authors&gt;&lt;author&gt;IMSHealth&lt;/author&gt;&lt;/authors&gt;&lt;/contributors&gt;&lt;titles&gt;&lt;title&gt;Total pharmaceutical market sales split for generic, non generic and non-categorized products&lt;/title&gt;&lt;/titles&gt;&lt;dates&gt;&lt;year&gt;Dec 2011&lt;/year&gt;&lt;/dates&gt;&lt;urls&gt;&lt;/urls&gt;&lt;/record&gt;&lt;/Cite&gt;&lt;/EndNote&gt;</w:instrText>
      </w:r>
      <w:r w:rsidR="00FF6E3C">
        <w:rPr>
          <w:sz w:val="24"/>
        </w:rPr>
        <w:fldChar w:fldCharType="separate"/>
      </w:r>
      <w:r w:rsidR="00FF6E3C">
        <w:rPr>
          <w:noProof/>
          <w:sz w:val="24"/>
        </w:rPr>
        <w:t>(imsHealth, Dec 2011 #58)</w:t>
      </w:r>
      <w:bookmarkEnd w:id="65"/>
      <w:r w:rsidR="00FF6E3C">
        <w:rPr>
          <w:sz w:val="24"/>
        </w:rPr>
        <w:fldChar w:fldCharType="end"/>
      </w:r>
    </w:p>
    <w:p w:rsidR="002157DB" w:rsidRDefault="002157DB" w:rsidP="002157DB">
      <w:pPr>
        <w:keepNext/>
      </w:pPr>
      <w:r w:rsidRPr="001131E7">
        <w:rPr>
          <w:noProof/>
          <w:lang w:val="en-US"/>
        </w:rPr>
        <w:drawing>
          <wp:inline distT="0" distB="0" distL="0" distR="0" wp14:anchorId="50DF643F" wp14:editId="25159B95">
            <wp:extent cx="5486400" cy="1092200"/>
            <wp:effectExtent l="0" t="0" r="0" b="0"/>
            <wp:docPr id="51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89403" cy="1092798"/>
                    </a:xfrm>
                    <a:prstGeom prst="rect">
                      <a:avLst/>
                    </a:prstGeom>
                    <a:noFill/>
                    <a:ln>
                      <a:noFill/>
                    </a:ln>
                    <a:effectLst/>
                    <a:extLst/>
                  </pic:spPr>
                </pic:pic>
              </a:graphicData>
            </a:graphic>
          </wp:inline>
        </w:drawing>
      </w:r>
    </w:p>
    <w:p w:rsidR="002157DB" w:rsidRDefault="002157DB" w:rsidP="002157DB">
      <w:pPr>
        <w:rPr>
          <w:rFonts w:cs="Arial"/>
          <w:iCs/>
          <w:lang w:eastAsia="en-GB"/>
        </w:rPr>
      </w:pPr>
      <w:r>
        <w:rPr>
          <w:rFonts w:cs="Arial"/>
          <w:iCs/>
          <w:lang w:eastAsia="en-GB"/>
        </w:rPr>
        <w:t>At the end of December 2011, the total generic pharmaceutical market was valued at R7</w:t>
      </w:r>
      <w:proofErr w:type="gramStart"/>
      <w:r>
        <w:rPr>
          <w:rFonts w:cs="Arial"/>
          <w:iCs/>
          <w:lang w:eastAsia="en-GB"/>
        </w:rPr>
        <w:t>,791</w:t>
      </w:r>
      <w:proofErr w:type="gramEnd"/>
      <w:r>
        <w:rPr>
          <w:rFonts w:cs="Arial"/>
          <w:iCs/>
          <w:lang w:eastAsia="en-GB"/>
        </w:rPr>
        <w:t xml:space="preserve"> billion. At the end of December 2011, the generic pharmaceutical market was growing at 14% against a total market growth of 9.2%. </w:t>
      </w:r>
    </w:p>
    <w:p w:rsidR="00BA7254" w:rsidRDefault="00FC3FBD" w:rsidP="002157DB">
      <w:pPr>
        <w:rPr>
          <w:rFonts w:cs="Arial"/>
          <w:iCs/>
          <w:lang w:eastAsia="en-GB"/>
        </w:rPr>
      </w:pPr>
      <w:r>
        <w:rPr>
          <w:rFonts w:cs="Arial"/>
          <w:iCs/>
          <w:lang w:eastAsia="en-GB"/>
        </w:rPr>
        <w:t>Figure 4</w:t>
      </w:r>
      <w:r w:rsidR="00BA7254">
        <w:rPr>
          <w:rFonts w:cs="Arial"/>
          <w:iCs/>
          <w:lang w:eastAsia="en-GB"/>
        </w:rPr>
        <w:t xml:space="preserve"> gives a breakdown of the constituents of the private pharmaceutical</w:t>
      </w:r>
      <w:r w:rsidR="00100CD9">
        <w:rPr>
          <w:rFonts w:cs="Arial"/>
          <w:iCs/>
          <w:lang w:eastAsia="en-GB"/>
        </w:rPr>
        <w:t xml:space="preserve"> market in value and volume. The level of generic penetration is 47% in volume and 31% in value. </w:t>
      </w:r>
      <w:r w:rsidR="00514858">
        <w:rPr>
          <w:rFonts w:cs="Arial"/>
          <w:iCs/>
          <w:lang w:eastAsia="en-GB"/>
        </w:rPr>
        <w:t>While the unit market share is holding a relatively high penetration, the low value market share reflects the commodity nature of this business, and the high costs of originator brands.</w:t>
      </w:r>
    </w:p>
    <w:p w:rsidR="002157DB" w:rsidRDefault="002157DB" w:rsidP="002157DB">
      <w:pPr>
        <w:keepNext/>
      </w:pPr>
      <w:r>
        <w:rPr>
          <w:noProof/>
          <w:lang w:val="en-US"/>
        </w:rPr>
        <w:lastRenderedPageBreak/>
        <w:drawing>
          <wp:inline distT="0" distB="0" distL="0" distR="0" wp14:anchorId="48FE5CAC" wp14:editId="61361F81">
            <wp:extent cx="2692400" cy="2133600"/>
            <wp:effectExtent l="0" t="0" r="12700" b="1905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Pr>
          <w:noProof/>
          <w:lang w:val="en-US"/>
        </w:rPr>
        <w:drawing>
          <wp:inline distT="0" distB="0" distL="0" distR="0" wp14:anchorId="74637CB7" wp14:editId="27B4650E">
            <wp:extent cx="2654300" cy="2133600"/>
            <wp:effectExtent l="0" t="0" r="12700" b="1905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157DB" w:rsidRPr="00DE5CD6" w:rsidRDefault="002157DB" w:rsidP="002157DB">
      <w:pPr>
        <w:pStyle w:val="Caption"/>
        <w:rPr>
          <w:sz w:val="24"/>
        </w:rPr>
      </w:pPr>
      <w:bookmarkStart w:id="66" w:name="_Toc318064368"/>
      <w:r w:rsidRPr="00DE5CD6">
        <w:rPr>
          <w:sz w:val="24"/>
        </w:rPr>
        <w:t xml:space="preserve">Figure </w:t>
      </w:r>
      <w:r w:rsidR="007543B2" w:rsidRPr="00DE5CD6">
        <w:rPr>
          <w:sz w:val="24"/>
        </w:rPr>
        <w:fldChar w:fldCharType="begin"/>
      </w:r>
      <w:r w:rsidRPr="00DE5CD6">
        <w:rPr>
          <w:sz w:val="24"/>
        </w:rPr>
        <w:instrText xml:space="preserve"> SEQ Figure \* ARABIC </w:instrText>
      </w:r>
      <w:r w:rsidR="007543B2" w:rsidRPr="00DE5CD6">
        <w:rPr>
          <w:sz w:val="24"/>
        </w:rPr>
        <w:fldChar w:fldCharType="separate"/>
      </w:r>
      <w:r w:rsidR="002E3AC3">
        <w:rPr>
          <w:noProof/>
          <w:sz w:val="24"/>
        </w:rPr>
        <w:t>4</w:t>
      </w:r>
      <w:r w:rsidR="007543B2" w:rsidRPr="00DE5CD6">
        <w:rPr>
          <w:sz w:val="24"/>
        </w:rPr>
        <w:fldChar w:fldCharType="end"/>
      </w:r>
      <w:r w:rsidRPr="00DE5CD6">
        <w:rPr>
          <w:sz w:val="24"/>
        </w:rPr>
        <w:t>: Total volume and value market share of generic drugs in the private sector</w:t>
      </w:r>
      <w:bookmarkEnd w:id="66"/>
    </w:p>
    <w:p w:rsidR="00B220C8" w:rsidRDefault="00B220C8" w:rsidP="00B220C8">
      <w:r>
        <w:t>Generic prescribing and generic substitution was targeted as another mechanism for cost containment i</w:t>
      </w:r>
      <w:r w:rsidR="00773348">
        <w:t>n South Africa to reduce the co</w:t>
      </w:r>
      <w:r>
        <w:t>st of medicine</w:t>
      </w:r>
      <w:r w:rsidR="008E58E7">
        <w:t xml:space="preserve"> </w:t>
      </w:r>
      <w:r w:rsidR="008E58E7">
        <w:fldChar w:fldCharType="begin"/>
      </w:r>
      <w:r w:rsidR="008E58E7">
        <w:instrText xml:space="preserve"> ADDIN EN.CITE &lt;EndNote&gt;&lt;Cite&gt;&lt;Author&gt;Karim&lt;/Author&gt;&lt;Year&gt;1996&lt;/Year&gt;&lt;RecNum&gt;67&lt;/RecNum&gt;&lt;record&gt;&lt;rec-number&gt;67&lt;/rec-number&gt;&lt;foreign-keys&gt;&lt;key app="EN" db-id="vpp50xrsmwfx5aedp2bx2za4xz52w5s0fewa"&gt;67&lt;/key&gt;&lt;/foreign-keys&gt;&lt;ref-type name="Journal Article"&gt;17&lt;/ref-type&gt;&lt;contributors&gt;&lt;authors&gt;&lt;author&gt;Karim, S.S.A.&lt;/author&gt;&lt;author&gt;Pillai, G.&lt;/author&gt;&lt;author&gt;Ziqubu-Page, TT&lt;/author&gt;&lt;author&gt;Cassimjee, MH&lt;/author&gt;&lt;author&gt;Morar, MS&lt;/author&gt;&lt;/authors&gt;&lt;/contributors&gt;&lt;titles&gt;&lt;title&gt;Potential savings from generic prescribing and generic substitution in South Africa&lt;/title&gt;&lt;secondary-title&gt;Health policy and planning&lt;/secondary-title&gt;&lt;/titles&gt;&lt;periodical&gt;&lt;full-title&gt;Health policy and planning&lt;/full-title&gt;&lt;/periodical&gt;&lt;pages&gt;198&lt;/pages&gt;&lt;volume&gt;11&lt;/volume&gt;&lt;number&gt;2&lt;/number&gt;&lt;dates&gt;&lt;year&gt;1996&lt;/year&gt;&lt;/dates&gt;&lt;isbn&gt;0268-1080&lt;/isbn&gt;&lt;urls&gt;&lt;/urls&gt;&lt;/record&gt;&lt;/Cite&gt;&lt;/EndNote&gt;</w:instrText>
      </w:r>
      <w:r w:rsidR="008E58E7">
        <w:fldChar w:fldCharType="separate"/>
      </w:r>
      <w:r w:rsidR="008E58E7">
        <w:rPr>
          <w:noProof/>
        </w:rPr>
        <w:t>(Karim, 1996)</w:t>
      </w:r>
      <w:r w:rsidR="008E58E7">
        <w:fldChar w:fldCharType="end"/>
      </w:r>
      <w:r w:rsidR="008E58E7">
        <w:t>.</w:t>
      </w:r>
    </w:p>
    <w:p w:rsidR="00B220C8" w:rsidRDefault="00B220C8" w:rsidP="00B220C8">
      <w:pPr>
        <w:rPr>
          <w:rFonts w:cs="Arial"/>
          <w:iCs/>
          <w:lang w:eastAsia="en-GB"/>
        </w:rPr>
      </w:pPr>
      <w:r>
        <w:t xml:space="preserve">In 1997, the Medicines and Related Substances Amendment Act was gazetted, making generic substitution mandatory </w:t>
      </w:r>
      <w:r w:rsidR="007543B2">
        <w:fldChar w:fldCharType="begin"/>
      </w:r>
      <w:r w:rsidR="00D55B63">
        <w:instrText xml:space="preserve"> ADDIN EN.CITE &lt;EndNote&gt;&lt;Cite&gt;&lt;RecNum&gt;17&lt;/RecNum&gt;&lt;DisplayText&gt;(&amp;quot;South Africa (1997) Medicines and Related Substances Amendment Act, Act 90, Government Gazette No.18505, Cape Town,&amp;quot;)&lt;/DisplayText&gt;&lt;record&gt;&lt;rec-number&gt;17&lt;/rec-number&gt;&lt;foreign-keys&gt;&lt;key app="EN" db-id="vpp50xrsmwfx5aedp2bx2za4xz52w5s0fewa"&gt;17&lt;/key&gt;&lt;/foreign-keys&gt;&lt;ref-type name="Bill"&gt;4&lt;/ref-type&gt;&lt;contributors&gt;&lt;authors&gt;&lt;author&gt; &lt;/author&gt;&lt;/authors&gt;&lt;/contributors&gt;&lt;titles&gt;&lt;title&gt;South Africa (1997) Medicines and Related Substances Amendment Act, Act 90, Government Gazette No.18505, Cape Town&lt;/title&gt;&lt;/titles&gt;&lt;pages&gt;1-42&lt;/pages&gt;&lt;dates&gt;&lt;/dates&gt;&lt;urls&gt;&lt;related-urls&gt;&lt;url&gt;http://www.info.gov.za/view/DownloadFileAction?id=70836&lt;/url&gt;&lt;/related-urls&gt;&lt;/urls&gt;&lt;/record&gt;&lt;/Cite&gt;&lt;/EndNote&gt;</w:instrText>
      </w:r>
      <w:r w:rsidR="007543B2">
        <w:fldChar w:fldCharType="separate"/>
      </w:r>
      <w:r w:rsidR="00D55B63">
        <w:rPr>
          <w:noProof/>
        </w:rPr>
        <w:t>(</w:t>
      </w:r>
      <w:hyperlink w:anchor="_ENREF_43" w:tooltip=",  #17" w:history="1">
        <w:r w:rsidR="00C924E6">
          <w:rPr>
            <w:noProof/>
          </w:rPr>
          <w:t>"South Africa (1997) Medicines and Related Substances Amendment Act, Act 90, Government Gazette No.18505, Cape Town,"</w:t>
        </w:r>
      </w:hyperlink>
      <w:r w:rsidR="00D55B63">
        <w:rPr>
          <w:noProof/>
        </w:rPr>
        <w:t>)</w:t>
      </w:r>
      <w:r w:rsidR="007543B2">
        <w:fldChar w:fldCharType="end"/>
      </w:r>
      <w:r>
        <w:t xml:space="preserve">. According to Section 22F of </w:t>
      </w:r>
      <w:r>
        <w:rPr>
          <w:rFonts w:cs="Arial"/>
        </w:rPr>
        <w:t>the A</w:t>
      </w:r>
      <w:r w:rsidRPr="00FA345C">
        <w:rPr>
          <w:rFonts w:cs="Arial"/>
        </w:rPr>
        <w:t xml:space="preserve">ct, </w:t>
      </w:r>
      <w:r>
        <w:rPr>
          <w:rFonts w:cs="Arial"/>
        </w:rPr>
        <w:t xml:space="preserve">pharmacists must inform their patient of the availability and benefits of a generic alternative. The Act specifies that pharmacist must dispense a generic, and may deviate only under specific conditions, stipulated in the Act </w:t>
      </w:r>
      <w:r w:rsidR="007543B2">
        <w:rPr>
          <w:rFonts w:cs="Arial"/>
          <w:iCs/>
          <w:lang w:eastAsia="en-GB"/>
        </w:rPr>
        <w:fldChar w:fldCharType="begin"/>
      </w:r>
      <w:r w:rsidR="00D55B63">
        <w:rPr>
          <w:rFonts w:cs="Arial"/>
          <w:iCs/>
          <w:lang w:eastAsia="en-GB"/>
        </w:rPr>
        <w:instrText xml:space="preserve"> ADDIN EN.CITE &lt;EndNote&gt;&lt;Cite&gt;&lt;RecNum&gt;17&lt;/RecNum&gt;&lt;DisplayText&gt;(&amp;quot;South Africa (1997) Medicines and Related Substances Amendment Act, Act 90, Government Gazette No.18505, Cape Town,&amp;quot;)&lt;/DisplayText&gt;&lt;record&gt;&lt;rec-number&gt;17&lt;/rec-number&gt;&lt;foreign-keys&gt;&lt;key app="EN" db-id="vpp50xrsmwfx5aedp2bx2za4xz52w5s0fewa"&gt;17&lt;/key&gt;&lt;/foreign-keys&gt;&lt;ref-type name="Bill"&gt;4&lt;/ref-type&gt;&lt;contributors&gt;&lt;authors&gt;&lt;author&gt; &lt;/author&gt;&lt;/authors&gt;&lt;/contributors&gt;&lt;titles&gt;&lt;title&gt;South Africa (1997) Medicines and Related Substances Amendment Act, Act 90, Government Gazette No.18505, Cape Town&lt;/title&gt;&lt;/titles&gt;&lt;pages&gt;1-42&lt;/pages&gt;&lt;dates&gt;&lt;/dates&gt;&lt;urls&gt;&lt;related-urls&gt;&lt;url&gt;http://www.info.gov.za/view/DownloadFileAction?id=70836&lt;/url&gt;&lt;/related-urls&gt;&lt;/urls&gt;&lt;/record&gt;&lt;/Cite&gt;&lt;/EndNote&gt;</w:instrText>
      </w:r>
      <w:r w:rsidR="007543B2">
        <w:rPr>
          <w:rFonts w:cs="Arial"/>
          <w:iCs/>
          <w:lang w:eastAsia="en-GB"/>
        </w:rPr>
        <w:fldChar w:fldCharType="separate"/>
      </w:r>
      <w:r w:rsidR="00D55B63">
        <w:rPr>
          <w:rFonts w:cs="Arial"/>
          <w:iCs/>
          <w:noProof/>
          <w:lang w:eastAsia="en-GB"/>
        </w:rPr>
        <w:t>(</w:t>
      </w:r>
      <w:hyperlink w:anchor="_ENREF_43" w:tooltip=",  #17" w:history="1">
        <w:r w:rsidR="00C924E6">
          <w:rPr>
            <w:rFonts w:cs="Arial"/>
            <w:iCs/>
            <w:noProof/>
            <w:lang w:eastAsia="en-GB"/>
          </w:rPr>
          <w:t>South Africa (1997) Medicines and Related Substances Amendment Act, Act 90, Governm</w:t>
        </w:r>
        <w:r w:rsidR="00FC3FBD">
          <w:rPr>
            <w:rFonts w:cs="Arial"/>
            <w:iCs/>
            <w:noProof/>
            <w:lang w:eastAsia="en-GB"/>
          </w:rPr>
          <w:t>ent Gazette No.18505, Cape Town</w:t>
        </w:r>
      </w:hyperlink>
      <w:r w:rsidR="00D55B63">
        <w:rPr>
          <w:rFonts w:cs="Arial"/>
          <w:iCs/>
          <w:noProof/>
          <w:lang w:eastAsia="en-GB"/>
        </w:rPr>
        <w:t>)</w:t>
      </w:r>
      <w:r w:rsidR="007543B2">
        <w:rPr>
          <w:rFonts w:cs="Arial"/>
          <w:iCs/>
          <w:lang w:eastAsia="en-GB"/>
        </w:rPr>
        <w:fldChar w:fldCharType="end"/>
      </w:r>
      <w:r>
        <w:rPr>
          <w:rFonts w:cs="Arial"/>
          <w:iCs/>
          <w:lang w:eastAsia="en-GB"/>
        </w:rPr>
        <w:t>.</w:t>
      </w:r>
    </w:p>
    <w:p w:rsidR="00B220C8" w:rsidRDefault="00B220C8" w:rsidP="00B220C8">
      <w:pPr>
        <w:rPr>
          <w:rFonts w:cs="Arial"/>
          <w:iCs/>
          <w:lang w:eastAsia="en-GB"/>
        </w:rPr>
      </w:pPr>
      <w:r>
        <w:rPr>
          <w:rFonts w:cs="Arial"/>
          <w:iCs/>
          <w:lang w:eastAsia="en-GB"/>
        </w:rPr>
        <w:t xml:space="preserve">Furthermore, the number of generic drugs coming of patent in the recent years has grown significantly, with this trend set to continue into the near future </w:t>
      </w:r>
      <w:r w:rsidR="007543B2">
        <w:rPr>
          <w:rFonts w:cs="Arial"/>
          <w:iCs/>
          <w:lang w:eastAsia="en-GB"/>
        </w:rPr>
        <w:fldChar w:fldCharType="begin"/>
      </w:r>
      <w:r w:rsidR="00D55B63">
        <w:rPr>
          <w:rFonts w:cs="Arial"/>
          <w:iCs/>
          <w:lang w:eastAsia="en-GB"/>
        </w:rPr>
        <w:instrText xml:space="preserve"> ADDIN EN.CITE &lt;EndNote&gt;&lt;Cite&gt;&lt;Author&gt;NAPM&lt;/Author&gt;&lt;Year&gt;2009&lt;/Year&gt;&lt;RecNum&gt;11&lt;/RecNum&gt;&lt;DisplayText&gt;(NAPM, 2009)&lt;/DisplayText&gt;&lt;record&gt;&lt;rec-number&gt;11&lt;/rec-number&gt;&lt;foreign-keys&gt;&lt;key app="EN" db-id="vpp50xrsmwfx5aedp2bx2za4xz52w5s0fewa"&gt;11&lt;/key&gt;&lt;/foreign-keys&gt;&lt;ref-type name="Journal Article"&gt;17&lt;/ref-type&gt;&lt;contributors&gt;&lt;authors&gt;&lt;author&gt;NAPM&lt;/author&gt;&lt;/authors&gt;&lt;/contributors&gt;&lt;titles&gt;&lt;title&gt;&lt;style face="normal" font="default" size="100%"&gt;The Generic Pharmaceutical Market in South Africa: At the Crossroads?&lt;/style&gt;&lt;style face="bold" font="Times New Roman" size="24"&gt;&amp;#xD;&lt;/style&gt;&lt;/title&gt;&lt;secondary-title&gt;Journal of Generic Medicines&lt;/secondary-title&gt;&lt;/titles&gt;&lt;periodical&gt;&lt;full-title&gt;Journal of Generic Medicines&lt;/full-title&gt;&lt;/periodical&gt;&lt;pages&gt;137-144&lt;/pages&gt;&lt;volume&gt;6&lt;/volume&gt;&lt;edition&gt;2009&lt;/edition&gt;&lt;section&gt; &lt;/section&gt;&lt;dates&gt;&lt;year&gt;2009&lt;/year&gt;&lt;/dates&gt;&lt;urls&gt;&lt;/urls&gt;&lt;/record&gt;&lt;/Cite&gt;&lt;/EndNote&gt;</w:instrText>
      </w:r>
      <w:r w:rsidR="007543B2">
        <w:rPr>
          <w:rFonts w:cs="Arial"/>
          <w:iCs/>
          <w:lang w:eastAsia="en-GB"/>
        </w:rPr>
        <w:fldChar w:fldCharType="separate"/>
      </w:r>
      <w:r>
        <w:rPr>
          <w:rFonts w:cs="Arial"/>
          <w:iCs/>
          <w:noProof/>
          <w:lang w:eastAsia="en-GB"/>
        </w:rPr>
        <w:t>(</w:t>
      </w:r>
      <w:hyperlink w:anchor="_ENREF_39" w:tooltip="NAPM, 2009 #11" w:history="1">
        <w:r w:rsidR="00C924E6">
          <w:rPr>
            <w:rFonts w:cs="Arial"/>
            <w:iCs/>
            <w:noProof/>
            <w:lang w:eastAsia="en-GB"/>
          </w:rPr>
          <w:t>NAPM, 2009</w:t>
        </w:r>
      </w:hyperlink>
      <w:r>
        <w:rPr>
          <w:rFonts w:cs="Arial"/>
          <w:iCs/>
          <w:noProof/>
          <w:lang w:eastAsia="en-GB"/>
        </w:rPr>
        <w:t>)</w:t>
      </w:r>
      <w:r w:rsidR="007543B2">
        <w:rPr>
          <w:rFonts w:cs="Arial"/>
          <w:iCs/>
          <w:lang w:eastAsia="en-GB"/>
        </w:rPr>
        <w:fldChar w:fldCharType="end"/>
      </w:r>
      <w:r>
        <w:rPr>
          <w:rFonts w:cs="Arial"/>
          <w:iCs/>
          <w:lang w:eastAsia="en-GB"/>
        </w:rPr>
        <w:t>.</w:t>
      </w:r>
    </w:p>
    <w:p w:rsidR="00B220C8" w:rsidRDefault="00B220C8" w:rsidP="00B220C8">
      <w:pPr>
        <w:rPr>
          <w:rFonts w:cs="Arial"/>
          <w:lang w:eastAsia="en-GB"/>
        </w:rPr>
      </w:pPr>
      <w:r>
        <w:rPr>
          <w:rFonts w:cs="Arial"/>
          <w:lang w:eastAsia="en-GB"/>
        </w:rPr>
        <w:t xml:space="preserve">South Africa, like many other countries in the world, such as Germany, New Zealand, The Netherlands, Sweden, Canada and Australia, </w:t>
      </w:r>
      <w:r w:rsidR="000E71EB">
        <w:rPr>
          <w:rFonts w:cs="Arial"/>
          <w:lang w:eastAsia="en-GB"/>
        </w:rPr>
        <w:t>adopts a Reference</w:t>
      </w:r>
      <w:r>
        <w:rPr>
          <w:rFonts w:cs="Arial"/>
          <w:lang w:eastAsia="en-GB"/>
        </w:rPr>
        <w:t xml:space="preserve"> Based Pricing (RBP) system for generic medicine. The principle of the RBP </w:t>
      </w:r>
      <w:r>
        <w:rPr>
          <w:rFonts w:cs="Arial"/>
          <w:lang w:eastAsia="en-GB"/>
        </w:rPr>
        <w:lastRenderedPageBreak/>
        <w:t xml:space="preserve">system serves to establish a re-imbursement level or reference for a group of drugs that are regarded generally interchangeable </w:t>
      </w:r>
      <w:r w:rsidR="007543B2">
        <w:rPr>
          <w:rFonts w:cs="Arial"/>
          <w:lang w:eastAsia="en-GB"/>
        </w:rPr>
        <w:fldChar w:fldCharType="begin"/>
      </w:r>
      <w:r>
        <w:rPr>
          <w:rFonts w:cs="Arial"/>
          <w:lang w:eastAsia="en-GB"/>
        </w:rPr>
        <w:instrText xml:space="preserve"> ADDIN EN.CITE &lt;EndNote&gt;&lt;Cite&gt;&lt;Author&gt;Ioannides-Demos&lt;/Author&gt;&lt;Year&gt;2002&lt;/Year&gt;&lt;RecNum&gt;19&lt;/RecNum&gt;&lt;DisplayText&gt;(Ioannides-Demos, Ibrahim, &amp;amp; McNeil, 2002)&lt;/DisplayText&gt;&lt;record&gt;&lt;rec-number&gt;19&lt;/rec-number&gt;&lt;foreign-keys&gt;&lt;key app="EN" db-id="vpp50xrsmwfx5aedp2bx2za4xz52w5s0fewa"&gt;19&lt;/key&gt;&lt;/foreign-keys&gt;&lt;ref-type name="Journal Article"&gt;17&lt;/ref-type&gt;&lt;contributors&gt;&lt;authors&gt;&lt;author&gt;Ioannides-Demos, L.L.&lt;/author&gt;&lt;author&gt;Ibrahim, J.E.&lt;/author&gt;&lt;author&gt;McNeil, J.J.&lt;/author&gt;&lt;/authors&gt;&lt;/contributors&gt;&lt;titles&gt;&lt;title&gt;Reference-based pricing schemes: effect on pharmaceutical expenditure, resource utilisation and health outcomes&lt;/title&gt;&lt;secondary-title&gt;Pharmacoeconomics&lt;/secondary-title&gt;&lt;/titles&gt;&lt;periodical&gt;&lt;full-title&gt;Pharmacoeconomics&lt;/full-title&gt;&lt;/periodical&gt;&lt;pages&gt;577-591&lt;/pages&gt;&lt;volume&gt;20&lt;/volume&gt;&lt;number&gt;9&lt;/number&gt;&lt;dates&gt;&lt;year&gt;2002&lt;/year&gt;&lt;/dates&gt;&lt;isbn&gt;1170-7690&lt;/isbn&gt;&lt;urls&gt;&lt;/urls&gt;&lt;/record&gt;&lt;/Cite&gt;&lt;/EndNote&gt;</w:instrText>
      </w:r>
      <w:r w:rsidR="007543B2">
        <w:rPr>
          <w:rFonts w:cs="Arial"/>
          <w:lang w:eastAsia="en-GB"/>
        </w:rPr>
        <w:fldChar w:fldCharType="separate"/>
      </w:r>
      <w:r>
        <w:rPr>
          <w:rFonts w:cs="Arial"/>
          <w:noProof/>
          <w:lang w:eastAsia="en-GB"/>
        </w:rPr>
        <w:t>(</w:t>
      </w:r>
      <w:hyperlink w:anchor="_ENREF_26" w:tooltip="Ioannides-Demos, 2002 #19" w:history="1">
        <w:r w:rsidR="00C924E6">
          <w:rPr>
            <w:rFonts w:cs="Arial"/>
            <w:noProof/>
            <w:lang w:eastAsia="en-GB"/>
          </w:rPr>
          <w:t>Ioannides-Demos, Ibrahim, &amp; McNeil, 2002</w:t>
        </w:r>
      </w:hyperlink>
      <w:r>
        <w:rPr>
          <w:rFonts w:cs="Arial"/>
          <w:noProof/>
          <w:lang w:eastAsia="en-GB"/>
        </w:rPr>
        <w:t>)</w:t>
      </w:r>
      <w:r w:rsidR="007543B2">
        <w:rPr>
          <w:rFonts w:cs="Arial"/>
          <w:lang w:eastAsia="en-GB"/>
        </w:rPr>
        <w:fldChar w:fldCharType="end"/>
      </w:r>
      <w:r>
        <w:rPr>
          <w:rFonts w:cs="Arial"/>
          <w:lang w:eastAsia="en-GB"/>
        </w:rPr>
        <w:t>.</w:t>
      </w:r>
    </w:p>
    <w:p w:rsidR="00240471" w:rsidRPr="00DE5CD6" w:rsidRDefault="00240471" w:rsidP="00240471">
      <w:pPr>
        <w:pStyle w:val="Caption"/>
        <w:keepNext/>
        <w:rPr>
          <w:sz w:val="24"/>
        </w:rPr>
      </w:pPr>
      <w:bookmarkStart w:id="67" w:name="_Toc323377358"/>
      <w:r w:rsidRPr="00DE5CD6">
        <w:rPr>
          <w:sz w:val="24"/>
        </w:rPr>
        <w:t xml:space="preserve">Table </w:t>
      </w:r>
      <w:r w:rsidR="007543B2" w:rsidRPr="00DE5CD6">
        <w:rPr>
          <w:sz w:val="24"/>
        </w:rPr>
        <w:fldChar w:fldCharType="begin"/>
      </w:r>
      <w:r w:rsidRPr="00DE5CD6">
        <w:rPr>
          <w:sz w:val="24"/>
        </w:rPr>
        <w:instrText xml:space="preserve"> SEQ Table \* ARABIC </w:instrText>
      </w:r>
      <w:r w:rsidR="007543B2" w:rsidRPr="00DE5CD6">
        <w:rPr>
          <w:sz w:val="24"/>
        </w:rPr>
        <w:fldChar w:fldCharType="separate"/>
      </w:r>
      <w:r w:rsidR="002E3AC3">
        <w:rPr>
          <w:noProof/>
          <w:sz w:val="24"/>
        </w:rPr>
        <w:t>3</w:t>
      </w:r>
      <w:r w:rsidR="007543B2" w:rsidRPr="00DE5CD6">
        <w:rPr>
          <w:sz w:val="24"/>
        </w:rPr>
        <w:fldChar w:fldCharType="end"/>
      </w:r>
      <w:r w:rsidRPr="00DE5CD6">
        <w:rPr>
          <w:sz w:val="24"/>
        </w:rPr>
        <w:t>: SWOT Analysis of the South African Pharmaceutical and Healthcare industry</w:t>
      </w:r>
      <w:r w:rsidR="00DB72CA">
        <w:rPr>
          <w:sz w:val="24"/>
        </w:rPr>
        <w:t xml:space="preserve"> </w:t>
      </w:r>
      <w:r w:rsidR="00DB72CA">
        <w:rPr>
          <w:sz w:val="24"/>
        </w:rPr>
        <w:fldChar w:fldCharType="begin"/>
      </w:r>
      <w:r w:rsidR="00DB72CA">
        <w:rPr>
          <w:sz w:val="24"/>
        </w:rPr>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DB72CA">
        <w:rPr>
          <w:sz w:val="24"/>
        </w:rPr>
        <w:fldChar w:fldCharType="separate"/>
      </w:r>
      <w:r w:rsidR="00DB72CA">
        <w:rPr>
          <w:noProof/>
          <w:sz w:val="24"/>
        </w:rPr>
        <w:t>(BusinessMonitorInternational, 2011)</w:t>
      </w:r>
      <w:bookmarkEnd w:id="67"/>
      <w:r w:rsidR="00DB72CA">
        <w:rPr>
          <w:sz w:val="24"/>
        </w:rPr>
        <w:fldChar w:fldCharType="end"/>
      </w:r>
      <w:r w:rsidR="00652D28" w:rsidRPr="00DE5CD6">
        <w:rPr>
          <w:sz w:val="24"/>
        </w:rPr>
        <w:t xml:space="preserve"> </w:t>
      </w:r>
    </w:p>
    <w:tbl>
      <w:tblPr>
        <w:tblStyle w:val="TableGrid"/>
        <w:tblW w:w="9284" w:type="dxa"/>
        <w:tblLook w:val="04A0" w:firstRow="1" w:lastRow="0" w:firstColumn="1" w:lastColumn="0" w:noHBand="0" w:noVBand="1"/>
      </w:tblPr>
      <w:tblGrid>
        <w:gridCol w:w="4642"/>
        <w:gridCol w:w="4642"/>
      </w:tblGrid>
      <w:tr w:rsidR="00E3061D" w:rsidTr="00593620">
        <w:trPr>
          <w:trHeight w:val="752"/>
        </w:trPr>
        <w:tc>
          <w:tcPr>
            <w:tcW w:w="4642" w:type="dxa"/>
          </w:tcPr>
          <w:p w:rsidR="00E3061D" w:rsidRPr="00E3061D" w:rsidRDefault="00E3061D" w:rsidP="00F834F4">
            <w:pPr>
              <w:rPr>
                <w:b/>
              </w:rPr>
            </w:pPr>
            <w:r w:rsidRPr="00E3061D">
              <w:rPr>
                <w:b/>
              </w:rPr>
              <w:t>STRENGTHS</w:t>
            </w:r>
          </w:p>
        </w:tc>
        <w:tc>
          <w:tcPr>
            <w:tcW w:w="4642" w:type="dxa"/>
          </w:tcPr>
          <w:p w:rsidR="00E3061D" w:rsidRPr="00E3061D" w:rsidRDefault="00E3061D" w:rsidP="00F834F4">
            <w:pPr>
              <w:rPr>
                <w:b/>
              </w:rPr>
            </w:pPr>
            <w:r w:rsidRPr="00E3061D">
              <w:rPr>
                <w:b/>
              </w:rPr>
              <w:t>WEAKNESSES</w:t>
            </w:r>
          </w:p>
        </w:tc>
      </w:tr>
      <w:tr w:rsidR="00E3061D" w:rsidTr="00593620">
        <w:trPr>
          <w:trHeight w:val="3709"/>
        </w:trPr>
        <w:tc>
          <w:tcPr>
            <w:tcW w:w="4642" w:type="dxa"/>
          </w:tcPr>
          <w:p w:rsidR="00E3061D" w:rsidRPr="002041AF" w:rsidRDefault="00E3061D" w:rsidP="00A03252">
            <w:pPr>
              <w:pStyle w:val="ListParagraph"/>
              <w:numPr>
                <w:ilvl w:val="0"/>
                <w:numId w:val="15"/>
              </w:numPr>
              <w:rPr>
                <w:sz w:val="18"/>
                <w:szCs w:val="18"/>
              </w:rPr>
            </w:pPr>
            <w:r w:rsidRPr="002041AF">
              <w:rPr>
                <w:sz w:val="18"/>
                <w:szCs w:val="18"/>
              </w:rPr>
              <w:t>Largest drug market in Africa with the 5</w:t>
            </w:r>
            <w:r w:rsidRPr="002041AF">
              <w:rPr>
                <w:sz w:val="18"/>
                <w:szCs w:val="18"/>
                <w:vertAlign w:val="superscript"/>
              </w:rPr>
              <w:t>th</w:t>
            </w:r>
            <w:r w:rsidRPr="002041AF">
              <w:rPr>
                <w:sz w:val="18"/>
                <w:szCs w:val="18"/>
              </w:rPr>
              <w:t xml:space="preserve"> highest expenditure on pharmaceuticals per capita</w:t>
            </w:r>
          </w:p>
          <w:p w:rsidR="00E3061D" w:rsidRPr="002041AF" w:rsidRDefault="00E3061D" w:rsidP="00A03252">
            <w:pPr>
              <w:pStyle w:val="ListParagraph"/>
              <w:numPr>
                <w:ilvl w:val="0"/>
                <w:numId w:val="15"/>
              </w:numPr>
              <w:rPr>
                <w:sz w:val="18"/>
                <w:szCs w:val="18"/>
              </w:rPr>
            </w:pPr>
            <w:r w:rsidRPr="002041AF">
              <w:rPr>
                <w:sz w:val="18"/>
                <w:szCs w:val="18"/>
              </w:rPr>
              <w:t>Well established local manufacturing supported by foreign investment</w:t>
            </w:r>
          </w:p>
          <w:p w:rsidR="00E3061D" w:rsidRPr="002041AF" w:rsidRDefault="00E3061D" w:rsidP="00A03252">
            <w:pPr>
              <w:pStyle w:val="ListParagraph"/>
              <w:numPr>
                <w:ilvl w:val="0"/>
                <w:numId w:val="15"/>
              </w:numPr>
              <w:rPr>
                <w:sz w:val="18"/>
                <w:szCs w:val="18"/>
              </w:rPr>
            </w:pPr>
            <w:r w:rsidRPr="002041AF">
              <w:rPr>
                <w:sz w:val="18"/>
                <w:szCs w:val="18"/>
              </w:rPr>
              <w:t>High burden of disease ensure</w:t>
            </w:r>
            <w:r w:rsidR="00240471" w:rsidRPr="002041AF">
              <w:rPr>
                <w:sz w:val="18"/>
                <w:szCs w:val="18"/>
              </w:rPr>
              <w:t>s</w:t>
            </w:r>
            <w:r w:rsidRPr="002041AF">
              <w:rPr>
                <w:sz w:val="18"/>
                <w:szCs w:val="18"/>
              </w:rPr>
              <w:t xml:space="preserve"> a high demand for drugs, especially anti-retroviral drugs</w:t>
            </w:r>
          </w:p>
          <w:p w:rsidR="00E3061D" w:rsidRPr="002041AF" w:rsidRDefault="00E3061D" w:rsidP="00A03252">
            <w:pPr>
              <w:pStyle w:val="ListParagraph"/>
              <w:numPr>
                <w:ilvl w:val="0"/>
                <w:numId w:val="15"/>
              </w:numPr>
              <w:rPr>
                <w:sz w:val="18"/>
                <w:szCs w:val="18"/>
              </w:rPr>
            </w:pPr>
            <w:r w:rsidRPr="002041AF">
              <w:rPr>
                <w:sz w:val="18"/>
                <w:szCs w:val="18"/>
              </w:rPr>
              <w:t>Government procurement schemes favour local drug makers</w:t>
            </w:r>
          </w:p>
        </w:tc>
        <w:tc>
          <w:tcPr>
            <w:tcW w:w="4642" w:type="dxa"/>
          </w:tcPr>
          <w:p w:rsidR="00E3061D" w:rsidRPr="002041AF" w:rsidRDefault="00E3061D" w:rsidP="00E3061D">
            <w:pPr>
              <w:pStyle w:val="ListParagraph"/>
              <w:ind w:left="360"/>
              <w:rPr>
                <w:sz w:val="18"/>
                <w:szCs w:val="18"/>
              </w:rPr>
            </w:pPr>
          </w:p>
          <w:p w:rsidR="00E3061D" w:rsidRPr="002041AF" w:rsidRDefault="00E3061D" w:rsidP="00A03252">
            <w:pPr>
              <w:pStyle w:val="ListParagraph"/>
              <w:numPr>
                <w:ilvl w:val="0"/>
                <w:numId w:val="15"/>
              </w:numPr>
              <w:rPr>
                <w:sz w:val="18"/>
                <w:szCs w:val="18"/>
              </w:rPr>
            </w:pPr>
            <w:r w:rsidRPr="002041AF">
              <w:rPr>
                <w:sz w:val="18"/>
                <w:szCs w:val="18"/>
              </w:rPr>
              <w:t>Governments pricing policy is focused on reducing costs</w:t>
            </w:r>
          </w:p>
          <w:p w:rsidR="00E3061D" w:rsidRPr="002041AF" w:rsidRDefault="00E3061D" w:rsidP="00A03252">
            <w:pPr>
              <w:pStyle w:val="ListParagraph"/>
              <w:numPr>
                <w:ilvl w:val="0"/>
                <w:numId w:val="15"/>
              </w:numPr>
              <w:rPr>
                <w:sz w:val="18"/>
                <w:szCs w:val="18"/>
              </w:rPr>
            </w:pPr>
            <w:r w:rsidRPr="002041AF">
              <w:rPr>
                <w:sz w:val="18"/>
                <w:szCs w:val="18"/>
              </w:rPr>
              <w:t>Lack of universal healthcare insurances, with 20% of the population not covered by any insurance schemes</w:t>
            </w:r>
          </w:p>
          <w:p w:rsidR="00E3061D" w:rsidRPr="002041AF" w:rsidRDefault="00E3061D" w:rsidP="00A03252">
            <w:pPr>
              <w:pStyle w:val="ListParagraph"/>
              <w:numPr>
                <w:ilvl w:val="0"/>
                <w:numId w:val="15"/>
              </w:numPr>
              <w:rPr>
                <w:sz w:val="18"/>
                <w:szCs w:val="18"/>
              </w:rPr>
            </w:pPr>
            <w:r w:rsidRPr="002041AF">
              <w:rPr>
                <w:sz w:val="18"/>
                <w:szCs w:val="18"/>
              </w:rPr>
              <w:t xml:space="preserve">Slow drug approvals process, although the backlog of applications </w:t>
            </w:r>
            <w:proofErr w:type="gramStart"/>
            <w:r w:rsidRPr="002041AF">
              <w:rPr>
                <w:sz w:val="18"/>
                <w:szCs w:val="18"/>
              </w:rPr>
              <w:t>was cleared</w:t>
            </w:r>
            <w:proofErr w:type="gramEnd"/>
            <w:r w:rsidRPr="002041AF">
              <w:rPr>
                <w:sz w:val="18"/>
                <w:szCs w:val="18"/>
              </w:rPr>
              <w:t xml:space="preserve"> in early 2011.</w:t>
            </w:r>
          </w:p>
        </w:tc>
      </w:tr>
      <w:tr w:rsidR="00E3061D" w:rsidTr="00593620">
        <w:trPr>
          <w:trHeight w:val="686"/>
        </w:trPr>
        <w:tc>
          <w:tcPr>
            <w:tcW w:w="4642" w:type="dxa"/>
          </w:tcPr>
          <w:p w:rsidR="00E3061D" w:rsidRPr="002041AF" w:rsidRDefault="00E3061D" w:rsidP="00BD06C1">
            <w:pPr>
              <w:rPr>
                <w:b/>
              </w:rPr>
            </w:pPr>
            <w:r w:rsidRPr="002041AF">
              <w:rPr>
                <w:b/>
              </w:rPr>
              <w:t xml:space="preserve">OPPORTUNITIES </w:t>
            </w:r>
          </w:p>
        </w:tc>
        <w:tc>
          <w:tcPr>
            <w:tcW w:w="4642" w:type="dxa"/>
          </w:tcPr>
          <w:p w:rsidR="00E3061D" w:rsidRPr="002041AF" w:rsidRDefault="00E3061D" w:rsidP="00F834F4">
            <w:pPr>
              <w:rPr>
                <w:b/>
              </w:rPr>
            </w:pPr>
            <w:r w:rsidRPr="002041AF">
              <w:rPr>
                <w:b/>
              </w:rPr>
              <w:t xml:space="preserve">THREATS </w:t>
            </w:r>
          </w:p>
        </w:tc>
      </w:tr>
      <w:tr w:rsidR="00E3061D" w:rsidTr="00593620">
        <w:trPr>
          <w:trHeight w:val="4486"/>
        </w:trPr>
        <w:tc>
          <w:tcPr>
            <w:tcW w:w="4642" w:type="dxa"/>
          </w:tcPr>
          <w:p w:rsidR="00E3061D" w:rsidRPr="002041AF" w:rsidRDefault="00BD06C1" w:rsidP="00A03252">
            <w:pPr>
              <w:pStyle w:val="ListParagraph"/>
              <w:numPr>
                <w:ilvl w:val="0"/>
                <w:numId w:val="16"/>
              </w:numPr>
              <w:rPr>
                <w:sz w:val="18"/>
                <w:szCs w:val="18"/>
              </w:rPr>
            </w:pPr>
            <w:r w:rsidRPr="002041AF">
              <w:rPr>
                <w:sz w:val="18"/>
                <w:szCs w:val="18"/>
              </w:rPr>
              <w:t>Potential for marked generic sector growth</w:t>
            </w:r>
          </w:p>
          <w:p w:rsidR="00BD06C1" w:rsidRPr="002041AF" w:rsidRDefault="00BD06C1" w:rsidP="00A03252">
            <w:pPr>
              <w:pStyle w:val="ListParagraph"/>
              <w:numPr>
                <w:ilvl w:val="0"/>
                <w:numId w:val="16"/>
              </w:numPr>
              <w:rPr>
                <w:sz w:val="18"/>
                <w:szCs w:val="18"/>
              </w:rPr>
            </w:pPr>
            <w:r w:rsidRPr="002041AF">
              <w:rPr>
                <w:sz w:val="18"/>
                <w:szCs w:val="18"/>
              </w:rPr>
              <w:t xml:space="preserve">Huge market for ARV drugs given the disease’s epidemic levels, tenders favour local companies with </w:t>
            </w:r>
            <w:r w:rsidR="00177EF0" w:rsidRPr="002041AF">
              <w:rPr>
                <w:sz w:val="18"/>
                <w:szCs w:val="18"/>
              </w:rPr>
              <w:t>high black economic empowerment (BEE) ratings</w:t>
            </w:r>
          </w:p>
          <w:p w:rsidR="00177EF0" w:rsidRPr="002041AF" w:rsidRDefault="00177EF0" w:rsidP="00A03252">
            <w:pPr>
              <w:pStyle w:val="ListParagraph"/>
              <w:numPr>
                <w:ilvl w:val="0"/>
                <w:numId w:val="16"/>
              </w:numPr>
              <w:rPr>
                <w:sz w:val="18"/>
                <w:szCs w:val="18"/>
              </w:rPr>
            </w:pPr>
            <w:r w:rsidRPr="002041AF">
              <w:rPr>
                <w:sz w:val="18"/>
                <w:szCs w:val="18"/>
              </w:rPr>
              <w:t>Regulatory conditions to improve with new drug registration agency</w:t>
            </w:r>
          </w:p>
          <w:p w:rsidR="00177EF0" w:rsidRPr="002041AF" w:rsidRDefault="00177EF0" w:rsidP="00A03252">
            <w:pPr>
              <w:pStyle w:val="ListParagraph"/>
              <w:numPr>
                <w:ilvl w:val="0"/>
                <w:numId w:val="16"/>
              </w:numPr>
              <w:rPr>
                <w:sz w:val="18"/>
                <w:szCs w:val="18"/>
              </w:rPr>
            </w:pPr>
            <w:proofErr w:type="gramStart"/>
            <w:r w:rsidRPr="002041AF">
              <w:rPr>
                <w:sz w:val="18"/>
                <w:szCs w:val="18"/>
              </w:rPr>
              <w:t>Attractive export base into the less politically stable Southern African nations.</w:t>
            </w:r>
            <w:proofErr w:type="gramEnd"/>
          </w:p>
        </w:tc>
        <w:tc>
          <w:tcPr>
            <w:tcW w:w="4642" w:type="dxa"/>
          </w:tcPr>
          <w:p w:rsidR="00E3061D" w:rsidRPr="002041AF" w:rsidRDefault="00177EF0" w:rsidP="00A03252">
            <w:pPr>
              <w:pStyle w:val="ListParagraph"/>
              <w:numPr>
                <w:ilvl w:val="0"/>
                <w:numId w:val="16"/>
              </w:numPr>
              <w:rPr>
                <w:sz w:val="18"/>
                <w:szCs w:val="18"/>
              </w:rPr>
            </w:pPr>
            <w:r w:rsidRPr="002041AF">
              <w:rPr>
                <w:sz w:val="18"/>
                <w:szCs w:val="18"/>
              </w:rPr>
              <w:t>Rising competition from Indian generic players</w:t>
            </w:r>
          </w:p>
          <w:p w:rsidR="00177EF0" w:rsidRPr="002041AF" w:rsidRDefault="00177EF0" w:rsidP="00A03252">
            <w:pPr>
              <w:pStyle w:val="ListParagraph"/>
              <w:numPr>
                <w:ilvl w:val="0"/>
                <w:numId w:val="16"/>
              </w:numPr>
              <w:rPr>
                <w:sz w:val="18"/>
                <w:szCs w:val="18"/>
              </w:rPr>
            </w:pPr>
            <w:r w:rsidRPr="002041AF">
              <w:rPr>
                <w:sz w:val="18"/>
                <w:szCs w:val="18"/>
              </w:rPr>
              <w:t>Some firms may struggle to comply with BEE guidelines in the South African Healthcare charter</w:t>
            </w:r>
          </w:p>
          <w:p w:rsidR="00177EF0" w:rsidRPr="002041AF" w:rsidRDefault="00177EF0" w:rsidP="00A03252">
            <w:pPr>
              <w:pStyle w:val="ListParagraph"/>
              <w:numPr>
                <w:ilvl w:val="0"/>
                <w:numId w:val="16"/>
              </w:numPr>
              <w:rPr>
                <w:sz w:val="18"/>
                <w:szCs w:val="18"/>
              </w:rPr>
            </w:pPr>
            <w:r w:rsidRPr="002041AF">
              <w:rPr>
                <w:sz w:val="18"/>
                <w:szCs w:val="18"/>
              </w:rPr>
              <w:t>Failure to expand and revise medicines re-imbursement</w:t>
            </w:r>
          </w:p>
          <w:p w:rsidR="00177EF0" w:rsidRPr="002041AF" w:rsidRDefault="00177EF0" w:rsidP="00A03252">
            <w:pPr>
              <w:pStyle w:val="ListParagraph"/>
              <w:numPr>
                <w:ilvl w:val="0"/>
                <w:numId w:val="16"/>
              </w:numPr>
              <w:rPr>
                <w:sz w:val="18"/>
                <w:szCs w:val="18"/>
              </w:rPr>
            </w:pPr>
            <w:r w:rsidRPr="002041AF">
              <w:rPr>
                <w:sz w:val="18"/>
                <w:szCs w:val="18"/>
              </w:rPr>
              <w:t>Price restrictions and proposed benchmarking are likely to lead to a reduction in foreign investment, and may even result in some markets exiting the market.</w:t>
            </w:r>
          </w:p>
          <w:p w:rsidR="00177EF0" w:rsidRPr="002041AF" w:rsidRDefault="00177EF0" w:rsidP="00BE4D88">
            <w:pPr>
              <w:pStyle w:val="ListParagraph"/>
              <w:ind w:left="360"/>
              <w:rPr>
                <w:sz w:val="18"/>
                <w:szCs w:val="18"/>
              </w:rPr>
            </w:pPr>
          </w:p>
        </w:tc>
      </w:tr>
    </w:tbl>
    <w:p w:rsidR="00593620" w:rsidRDefault="00C60FFD" w:rsidP="00CB5E0C">
      <w:pPr>
        <w:pStyle w:val="Heading2"/>
      </w:pPr>
      <w:bookmarkStart w:id="68" w:name="_Toc323377300"/>
      <w:bookmarkStart w:id="69" w:name="_Ref35876276"/>
      <w:r>
        <w:lastRenderedPageBreak/>
        <w:t>Drivers of market share for generic drug</w:t>
      </w:r>
      <w:bookmarkEnd w:id="68"/>
    </w:p>
    <w:p w:rsidR="00C60FFD" w:rsidRDefault="00C60FFD" w:rsidP="00C60FFD">
      <w:r>
        <w:t>This section is a review of the relevant literature on the impact of some of the most important drivers of market share in the generic drug market.</w:t>
      </w:r>
    </w:p>
    <w:p w:rsidR="00C60FFD" w:rsidRDefault="00C60FFD" w:rsidP="00C60FFD">
      <w:r w:rsidRPr="00F90FE2">
        <w:t>Cooper and Nakanishi (1988) illustrate the complexities and difficulties of market share analysis with a hypothetical marketing conversation, highlighting that the market share of a brand or product is not only affected by the firm’s own actions, but also by the actions of competitors in the market.</w:t>
      </w:r>
    </w:p>
    <w:p w:rsidR="00C60FFD" w:rsidRDefault="00C60FFD" w:rsidP="00C60FFD">
      <w:r w:rsidRPr="00F90FE2">
        <w:t>A brand manager needs to be able to isolate the company’s own actions from the effect of all other variables, including competitor’s actions – this requires a systematic approach to brand management</w:t>
      </w:r>
      <w:r w:rsidR="00CA68AC">
        <w:t xml:space="preserve"> </w:t>
      </w:r>
      <w:r w:rsidR="00CA68AC">
        <w:fldChar w:fldCharType="begin"/>
      </w:r>
      <w:r w:rsidR="00CA68AC">
        <w:instrText xml:space="preserve"> ADDIN EN.CITE &lt;EndNote&gt;&lt;Cite&gt;&lt;Author&gt;Cooper&lt;/Author&gt;&lt;Year&gt;1988&lt;/Year&gt;&lt;RecNum&gt;20&lt;/RecNum&gt;&lt;DisplayText&gt;(Cooper &amp;amp; Nakanishi, 1988)&lt;/DisplayText&gt;&lt;record&gt;&lt;rec-number&gt;20&lt;/rec-number&gt;&lt;foreign-keys&gt;&lt;key app="EN" db-id="vpp50xrsmwfx5aedp2bx2za4xz52w5s0fewa"&gt;20&lt;/key&gt;&lt;/foreign-keys&gt;&lt;ref-type name="Book"&gt;6&lt;/ref-type&gt;&lt;contributors&gt;&lt;authors&gt;&lt;author&gt;Cooper, L.G.&lt;/author&gt;&lt;author&gt;Nakanishi, M.&lt;/author&gt;&lt;/authors&gt;&lt;/contributors&gt;&lt;titles&gt;&lt;title&gt;Market-share analysis: Evaluating competitive marketing effectiveness&lt;/title&gt;&lt;/titles&gt;&lt;volume&gt;1&lt;/volume&gt;&lt;dates&gt;&lt;year&gt;1988&lt;/year&gt;&lt;/dates&gt;&lt;pub-location&gt;Springer&lt;/pub-location&gt;&lt;publisher&gt;Boston&lt;/publisher&gt;&lt;isbn&gt;0898382785&lt;/isbn&gt;&lt;urls&gt;&lt;/urls&gt;&lt;/record&gt;&lt;/Cite&gt;&lt;/EndNote&gt;</w:instrText>
      </w:r>
      <w:r w:rsidR="00CA68AC">
        <w:fldChar w:fldCharType="separate"/>
      </w:r>
      <w:r w:rsidR="00CA68AC">
        <w:rPr>
          <w:noProof/>
        </w:rPr>
        <w:t>(</w:t>
      </w:r>
      <w:hyperlink w:anchor="_ENREF_7" w:tooltip="Cooper, 1988 #20" w:history="1">
        <w:r w:rsidR="00C924E6">
          <w:rPr>
            <w:noProof/>
          </w:rPr>
          <w:t>Cooper &amp; Nakanishi, 1988</w:t>
        </w:r>
      </w:hyperlink>
      <w:r w:rsidR="00CA68AC">
        <w:rPr>
          <w:noProof/>
        </w:rPr>
        <w:t>)</w:t>
      </w:r>
      <w:r w:rsidR="00CA68AC">
        <w:fldChar w:fldCharType="end"/>
      </w:r>
      <w:r w:rsidR="00CA68AC">
        <w:t>.</w:t>
      </w:r>
    </w:p>
    <w:p w:rsidR="00CA68AC" w:rsidRDefault="00CA68AC" w:rsidP="00C60FFD">
      <w:r w:rsidRPr="00FB7964">
        <w:t>Previous research</w:t>
      </w:r>
      <w:r>
        <w:t xml:space="preserve"> done on the generic pharmaceutical industry in South Africa has revealed that being first to market, price and re-imbursement are key drivers of market share of generic drugs in South Africa </w:t>
      </w:r>
      <w:r w:rsidR="00CF4065">
        <w:fldChar w:fldCharType="begin"/>
      </w:r>
      <w:r w:rsidR="00CF4065">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CF4065">
        <w:fldChar w:fldCharType="separate"/>
      </w:r>
      <w:r w:rsidR="00CF4065">
        <w:rPr>
          <w:noProof/>
        </w:rPr>
        <w:t>(</w:t>
      </w:r>
      <w:hyperlink w:anchor="_ENREF_38" w:tooltip="Naidoo, 2006 #25" w:history="1">
        <w:r w:rsidR="00C924E6">
          <w:rPr>
            <w:noProof/>
          </w:rPr>
          <w:t>Naidoo, 2006</w:t>
        </w:r>
      </w:hyperlink>
      <w:r w:rsidR="00CF4065">
        <w:rPr>
          <w:noProof/>
        </w:rPr>
        <w:t>)</w:t>
      </w:r>
      <w:r w:rsidR="00CF4065">
        <w:fldChar w:fldCharType="end"/>
      </w:r>
      <w:r w:rsidR="007855A8">
        <w:t>.</w:t>
      </w:r>
    </w:p>
    <w:p w:rsidR="007855A8" w:rsidRDefault="007855A8" w:rsidP="00C60FFD">
      <w:r>
        <w:t xml:space="preserve">Marketing research in the field of timing of market entry, has also supported being a fast follower as an attractive alternative to launching first to market </w:t>
      </w:r>
      <w:r w:rsidR="00124E1E">
        <w:fldChar w:fldCharType="begin"/>
      </w:r>
      <w:r w:rsidR="00C45F1A">
        <w:instrText xml:space="preserve"> ADDIN EN.CITE &lt;EndNote&gt;&lt;Cite&gt;&lt;Author&gt;Munthree&lt;/Author&gt;&lt;Year&gt;2006&lt;/Year&gt;&lt;RecNum&gt;39&lt;/RecNum&gt;&lt;DisplayText&gt;(Munthree, Bick, &amp;amp; Abratt, 2006)&lt;/DisplayText&gt;&lt;record&gt;&lt;rec-number&gt;39&lt;/rec-number&gt;&lt;foreign-keys&gt;&lt;key app="EN" db-id="vpp50xrsmwfx5aedp2bx2za4xz52w5s0fewa"&gt;39&lt;/key&gt;&lt;/foreign-keys&gt;&lt;ref-type name="Journal Article"&gt;17&lt;/ref-type&gt;&lt;contributors&gt;&lt;authors&gt;&lt;author&gt;Munthree, S.&lt;/author&gt;&lt;author&gt;Bick, G.&lt;/author&gt;&lt;author&gt;Abratt, R.&lt;/author&gt;&lt;/authors&gt;&lt;/contributors&gt;&lt;titles&gt;&lt;title&gt;A framework for brand revitalization through an upscale line extension&lt;/title&gt;&lt;secondary-title&gt;Journal of Product &amp;amp; Brand Management&lt;/secondary-title&gt;&lt;/titles&gt;&lt;periodical&gt;&lt;full-title&gt;Journal of Product &amp;amp; Brand Management&lt;/full-title&gt;&lt;/periodical&gt;&lt;pages&gt;157-167&lt;/pages&gt;&lt;volume&gt;15&lt;/volume&gt;&lt;number&gt;3&lt;/number&gt;&lt;dates&gt;&lt;year&gt;2006&lt;/year&gt;&lt;/dates&gt;&lt;isbn&gt;1061-0421&lt;/isbn&gt;&lt;urls&gt;&lt;/urls&gt;&lt;/record&gt;&lt;/Cite&gt;&lt;/EndNote&gt;</w:instrText>
      </w:r>
      <w:r w:rsidR="00124E1E">
        <w:fldChar w:fldCharType="separate"/>
      </w:r>
      <w:r w:rsidR="00C45F1A">
        <w:rPr>
          <w:noProof/>
        </w:rPr>
        <w:t>(</w:t>
      </w:r>
      <w:hyperlink w:anchor="_ENREF_37" w:tooltip="Munthree, 2006 #39" w:history="1">
        <w:r w:rsidR="00C924E6">
          <w:rPr>
            <w:noProof/>
          </w:rPr>
          <w:t>Munthree, Bick, &amp; Abratt, 2006</w:t>
        </w:r>
      </w:hyperlink>
      <w:r w:rsidR="00C45F1A">
        <w:rPr>
          <w:noProof/>
        </w:rPr>
        <w:t>)</w:t>
      </w:r>
      <w:r w:rsidR="00124E1E">
        <w:fldChar w:fldCharType="end"/>
      </w:r>
      <w:r w:rsidR="00124E1E">
        <w:t>.</w:t>
      </w:r>
    </w:p>
    <w:p w:rsidR="00124E1E" w:rsidRDefault="00124E1E" w:rsidP="00C60FFD">
      <w:r>
        <w:t xml:space="preserve">Further research has shown that pseudogenerics or clones of the originator have an advantage over other generics, in that they are able to enter the market earlier than other generics and hence secure an stronger market share than independent generic entrants </w:t>
      </w:r>
      <w:r>
        <w:fldChar w:fldCharType="begin"/>
      </w:r>
      <w:r>
        <w:instrText xml:space="preserve"> ADDIN EN.CITE &lt;EndNote&gt;&lt;Cite&gt;&lt;Author&gt;Hollis&lt;/Author&gt;&lt;Year&gt;2005&lt;/Year&gt;&lt;RecNum&gt;53&lt;/RecNum&gt;&lt;DisplayText&gt;(Hollis, 2005)&lt;/DisplayText&gt;&lt;record&gt;&lt;rec-number&gt;53&lt;/rec-number&gt;&lt;foreign-keys&gt;&lt;key app="EN" db-id="vpp50xrsmwfx5aedp2bx2za4xz52w5s0fewa"&gt;53&lt;/key&gt;&lt;/foreign-keys&gt;&lt;ref-type name="Journal Article"&gt;17&lt;/ref-type&gt;&lt;contributors&gt;&lt;authors&gt;&lt;author&gt;Hollis, A.&lt;/author&gt;&lt;/authors&gt;&lt;/contributors&gt;&lt;titles&gt;&lt;title&gt;How do Brands’“Own Generics” Affect Pharmaceutical Prices?&lt;/title&gt;&lt;secondary-title&gt;Review of Industrial Organization&lt;/secondary-title&gt;&lt;/titles&gt;&lt;periodical&gt;&lt;full-title&gt;Review of Industrial Organization&lt;/full-title&gt;&lt;/periodical&gt;&lt;pages&gt;329-350&lt;/pages&gt;&lt;volume&gt;27&lt;/volume&gt;&lt;number&gt;4&lt;/number&gt;&lt;dates&gt;&lt;year&gt;2005&lt;/year&gt;&lt;/dates&gt;&lt;isbn&gt;0889-938X&lt;/isbn&gt;&lt;urls&gt;&lt;/urls&gt;&lt;/record&gt;&lt;/Cite&gt;&lt;/EndNote&gt;</w:instrText>
      </w:r>
      <w:r>
        <w:fldChar w:fldCharType="separate"/>
      </w:r>
      <w:r>
        <w:rPr>
          <w:noProof/>
        </w:rPr>
        <w:t>(</w:t>
      </w:r>
      <w:hyperlink w:anchor="_ENREF_22" w:tooltip="Hollis, 2005 #53" w:history="1">
        <w:r w:rsidR="00C924E6">
          <w:rPr>
            <w:noProof/>
          </w:rPr>
          <w:t>Hollis, 2005</w:t>
        </w:r>
      </w:hyperlink>
      <w:r>
        <w:rPr>
          <w:noProof/>
        </w:rPr>
        <w:t>)</w:t>
      </w:r>
      <w:r>
        <w:fldChar w:fldCharType="end"/>
      </w:r>
      <w:r>
        <w:t>.</w:t>
      </w:r>
    </w:p>
    <w:p w:rsidR="00DF4BE4" w:rsidRDefault="00DF4BE4" w:rsidP="00DF4BE4">
      <w:r>
        <w:t xml:space="preserve">The literature review aims to assess the perspectives of different researchers on these key drivers of market share, in order to gain a perspective on these drivers. Conclusions from the literature review </w:t>
      </w:r>
      <w:proofErr w:type="gramStart"/>
      <w:r>
        <w:t>are evaluated</w:t>
      </w:r>
      <w:proofErr w:type="gramEnd"/>
      <w:r>
        <w:t xml:space="preserve"> in the context of the South African generic market.</w:t>
      </w:r>
    </w:p>
    <w:p w:rsidR="00A57EEB" w:rsidRDefault="00A57EEB" w:rsidP="00DF4BE4"/>
    <w:p w:rsidR="00A57EEB" w:rsidRDefault="00A57EEB" w:rsidP="00DF4BE4"/>
    <w:p w:rsidR="00DE712F" w:rsidRPr="00620E92" w:rsidRDefault="00DE712F" w:rsidP="00620E92">
      <w:pPr>
        <w:pStyle w:val="Heading3"/>
        <w:rPr>
          <w:i w:val="0"/>
          <w:sz w:val="28"/>
          <w:szCs w:val="28"/>
        </w:rPr>
      </w:pPr>
      <w:bookmarkStart w:id="70" w:name="_Toc323377301"/>
      <w:r w:rsidRPr="00620E92">
        <w:rPr>
          <w:i w:val="0"/>
          <w:sz w:val="28"/>
          <w:szCs w:val="28"/>
        </w:rPr>
        <w:lastRenderedPageBreak/>
        <w:t>First to market ent</w:t>
      </w:r>
      <w:r w:rsidR="0042311E" w:rsidRPr="00620E92">
        <w:rPr>
          <w:i w:val="0"/>
          <w:sz w:val="28"/>
          <w:szCs w:val="28"/>
        </w:rPr>
        <w:t>ry</w:t>
      </w:r>
      <w:bookmarkEnd w:id="70"/>
    </w:p>
    <w:p w:rsidR="0044652B" w:rsidRDefault="00A66BE4" w:rsidP="00D96716">
      <w:r>
        <w:t>I</w:t>
      </w:r>
      <w:r w:rsidR="0044652B">
        <w:t xml:space="preserve">n a dynamic competitive </w:t>
      </w:r>
      <w:r>
        <w:t>environment,</w:t>
      </w:r>
      <w:r w:rsidR="0044652B">
        <w:t xml:space="preserve"> the decision to enter into a market should be timed such that firms balance the risks of premature entry against the missed opportunity of late entry</w:t>
      </w:r>
      <w:r>
        <w:t xml:space="preserve"> </w:t>
      </w:r>
      <w:r w:rsidR="007543B2">
        <w:fldChar w:fldCharType="begin"/>
      </w:r>
      <w:r w:rsidR="002976E4">
        <w:instrText xml:space="preserve"> ADDIN EN.CITE &lt;EndNote&gt;&lt;Cite&gt;&lt;Author&gt;Lilien&lt;/Author&gt;&lt;Year&gt;1990&lt;/Year&gt;&lt;RecNum&gt;26&lt;/RecNum&gt;&lt;DisplayText&gt;(Lilien &amp;amp; Yoon, 1990)&lt;/DisplayText&gt;&lt;record&gt;&lt;rec-number&gt;26&lt;/rec-number&gt;&lt;foreign-keys&gt;&lt;key app="EN" db-id="vpp50xrsmwfx5aedp2bx2za4xz52w5s0fewa"&gt;26&lt;/key&gt;&lt;/foreign-keys&gt;&lt;ref-type name="Journal Article"&gt;17&lt;/ref-type&gt;&lt;contributors&gt;&lt;authors&gt;&lt;author&gt;Lilien, G.L.&lt;/author&gt;&lt;author&gt;Yoon, E.&lt;/author&gt;&lt;/authors&gt;&lt;/contributors&gt;&lt;titles&gt;&lt;title&gt;The timing of competitive market entry: An exploratory study of new industrial products&lt;/title&gt;&lt;secondary-title&gt;Management Science&lt;/secondary-title&gt;&lt;/titles&gt;&lt;periodical&gt;&lt;full-title&gt;Management Science&lt;/full-title&gt;&lt;/periodical&gt;&lt;pages&gt;568-585&lt;/pages&gt;&lt;volume&gt;36&lt;/volume&gt;&lt;number&gt;5&lt;/number&gt;&lt;dates&gt;&lt;year&gt;1990&lt;/year&gt;&lt;/dates&gt;&lt;isbn&gt;0025-1909&lt;/isbn&gt;&lt;urls&gt;&lt;/urls&gt;&lt;/record&gt;&lt;/Cite&gt;&lt;/EndNote&gt;</w:instrText>
      </w:r>
      <w:r w:rsidR="007543B2">
        <w:fldChar w:fldCharType="separate"/>
      </w:r>
      <w:r w:rsidR="002976E4">
        <w:rPr>
          <w:noProof/>
        </w:rPr>
        <w:t>(</w:t>
      </w:r>
      <w:hyperlink w:anchor="_ENREF_34" w:tooltip="Lilien, 1990 #26" w:history="1">
        <w:r w:rsidR="00C924E6">
          <w:rPr>
            <w:noProof/>
          </w:rPr>
          <w:t>Lilien &amp; Yoon, 1990</w:t>
        </w:r>
      </w:hyperlink>
      <w:r w:rsidR="002976E4">
        <w:rPr>
          <w:noProof/>
        </w:rPr>
        <w:t>)</w:t>
      </w:r>
      <w:r w:rsidR="007543B2">
        <w:fldChar w:fldCharType="end"/>
      </w:r>
      <w:r w:rsidR="002976E4">
        <w:t>.</w:t>
      </w:r>
    </w:p>
    <w:p w:rsidR="002976E4" w:rsidRDefault="002976E4" w:rsidP="00D96716">
      <w:proofErr w:type="spellStart"/>
      <w:r>
        <w:t>Munthree</w:t>
      </w:r>
      <w:proofErr w:type="spellEnd"/>
      <w:r>
        <w:t xml:space="preserve"> et al (2006) </w:t>
      </w:r>
      <w:r w:rsidR="00214BE8">
        <w:t>expand</w:t>
      </w:r>
      <w:r w:rsidR="00157101">
        <w:t xml:space="preserve"> on this by </w:t>
      </w:r>
      <w:r>
        <w:t xml:space="preserve">highlighting that time to market is critical in the face of shortening life cycles and increasing global competition.    </w:t>
      </w:r>
    </w:p>
    <w:p w:rsidR="00BB766D" w:rsidRDefault="00D96716" w:rsidP="00D96716">
      <w:r w:rsidRPr="00FB7964">
        <w:t>Previous research</w:t>
      </w:r>
      <w:r>
        <w:t xml:space="preserve"> done on the generic pharmaceutical industry in South Africa has revealed that being first to market </w:t>
      </w:r>
      <w:r w:rsidR="008152C2">
        <w:t xml:space="preserve">is </w:t>
      </w:r>
      <w:r w:rsidR="00BB766D">
        <w:t xml:space="preserve">one of </w:t>
      </w:r>
      <w:r w:rsidR="00F64DBF">
        <w:t xml:space="preserve">the </w:t>
      </w:r>
      <w:r>
        <w:t xml:space="preserve">most important factors influencing the </w:t>
      </w:r>
      <w:r w:rsidR="00BB766D">
        <w:t xml:space="preserve">market share success of generic </w:t>
      </w:r>
      <w:r>
        <w:t>drugs</w:t>
      </w:r>
      <w:r w:rsidR="00BB766D">
        <w:t xml:space="preserve"> launched in </w:t>
      </w:r>
      <w:r w:rsidR="00FB017D">
        <w:t>the country’s private secto</w:t>
      </w:r>
      <w:r w:rsidR="00D7346B">
        <w:t>r</w:t>
      </w:r>
      <w:r>
        <w:t xml:space="preserve"> </w:t>
      </w:r>
      <w:r w:rsidR="007543B2">
        <w:fldChar w:fldCharType="begin"/>
      </w:r>
      <w:r w:rsidR="00D55B6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fldChar w:fldCharType="separate"/>
      </w:r>
      <w:r w:rsidR="00834C38">
        <w:rPr>
          <w:noProof/>
        </w:rPr>
        <w:t>(</w:t>
      </w:r>
      <w:hyperlink w:anchor="_ENREF_38" w:tooltip="Naidoo, 2006 #25" w:history="1">
        <w:r w:rsidR="00C924E6">
          <w:rPr>
            <w:noProof/>
          </w:rPr>
          <w:t>Naidoo, 2006</w:t>
        </w:r>
      </w:hyperlink>
      <w:r w:rsidR="00834C38">
        <w:rPr>
          <w:noProof/>
        </w:rPr>
        <w:t>)</w:t>
      </w:r>
      <w:r w:rsidR="007543B2">
        <w:fldChar w:fldCharType="end"/>
      </w:r>
      <w:r>
        <w:t xml:space="preserve">. </w:t>
      </w:r>
    </w:p>
    <w:p w:rsidR="00D96716" w:rsidRDefault="001075D3" w:rsidP="00D96716">
      <w:proofErr w:type="gramStart"/>
      <w:r>
        <w:t xml:space="preserve">In order to evaluate </w:t>
      </w:r>
      <w:r w:rsidR="00C548D9">
        <w:t xml:space="preserve">being first to market as a </w:t>
      </w:r>
      <w:r w:rsidR="009B7EFA">
        <w:t>driver of</w:t>
      </w:r>
      <w:r w:rsidR="00C548D9">
        <w:t xml:space="preserve"> market share, the research has reviewed</w:t>
      </w:r>
      <w:r w:rsidR="00066DE6">
        <w:t xml:space="preserve"> and evaluated </w:t>
      </w:r>
      <w:r w:rsidR="00C548D9">
        <w:t>the relevant literature that covers</w:t>
      </w:r>
      <w:r w:rsidR="00066DE6">
        <w:t xml:space="preserve"> this topic.</w:t>
      </w:r>
      <w:proofErr w:type="gramEnd"/>
      <w:r w:rsidR="00061655">
        <w:t xml:space="preserve">   </w:t>
      </w:r>
    </w:p>
    <w:p w:rsidR="00061655" w:rsidRDefault="00061655" w:rsidP="00D96716">
      <w:r>
        <w:t xml:space="preserve">The review covers the sources of first mover advantage, as well as the advantages and disadvantages of </w:t>
      </w:r>
      <w:r w:rsidR="001E3924">
        <w:t>being first to market.</w:t>
      </w:r>
    </w:p>
    <w:p w:rsidR="0042311E" w:rsidRPr="00620E92" w:rsidRDefault="00DE712F" w:rsidP="00BD7088">
      <w:pPr>
        <w:rPr>
          <w:b/>
          <w:i/>
        </w:rPr>
      </w:pPr>
      <w:bookmarkStart w:id="71" w:name="_Toc318061196"/>
      <w:r w:rsidRPr="00620E92">
        <w:rPr>
          <w:b/>
          <w:i/>
        </w:rPr>
        <w:t>Sources of first mover advanta</w:t>
      </w:r>
      <w:r w:rsidR="0042311E" w:rsidRPr="00620E92">
        <w:rPr>
          <w:b/>
          <w:i/>
        </w:rPr>
        <w:t>ge</w:t>
      </w:r>
      <w:bookmarkEnd w:id="71"/>
    </w:p>
    <w:p w:rsidR="00C97DDE" w:rsidRDefault="00C97DDE" w:rsidP="00C97DDE">
      <w:r>
        <w:t xml:space="preserve">According to Lieberman and Montgomery (1987), assuming that there </w:t>
      </w:r>
      <w:proofErr w:type="gramStart"/>
      <w:r>
        <w:t>exists</w:t>
      </w:r>
      <w:proofErr w:type="gramEnd"/>
      <w:r>
        <w:t xml:space="preserve"> some initial asymmetry</w:t>
      </w:r>
      <w:r w:rsidR="00DE712F">
        <w:t xml:space="preserve"> </w:t>
      </w:r>
      <w:r>
        <w:t xml:space="preserve">among competitors that can be exploited by first-mover firms, first-mover advantages arise from three primary sources: </w:t>
      </w:r>
    </w:p>
    <w:p w:rsidR="00DE712F" w:rsidRPr="004B1901" w:rsidRDefault="00A27D83" w:rsidP="00A03252">
      <w:pPr>
        <w:pStyle w:val="ListParagraph"/>
        <w:numPr>
          <w:ilvl w:val="0"/>
          <w:numId w:val="28"/>
        </w:numPr>
        <w:rPr>
          <w:b/>
        </w:rPr>
      </w:pPr>
      <w:r w:rsidRPr="004B1901">
        <w:rPr>
          <w:b/>
        </w:rPr>
        <w:t>Technological leadership</w:t>
      </w:r>
    </w:p>
    <w:p w:rsidR="00C97DDE" w:rsidRDefault="00C97DDE" w:rsidP="00C97DDE">
      <w:r>
        <w:t xml:space="preserve">Sustainable leadership in technology can be attained from advantages derived from the “learning” or experience curve effect, where costs fall with cumulative output and success in patent research and development races </w:t>
      </w:r>
      <w:r w:rsidR="007543B2">
        <w:fldChar w:fldCharType="begin"/>
      </w:r>
      <w:r w:rsidR="00834C38">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834C38">
        <w:rPr>
          <w:noProof/>
        </w:rPr>
        <w:t>(</w:t>
      </w:r>
      <w:hyperlink w:anchor="_ENREF_33" w:tooltip="Lieberman, 1988 #27" w:history="1">
        <w:r w:rsidR="00C924E6">
          <w:rPr>
            <w:noProof/>
          </w:rPr>
          <w:t>Lieberman &amp; Montgomery, 1988</w:t>
        </w:r>
      </w:hyperlink>
      <w:r w:rsidR="00834C38">
        <w:rPr>
          <w:noProof/>
        </w:rPr>
        <w:t>)</w:t>
      </w:r>
      <w:r w:rsidR="007543B2">
        <w:fldChar w:fldCharType="end"/>
      </w:r>
      <w:r>
        <w:t xml:space="preserve">. </w:t>
      </w:r>
    </w:p>
    <w:p w:rsidR="00C97DDE" w:rsidRDefault="00C97DDE" w:rsidP="00A27D83">
      <w:r>
        <w:t xml:space="preserve"> In the standard learning curve model unit, product costs fall with cumulative output, generating sustainable cost advantage for the early entrant, if learning </w:t>
      </w:r>
      <w:proofErr w:type="gramStart"/>
      <w:r>
        <w:lastRenderedPageBreak/>
        <w:t>can be kept</w:t>
      </w:r>
      <w:proofErr w:type="gramEnd"/>
      <w:r>
        <w:t xml:space="preserve"> proprietary and the firm can maintain leadership in market share. Keeping the learning curve proprietary can generate significant barriers to entry </w:t>
      </w:r>
      <w:r w:rsidR="007543B2">
        <w:fldChar w:fldCharType="begin"/>
      </w:r>
      <w:r w:rsidR="00834C38">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834C38">
        <w:rPr>
          <w:noProof/>
        </w:rPr>
        <w:t>(</w:t>
      </w:r>
      <w:hyperlink w:anchor="_ENREF_33" w:tooltip="Lieberman, 1988 #27" w:history="1">
        <w:r w:rsidR="00C924E6">
          <w:rPr>
            <w:noProof/>
          </w:rPr>
          <w:t>Lieberman &amp; Montgomery, 1988</w:t>
        </w:r>
      </w:hyperlink>
      <w:r w:rsidR="00834C38">
        <w:rPr>
          <w:noProof/>
        </w:rPr>
        <w:t>)</w:t>
      </w:r>
      <w:r w:rsidR="007543B2">
        <w:fldChar w:fldCharType="end"/>
      </w:r>
      <w:r>
        <w:t xml:space="preserve">. </w:t>
      </w:r>
    </w:p>
    <w:p w:rsidR="001B0D89" w:rsidRDefault="001B0D89" w:rsidP="00A03252">
      <w:pPr>
        <w:pStyle w:val="ListParagraph"/>
        <w:numPr>
          <w:ilvl w:val="1"/>
          <w:numId w:val="28"/>
        </w:numPr>
      </w:pPr>
      <w:r>
        <w:t>Research and development; and Patents:</w:t>
      </w:r>
    </w:p>
    <w:p w:rsidR="00C97DDE" w:rsidRDefault="00C97DDE" w:rsidP="00933803">
      <w:r>
        <w:t xml:space="preserve">Pioneers can gain advantage if technology can be patented or maintained as trade secrets </w:t>
      </w:r>
      <w:r w:rsidR="007543B2">
        <w:fldChar w:fldCharType="begin"/>
      </w:r>
      <w:r w:rsidR="00834C38">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834C38">
        <w:rPr>
          <w:noProof/>
        </w:rPr>
        <w:t>(</w:t>
      </w:r>
      <w:hyperlink w:anchor="_ENREF_33" w:tooltip="Lieberman, 1988 #27" w:history="1">
        <w:r w:rsidR="00C924E6">
          <w:rPr>
            <w:noProof/>
          </w:rPr>
          <w:t>Lieberman &amp; Montgomery, 1988</w:t>
        </w:r>
      </w:hyperlink>
      <w:r w:rsidR="00834C38">
        <w:rPr>
          <w:noProof/>
        </w:rPr>
        <w:t>)</w:t>
      </w:r>
      <w:r w:rsidR="007543B2">
        <w:fldChar w:fldCharType="end"/>
      </w:r>
      <w:r>
        <w:t xml:space="preserve">. </w:t>
      </w:r>
      <w:r w:rsidR="00834C38">
        <w:t xml:space="preserve">An example of this was demonstrated in the Canadian Nickel Industry, where high grade Nickel deposits in a single geographic area made it possible for the first company in the area to secure rights to virtually the entire supply, and thus dominate the world supply for decades </w:t>
      </w:r>
      <w:r w:rsidR="007543B2">
        <w:fldChar w:fldCharType="begin"/>
      </w:r>
      <w:r w:rsidR="00D55B63">
        <w:instrText xml:space="preserve"> ADDIN EN.CITE &lt;EndNote&gt;&lt;Cite&gt;&lt;Author&gt;Main&lt;/Author&gt;&lt;Year&gt;1955&lt;/Year&gt;&lt;RecNum&gt;28&lt;/RecNum&gt;&lt;DisplayText&gt;(Main, 1955)&lt;/DisplayText&gt;&lt;record&gt;&lt;rec-number&gt;28&lt;/rec-number&gt;&lt;foreign-keys&gt;&lt;key app="EN" db-id="vpp50xrsmwfx5aedp2bx2za4xz52w5s0fewa"&gt;28&lt;/key&gt;&lt;/foreign-keys&gt;&lt;ref-type name="Book"&gt;6&lt;/ref-type&gt;&lt;contributors&gt;&lt;authors&gt;&lt;author&gt;Main, O.W.&lt;/author&gt;&lt;/authors&gt;&lt;/contributors&gt;&lt;titles&gt;&lt;title&gt;The Canadian nickel industry: a study in market control and public policy&lt;/title&gt;&lt;/titles&gt;&lt;dates&gt;&lt;year&gt;1955&lt;/year&gt;&lt;/dates&gt;&lt;pub-location&gt;University of Toronto Press&lt;/pub-location&gt;&lt;publisher&gt;Toronto&lt;/publisher&gt;&lt;urls&gt;&lt;/urls&gt;&lt;/record&gt;&lt;/Cite&gt;&lt;/EndNote&gt;</w:instrText>
      </w:r>
      <w:r w:rsidR="007543B2">
        <w:fldChar w:fldCharType="separate"/>
      </w:r>
      <w:r w:rsidR="00834C38">
        <w:rPr>
          <w:noProof/>
        </w:rPr>
        <w:t>(</w:t>
      </w:r>
      <w:hyperlink w:anchor="_ENREF_35" w:tooltip="Main, 1955 #28" w:history="1">
        <w:r w:rsidR="00C924E6">
          <w:rPr>
            <w:noProof/>
          </w:rPr>
          <w:t>Main, 1955</w:t>
        </w:r>
      </w:hyperlink>
      <w:r w:rsidR="00834C38">
        <w:rPr>
          <w:noProof/>
        </w:rPr>
        <w:t>)</w:t>
      </w:r>
      <w:r w:rsidR="007543B2">
        <w:fldChar w:fldCharType="end"/>
      </w:r>
      <w:r w:rsidR="00F64DBF">
        <w:t>.</w:t>
      </w:r>
    </w:p>
    <w:p w:rsidR="00933803" w:rsidRDefault="0023697A" w:rsidP="00A03252">
      <w:pPr>
        <w:pStyle w:val="ListParagraph"/>
        <w:numPr>
          <w:ilvl w:val="1"/>
          <w:numId w:val="28"/>
        </w:numPr>
      </w:pPr>
      <w:r>
        <w:t>Pre-emptive investment in plant and equipment</w:t>
      </w:r>
      <w:r w:rsidR="00884DBF">
        <w:t>:</w:t>
      </w:r>
    </w:p>
    <w:p w:rsidR="00834C38" w:rsidRDefault="00834C38" w:rsidP="0023697A">
      <w:r>
        <w:t xml:space="preserve"> First movers have the potential to deter entry through pre-emptive investment in plant and equipment, securing greater output following entry and lowering costs</w:t>
      </w:r>
      <w:r w:rsidR="00F64DBF">
        <w:t>.</w:t>
      </w:r>
      <w:r>
        <w:t xml:space="preserve"> This was illustrated by Dow Chemicals who was able to maintain a near monopoly for several decades based largely on their investment in plant capacity</w:t>
      </w:r>
      <w:r w:rsidR="007543B2">
        <w:fldChar w:fldCharType="begin"/>
      </w:r>
      <w:r>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Pr>
          <w:noProof/>
        </w:rPr>
        <w:t>(</w:t>
      </w:r>
      <w:hyperlink w:anchor="_ENREF_33" w:tooltip="Lieberman, 1988 #27" w:history="1">
        <w:r w:rsidR="00C924E6">
          <w:rPr>
            <w:noProof/>
          </w:rPr>
          <w:t>Lieberman &amp; Montgomery, 1988</w:t>
        </w:r>
      </w:hyperlink>
      <w:r>
        <w:rPr>
          <w:noProof/>
        </w:rPr>
        <w:t>)</w:t>
      </w:r>
      <w:r w:rsidR="007543B2">
        <w:fldChar w:fldCharType="end"/>
      </w:r>
      <w:r>
        <w:t xml:space="preserve">. This </w:t>
      </w:r>
      <w:proofErr w:type="gramStart"/>
      <w:r>
        <w:t>was however contradicted</w:t>
      </w:r>
      <w:proofErr w:type="gramEnd"/>
      <w:r>
        <w:t xml:space="preserve"> by research into the chemical industry, which examined the investment made by 24 firms in the industry, to determine the market share impact of firms who invest pre-emptively versus those where there was evidence of behaviour to maintain market share. The data indicated that investment reduces the probability that rival firms will expand capacity, but the effect is temporary </w:t>
      </w:r>
      <w:r w:rsidR="007543B2">
        <w:fldChar w:fldCharType="begin"/>
      </w:r>
      <w:r>
        <w:instrText xml:space="preserve"> ADDIN EN.CITE &lt;EndNote&gt;&lt;Cite&gt;&lt;Author&gt;Gilbert&lt;/Author&gt;&lt;Year&gt;1987&lt;/Year&gt;&lt;RecNum&gt;29&lt;/RecNum&gt;&lt;DisplayText&gt;(Gilbert &amp;amp; Lieberman, 1987)&lt;/DisplayText&gt;&lt;record&gt;&lt;rec-number&gt;29&lt;/rec-number&gt;&lt;foreign-keys&gt;&lt;key app="EN" db-id="vpp50xrsmwfx5aedp2bx2za4xz52w5s0fewa"&gt;29&lt;/key&gt;&lt;/foreign-keys&gt;&lt;ref-type name="Journal Article"&gt;17&lt;/ref-type&gt;&lt;contributors&gt;&lt;authors&gt;&lt;author&gt;Gilbert, R.J.&lt;/author&gt;&lt;author&gt;Lieberman, M.&lt;/author&gt;&lt;/authors&gt;&lt;/contributors&gt;&lt;titles&gt;&lt;title&gt;Investment and coordination in oligopolistic industries&lt;/title&gt;&lt;secondary-title&gt;The RAND Journal of Economics&lt;/secondary-title&gt;&lt;/titles&gt;&lt;periodical&gt;&lt;full-title&gt;The RAND Journal of Economics&lt;/full-title&gt;&lt;/periodical&gt;&lt;pages&gt;17-33&lt;/pages&gt;&lt;volume&gt;18&lt;/volume&gt;&lt;number&gt;1&lt;/number&gt;&lt;dates&gt;&lt;year&gt;1987&lt;/year&gt;&lt;/dates&gt;&lt;isbn&gt;0741-6261&lt;/isbn&gt;&lt;urls&gt;&lt;/urls&gt;&lt;/record&gt;&lt;/Cite&gt;&lt;/EndNote&gt;</w:instrText>
      </w:r>
      <w:r w:rsidR="007543B2">
        <w:fldChar w:fldCharType="separate"/>
      </w:r>
      <w:r>
        <w:rPr>
          <w:noProof/>
        </w:rPr>
        <w:t>(</w:t>
      </w:r>
      <w:hyperlink w:anchor="_ENREF_14" w:tooltip="Gilbert, 1987 #29" w:history="1">
        <w:r w:rsidR="00C924E6">
          <w:rPr>
            <w:noProof/>
          </w:rPr>
          <w:t>Gilbert &amp; Lieberman, 1987</w:t>
        </w:r>
      </w:hyperlink>
      <w:r>
        <w:rPr>
          <w:noProof/>
        </w:rPr>
        <w:t>)</w:t>
      </w:r>
      <w:r w:rsidR="007543B2">
        <w:fldChar w:fldCharType="end"/>
      </w:r>
      <w:r w:rsidR="00F64DBF">
        <w:t>.</w:t>
      </w:r>
    </w:p>
    <w:p w:rsidR="0023697A" w:rsidRDefault="00884DBF" w:rsidP="00A03252">
      <w:pPr>
        <w:pStyle w:val="ListParagraph"/>
        <w:numPr>
          <w:ilvl w:val="1"/>
          <w:numId w:val="28"/>
        </w:numPr>
      </w:pPr>
      <w:r>
        <w:t>Pre-emption of locations in geography and product characteristics:</w:t>
      </w:r>
    </w:p>
    <w:p w:rsidR="00834C38" w:rsidRDefault="00834C38" w:rsidP="00884DBF">
      <w:r>
        <w:t>Pre</w:t>
      </w:r>
      <w:r w:rsidR="008C6CD9">
        <w:t>-</w:t>
      </w:r>
      <w:r>
        <w:t>empt</w:t>
      </w:r>
      <w:r w:rsidR="008C6CD9">
        <w:t>ion of</w:t>
      </w:r>
      <w:r>
        <w:t xml:space="preserve"> “space” </w:t>
      </w:r>
      <w:proofErr w:type="gramStart"/>
      <w:r>
        <w:t>can be broadly interpreted</w:t>
      </w:r>
      <w:proofErr w:type="gramEnd"/>
      <w:r>
        <w:t xml:space="preserve"> to include geographic space, shelf space or product characteristic space. First movers are able to identify the most attractive niches and take strategic actions that limit the amount of space available for subsequent entrants. The article describes Wal-Mart as an example of effective geographic pre-emption. Wal-Mart targeted small southern </w:t>
      </w:r>
      <w:r>
        <w:lastRenderedPageBreak/>
        <w:t xml:space="preserve">towns located in contiguous areas that competitors found unprofitable to serve. By coupling the spatial pre-emption with  efficient distribution network, the firm has been able to defend its position and earn sustained high profits </w:t>
      </w:r>
      <w:r w:rsidR="007543B2">
        <w:fldChar w:fldCharType="begin"/>
      </w:r>
      <w:r>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Pr>
          <w:noProof/>
        </w:rPr>
        <w:t>(</w:t>
      </w:r>
      <w:hyperlink w:anchor="_ENREF_33" w:tooltip="Lieberman, 1988 #27" w:history="1">
        <w:r w:rsidR="00C924E6">
          <w:rPr>
            <w:noProof/>
          </w:rPr>
          <w:t>Lieberman &amp; Montgomery, 1988</w:t>
        </w:r>
      </w:hyperlink>
      <w:r>
        <w:rPr>
          <w:noProof/>
        </w:rPr>
        <w:t>)</w:t>
      </w:r>
      <w:r w:rsidR="007543B2">
        <w:fldChar w:fldCharType="end"/>
      </w:r>
      <w:r w:rsidR="00B45728">
        <w:t>.</w:t>
      </w:r>
    </w:p>
    <w:p w:rsidR="00CC69EA" w:rsidRPr="004B1901" w:rsidRDefault="00CC69EA" w:rsidP="00A03252">
      <w:pPr>
        <w:pStyle w:val="ListParagraph"/>
        <w:numPr>
          <w:ilvl w:val="0"/>
          <w:numId w:val="28"/>
        </w:numPr>
        <w:rPr>
          <w:b/>
        </w:rPr>
      </w:pPr>
      <w:r w:rsidRPr="004B1901">
        <w:rPr>
          <w:b/>
        </w:rPr>
        <w:t xml:space="preserve">Switching Costs </w:t>
      </w:r>
    </w:p>
    <w:p w:rsidR="00834C38" w:rsidRDefault="00834C38" w:rsidP="00F30B21">
      <w:r>
        <w:t>Switching costs refer to all costs that a consumer has to bear when he or she changes the current provider</w:t>
      </w:r>
      <w:r w:rsidR="00F64DBF">
        <w:t xml:space="preserve">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F64DBF">
        <w:rPr>
          <w:noProof/>
        </w:rPr>
        <w:t>, 2011</w:t>
      </w:r>
      <w:r>
        <w:rPr>
          <w:noProof/>
        </w:rPr>
        <w:t>)</w:t>
      </w:r>
      <w:r w:rsidR="007543B2">
        <w:fldChar w:fldCharType="end"/>
      </w:r>
      <w:r w:rsidR="00F64DBF">
        <w:t>.</w:t>
      </w:r>
    </w:p>
    <w:p w:rsidR="00F30B21" w:rsidRDefault="00834C38" w:rsidP="00F30B21">
      <w:r>
        <w:t>Through pioneering, early entrants may benefit from switching costs in two ways</w:t>
      </w:r>
      <w:r w:rsidR="00F30B21">
        <w:t xml:space="preserve">: </w:t>
      </w:r>
    </w:p>
    <w:p w:rsidR="00DD2228" w:rsidRDefault="001E3924" w:rsidP="00F30B21">
      <w:r>
        <w:t>Firstly,</w:t>
      </w:r>
      <w:r w:rsidR="00834C38">
        <w:t xml:space="preserve"> </w:t>
      </w:r>
      <w:r w:rsidR="00F30B21">
        <w:t>it’s</w:t>
      </w:r>
      <w:r w:rsidR="00834C38">
        <w:t xml:space="preserve"> through the absence of competition, where the objective of pioneers in the early stage of the industry life cycle is to build an installed base as large as possible, to increase the number of consumers who are locked-in. </w:t>
      </w:r>
    </w:p>
    <w:p w:rsidR="00834C38" w:rsidRDefault="00834C38" w:rsidP="00F30B21">
      <w:r>
        <w:t xml:space="preserve">Pioneers are also at the advantage of being able to target those customers who are expected to have higher switching costs in future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F64DBF">
        <w:rPr>
          <w:noProof/>
        </w:rPr>
        <w:t>, 2011</w:t>
      </w:r>
      <w:r>
        <w:rPr>
          <w:noProof/>
        </w:rPr>
        <w:t>)</w:t>
      </w:r>
      <w:r w:rsidR="007543B2">
        <w:fldChar w:fldCharType="end"/>
      </w:r>
      <w:r w:rsidR="00F64DBF">
        <w:t>.</w:t>
      </w:r>
    </w:p>
    <w:p w:rsidR="00D34C05" w:rsidRDefault="00D34C05" w:rsidP="00F30B21">
      <w:r>
        <w:t xml:space="preserve">Secondly, pioneers are able to increase the magnitude of switching costs through product specific investments that are time dependant, such as loyalty programmes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DD0F3A">
        <w:rPr>
          <w:noProof/>
        </w:rPr>
        <w:t>, 2011</w:t>
      </w:r>
      <w:r>
        <w:rPr>
          <w:noProof/>
        </w:rPr>
        <w:t>)</w:t>
      </w:r>
      <w:r w:rsidR="007543B2">
        <w:fldChar w:fldCharType="end"/>
      </w:r>
      <w:r w:rsidR="00DD0F3A">
        <w:t>.</w:t>
      </w:r>
    </w:p>
    <w:p w:rsidR="00D34C05" w:rsidRDefault="00D34C05" w:rsidP="00D50D03">
      <w:r>
        <w:t xml:space="preserve">It is important to note that while customer lock-in has a direct effect on maintenance of market share, and can be extended to superior profitability for the pioneer, customers will be locked in only for as long as the price premium charged by the pioneer is lower than the costs of switching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F64DBF">
        <w:rPr>
          <w:noProof/>
        </w:rPr>
        <w:t>, 2011</w:t>
      </w:r>
      <w:r>
        <w:rPr>
          <w:noProof/>
        </w:rPr>
        <w:t>)</w:t>
      </w:r>
      <w:r w:rsidR="007543B2">
        <w:fldChar w:fldCharType="end"/>
      </w:r>
      <w:r w:rsidR="00D50D03">
        <w:t>.</w:t>
      </w:r>
    </w:p>
    <w:p w:rsidR="002F6C38" w:rsidRDefault="00D34C05" w:rsidP="00D50D03">
      <w:r>
        <w:t>Switching costs will require the late entrant</w:t>
      </w:r>
      <w:r w:rsidR="000E6872">
        <w:t>s</w:t>
      </w:r>
      <w:r>
        <w:t xml:space="preserve"> to invest extra to attract customers away from the first mover firm </w:t>
      </w:r>
      <w:r w:rsidR="007543B2">
        <w:fldChar w:fldCharType="begin"/>
      </w:r>
      <w:r>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Pr>
          <w:noProof/>
        </w:rPr>
        <w:t>(</w:t>
      </w:r>
      <w:hyperlink w:anchor="_ENREF_33" w:tooltip="Lieberman, 1988 #27" w:history="1">
        <w:r w:rsidR="00C924E6">
          <w:rPr>
            <w:noProof/>
          </w:rPr>
          <w:t>Lieberman &amp; Montgomery, 1988</w:t>
        </w:r>
      </w:hyperlink>
      <w:r>
        <w:rPr>
          <w:noProof/>
        </w:rPr>
        <w:t>)</w:t>
      </w:r>
      <w:r w:rsidR="007543B2">
        <w:fldChar w:fldCharType="end"/>
      </w:r>
      <w:r w:rsidR="002F6C38">
        <w:t>.</w:t>
      </w:r>
    </w:p>
    <w:p w:rsidR="000E6872" w:rsidRDefault="000E6872" w:rsidP="00D50D03"/>
    <w:p w:rsidR="000E6872" w:rsidRDefault="000E6872" w:rsidP="00D50D03"/>
    <w:p w:rsidR="00D34C05" w:rsidRPr="006A53F3" w:rsidRDefault="00A14CE6" w:rsidP="00D50D03">
      <w:pPr>
        <w:rPr>
          <w:b/>
        </w:rPr>
      </w:pPr>
      <w:r w:rsidRPr="006A53F3">
        <w:rPr>
          <w:b/>
        </w:rPr>
        <w:lastRenderedPageBreak/>
        <w:t>Types of switching costs</w:t>
      </w:r>
    </w:p>
    <w:p w:rsidR="002F6C38" w:rsidRDefault="00D34C05" w:rsidP="00A03252">
      <w:pPr>
        <w:pStyle w:val="ListParagraph"/>
        <w:numPr>
          <w:ilvl w:val="0"/>
          <w:numId w:val="37"/>
        </w:numPr>
      </w:pPr>
      <w:r>
        <w:t>Initial transa</w:t>
      </w:r>
      <w:r w:rsidR="000E6872">
        <w:t>ction costs and investments</w:t>
      </w:r>
      <w:r>
        <w:t xml:space="preserve"> buyers make in adapting to the sellers product. </w:t>
      </w:r>
    </w:p>
    <w:p w:rsidR="00D34C05" w:rsidRDefault="00D34C05" w:rsidP="002F6C38">
      <w:r>
        <w:t>These may include time and resources spent in qualifying a new supplier, the cost of ancillary products such as software for a new computer, and the time disruption and financial burden of training new employees</w:t>
      </w:r>
    </w:p>
    <w:p w:rsidR="002F6C38" w:rsidRDefault="00D34C05" w:rsidP="00A03252">
      <w:pPr>
        <w:pStyle w:val="ListParagraph"/>
        <w:numPr>
          <w:ilvl w:val="0"/>
          <w:numId w:val="37"/>
        </w:numPr>
      </w:pPr>
      <w:r>
        <w:t xml:space="preserve">Switching costs due to supplier-specific learning by the buyer. </w:t>
      </w:r>
    </w:p>
    <w:p w:rsidR="00D34C05" w:rsidRDefault="00D34C05" w:rsidP="002F6C38">
      <w:r>
        <w:t>The buyer adapts to characteristics of the product and the supplier over time, finding it costly to change over to another brand. For example, nurses may become accustomed to a particular brand of intravenous solution delivery system of a particular supplier and may be reluctant to switch</w:t>
      </w:r>
      <w:r w:rsidR="000E6872">
        <w:t>.</w:t>
      </w:r>
    </w:p>
    <w:p w:rsidR="00D34C05" w:rsidRDefault="00D34C05" w:rsidP="00D50D03">
      <w:r>
        <w:t xml:space="preserve">Interviews conducted with several pharmacists in the Canadian pharmaceutical market on their preference for dispensing </w:t>
      </w:r>
      <w:r w:rsidR="008643D6">
        <w:t xml:space="preserve">only </w:t>
      </w:r>
      <w:r>
        <w:t>the first-to-market generic drug revealed that:</w:t>
      </w:r>
    </w:p>
    <w:p w:rsidR="00D34C05" w:rsidRDefault="00D34C05" w:rsidP="00A03252">
      <w:pPr>
        <w:pStyle w:val="ListParagraph"/>
        <w:numPr>
          <w:ilvl w:val="0"/>
          <w:numId w:val="38"/>
        </w:numPr>
      </w:pPr>
      <w:r>
        <w:t xml:space="preserve">It was troublesome having to explain the bioequivalence of a new drug to the patient, many of whom feel uncomfortable to switched to a new medication </w:t>
      </w:r>
      <w:r w:rsidR="007543B2">
        <w:fldChar w:fldCharType="begin"/>
      </w:r>
      <w:r w:rsidR="00FC63D8">
        <w:instrText xml:space="preserve"> ADDIN EN.CITE &lt;EndNote&gt;&lt;Cite&gt;&lt;Author&gt;Hollis&lt;/Author&gt;&lt;Year&gt;2002&lt;/Year&gt;&lt;RecNum&gt;1&lt;/RecNum&gt;&lt;DisplayText&gt;(Hollis, 2002)&lt;/DisplayText&gt;&lt;record&gt;&lt;rec-number&gt;1&lt;/rec-number&gt;&lt;foreign-keys&gt;&lt;key app="EN" db-id="vpp50xrsmwfx5aedp2bx2za4xz52w5s0fewa"&gt;1&lt;/key&gt;&lt;/foreign-keys&gt;&lt;ref-type name="Journal Article"&gt;17&lt;/ref-type&gt;&lt;contributors&gt;&lt;authors&gt;&lt;author&gt;Hollis, A.&lt;/author&gt;&lt;/authors&gt;&lt;/contributors&gt;&lt;titles&gt;&lt;title&gt;The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dates&gt;&lt;year&gt;2002&lt;/year&gt;&lt;/dates&gt;&lt;isbn&gt;1099-1050&lt;/isbn&gt;&lt;urls&gt;&lt;/urls&gt;&lt;/record&gt;&lt;/Cite&gt;&lt;/EndNote&gt;</w:instrText>
      </w:r>
      <w:r w:rsidR="007543B2">
        <w:fldChar w:fldCharType="separate"/>
      </w:r>
      <w:r w:rsidR="00FC63D8">
        <w:rPr>
          <w:noProof/>
        </w:rPr>
        <w:t>(</w:t>
      </w:r>
      <w:hyperlink w:anchor="_ENREF_20" w:tooltip="Hollis, 2002 #1" w:history="1">
        <w:r w:rsidR="00C924E6">
          <w:rPr>
            <w:noProof/>
          </w:rPr>
          <w:t>Hollis, 2002</w:t>
        </w:r>
      </w:hyperlink>
      <w:r w:rsidR="00FC63D8">
        <w:rPr>
          <w:noProof/>
        </w:rPr>
        <w:t>)</w:t>
      </w:r>
      <w:r w:rsidR="007543B2">
        <w:fldChar w:fldCharType="end"/>
      </w:r>
      <w:r w:rsidR="00DB427A">
        <w:t xml:space="preserve">. </w:t>
      </w:r>
    </w:p>
    <w:p w:rsidR="006A53F3" w:rsidRDefault="00DB427A" w:rsidP="00610096">
      <w:pPr>
        <w:pStyle w:val="ListParagraph"/>
        <w:numPr>
          <w:ilvl w:val="0"/>
          <w:numId w:val="38"/>
        </w:numPr>
      </w:pPr>
      <w:r>
        <w:t xml:space="preserve">Patients may accept the first generic on the market because it is less expensive than the brand name </w:t>
      </w:r>
      <w:r w:rsidR="007543B2">
        <w:fldChar w:fldCharType="begin"/>
      </w:r>
      <w:r w:rsidR="00FC63D8">
        <w:instrText xml:space="preserve"> ADDIN EN.CITE &lt;EndNote&gt;&lt;Cite&gt;&lt;Author&gt;Hollis&lt;/Author&gt;&lt;Year&gt;2002&lt;/Year&gt;&lt;RecNum&gt;9&lt;/RecNum&gt;&lt;DisplayText&gt;(Hollis, 2002)&lt;/DisplayText&gt;&lt;record&gt;&lt;rec-number&gt;9&lt;/rec-number&gt;&lt;foreign-keys&gt;&lt;key app="EN" db-id="fwdzrtze1dfsfmew0wdxrpznffzrxtpt2ftz"&gt;9&lt;/key&gt;&lt;/foreign-keys&gt;&lt;ref-type name="Journal Article"&gt;17&lt;/ref-type&gt;&lt;contributors&gt;&lt;authors&gt;&lt;author&gt;Hollis, Aidan&lt;/author&gt;&lt;/authors&gt;&lt;/contributors&gt;&lt;titles&gt;&lt;title&gt;The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Economics&lt;/full-title&gt;&lt;/periodical&gt;&lt;pages&gt;723-734&lt;/pages&gt;&lt;volume&gt;11&lt;/volume&gt;&lt;number&gt;8&lt;/number&gt;&lt;keywords&gt;&lt;keyword&gt;generic&lt;/keyword&gt;&lt;keyword&gt;pharmaceutical&lt;/keyword&gt;&lt;keyword&gt;entry timing&lt;/keyword&gt;&lt;/keywords&gt;&lt;dates&gt;&lt;year&gt;2002&lt;/year&gt;&lt;/dates&gt;&lt;publisher&gt;John Wiley &amp;amp; Sons, Ltd.&lt;/publisher&gt;&lt;isbn&gt;1099-1050&lt;/isbn&gt;&lt;urls&gt;&lt;related-urls&gt;&lt;url&gt;http://dx.doi.org/10.1002/hec.698&lt;/url&gt;&lt;/related-urls&gt;&lt;/urls&gt;&lt;electronic-resource-num&gt;10.1002/hec.698&lt;/electronic-resource-num&gt;&lt;/record&gt;&lt;/Cite&gt;&lt;/EndNote&gt;</w:instrText>
      </w:r>
      <w:r w:rsidR="007543B2">
        <w:fldChar w:fldCharType="separate"/>
      </w:r>
      <w:r w:rsidR="00FC63D8">
        <w:rPr>
          <w:noProof/>
        </w:rPr>
        <w:t>(</w:t>
      </w:r>
      <w:hyperlink w:anchor="_ENREF_20" w:tooltip="Hollis, 2002 #1" w:history="1">
        <w:r w:rsidR="00C924E6">
          <w:rPr>
            <w:noProof/>
          </w:rPr>
          <w:t>Hollis, 2002</w:t>
        </w:r>
      </w:hyperlink>
      <w:r w:rsidR="00FC63D8">
        <w:rPr>
          <w:noProof/>
        </w:rPr>
        <w:t>)</w:t>
      </w:r>
      <w:r w:rsidR="007543B2">
        <w:fldChar w:fldCharType="end"/>
      </w:r>
      <w:r>
        <w:t xml:space="preserve">. Canada, which </w:t>
      </w:r>
      <w:r w:rsidR="00D41342">
        <w:t>like</w:t>
      </w:r>
      <w:r w:rsidR="000E6872">
        <w:t xml:space="preserve"> South Africa adopts a </w:t>
      </w:r>
      <w:r>
        <w:t>referen</w:t>
      </w:r>
      <w:r w:rsidR="000E6872">
        <w:t>ce-based pricing system, where s</w:t>
      </w:r>
      <w:r>
        <w:t>ubsequent generic entrants launch at the reference price, usually the same as the price of the first entrant, in</w:t>
      </w:r>
      <w:r w:rsidR="006A53F3">
        <w:t xml:space="preserve"> order to secure re-imbursement, and </w:t>
      </w:r>
      <w:r>
        <w:t>patients are reluctant to be switched again to a product that</w:t>
      </w:r>
      <w:r w:rsidR="00737695">
        <w:t xml:space="preserve"> offers no further cost saving </w:t>
      </w:r>
      <w:r w:rsidR="007543B2">
        <w:fldChar w:fldCharType="begin"/>
      </w:r>
      <w:r w:rsidR="00FC63D8">
        <w:instrText xml:space="preserve"> ADDIN EN.CITE &lt;EndNote&gt;&lt;Cite&gt;&lt;Author&gt;Hollis&lt;/Author&gt;&lt;Year&gt;2002&lt;/Year&gt;&lt;RecNum&gt;1&lt;/RecNum&gt;&lt;DisplayText&gt;(Hollis, 2002)&lt;/DisplayText&gt;&lt;record&gt;&lt;rec-number&gt;1&lt;/rec-number&gt;&lt;foreign-keys&gt;&lt;key app="EN" db-id="vpp50xrsmwfx5aedp2bx2za4xz52w5s0fewa"&gt;1&lt;/key&gt;&lt;/foreign-keys&gt;&lt;ref-type name="Journal Article"&gt;17&lt;/ref-type&gt;&lt;contributors&gt;&lt;authors&gt;&lt;author&gt;Hollis, A.&lt;/author&gt;&lt;/authors&gt;&lt;/contributors&gt;&lt;titles&gt;&lt;title&gt;The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dates&gt;&lt;year&gt;2002&lt;/year&gt;&lt;/dates&gt;&lt;isbn&gt;1099-1050&lt;/isbn&gt;&lt;urls&gt;&lt;/urls&gt;&lt;/record&gt;&lt;/Cite&gt;&lt;/EndNote&gt;</w:instrText>
      </w:r>
      <w:r w:rsidR="007543B2">
        <w:fldChar w:fldCharType="separate"/>
      </w:r>
      <w:r w:rsidR="00FC63D8">
        <w:rPr>
          <w:noProof/>
        </w:rPr>
        <w:t>(</w:t>
      </w:r>
      <w:hyperlink w:anchor="_ENREF_20" w:tooltip="Hollis, 2002 #1" w:history="1">
        <w:r w:rsidR="00C924E6">
          <w:rPr>
            <w:noProof/>
          </w:rPr>
          <w:t>Hollis, 2002</w:t>
        </w:r>
      </w:hyperlink>
      <w:r w:rsidR="00FC63D8">
        <w:rPr>
          <w:noProof/>
        </w:rPr>
        <w:t>)</w:t>
      </w:r>
      <w:r w:rsidR="007543B2">
        <w:fldChar w:fldCharType="end"/>
      </w:r>
      <w:r w:rsidR="00737695">
        <w:t xml:space="preserve">. </w:t>
      </w:r>
    </w:p>
    <w:p w:rsidR="00737695" w:rsidRPr="00DD7E0F" w:rsidRDefault="00DD20D6" w:rsidP="006A53F3">
      <w:r>
        <w:t>It would</w:t>
      </w:r>
      <w:r w:rsidR="00C57672">
        <w:t xml:space="preserve"> </w:t>
      </w:r>
      <w:r>
        <w:t>make sense</w:t>
      </w:r>
      <w:r w:rsidR="00C57672">
        <w:t xml:space="preserve"> that the switching cost for </w:t>
      </w:r>
      <w:r w:rsidR="00286345">
        <w:t>markets that are reference</w:t>
      </w:r>
      <w:r w:rsidR="00A613B3">
        <w:t xml:space="preserve"> priced </w:t>
      </w:r>
      <w:r w:rsidR="00286345">
        <w:t xml:space="preserve">may be lowered </w:t>
      </w:r>
      <w:r>
        <w:t xml:space="preserve">should price be the </w:t>
      </w:r>
      <w:r w:rsidR="009B7EFA">
        <w:t>driver of</w:t>
      </w:r>
      <w:r>
        <w:t xml:space="preserve"> making that decision</w:t>
      </w:r>
      <w:r w:rsidR="00DA2B08">
        <w:t xml:space="preserve"> </w:t>
      </w:r>
      <w:r w:rsidR="007543B2" w:rsidRPr="00DD7E0F">
        <w:lastRenderedPageBreak/>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rsidRPr="00DD7E0F">
        <w:fldChar w:fldCharType="separate"/>
      </w:r>
      <w:r w:rsidR="00DA2B08" w:rsidRPr="00DD7E0F">
        <w:rPr>
          <w:noProof/>
        </w:rPr>
        <w:t>(</w:t>
      </w:r>
      <w:hyperlink w:anchor="_ENREF_16" w:tooltip="Gómez,  #30" w:history="1">
        <w:r w:rsidR="00C924E6" w:rsidRPr="00DD7E0F">
          <w:rPr>
            <w:noProof/>
          </w:rPr>
          <w:t>Gómez &amp; Maícas</w:t>
        </w:r>
      </w:hyperlink>
      <w:r w:rsidR="00A613B3">
        <w:rPr>
          <w:noProof/>
        </w:rPr>
        <w:t>, 2011</w:t>
      </w:r>
      <w:r w:rsidR="00DA2B08" w:rsidRPr="00DD7E0F">
        <w:rPr>
          <w:noProof/>
        </w:rPr>
        <w:t>)</w:t>
      </w:r>
      <w:r w:rsidR="007543B2" w:rsidRPr="00DD7E0F">
        <w:fldChar w:fldCharType="end"/>
      </w:r>
      <w:r w:rsidR="00DD7E0F">
        <w:t>, and pioneering advantage may be attributed to other factors.</w:t>
      </w:r>
    </w:p>
    <w:p w:rsidR="00DB427A" w:rsidRDefault="007B137D" w:rsidP="00610096">
      <w:r>
        <w:t>Hollis (2002)</w:t>
      </w:r>
      <w:r w:rsidR="00DA2B08">
        <w:t xml:space="preserve"> </w:t>
      </w:r>
      <w:r>
        <w:t>attribute</w:t>
      </w:r>
      <w:r w:rsidR="00AA6B36">
        <w:t>s</w:t>
      </w:r>
      <w:r>
        <w:t xml:space="preserve"> this partly to poor patient perception of</w:t>
      </w:r>
      <w:r w:rsidR="00DB427A">
        <w:t xml:space="preserve"> generic drugs</w:t>
      </w:r>
      <w:r>
        <w:t xml:space="preserve">, as well as the fact </w:t>
      </w:r>
      <w:r w:rsidR="00DB427A">
        <w:t xml:space="preserve">that patients may mistake the two drugs for different products and could end up double dosing, resulting in potential side effects.  </w:t>
      </w:r>
    </w:p>
    <w:p w:rsidR="00610096" w:rsidRDefault="00DB427A" w:rsidP="00A03252">
      <w:pPr>
        <w:pStyle w:val="ListParagraph"/>
        <w:numPr>
          <w:ilvl w:val="0"/>
          <w:numId w:val="37"/>
        </w:numPr>
        <w:ind w:left="720"/>
      </w:pPr>
      <w:r>
        <w:t xml:space="preserve">Contractual switching cost </w:t>
      </w:r>
    </w:p>
    <w:p w:rsidR="00DB427A" w:rsidRDefault="00610096" w:rsidP="00610096">
      <w:r>
        <w:t xml:space="preserve">This </w:t>
      </w:r>
      <w:r w:rsidR="00DB427A">
        <w:t>is another type of switching cost that may be intentionally created by the seller, for example, airline frequent flyer programmes</w:t>
      </w:r>
      <w:r w:rsidR="006A53F3">
        <w:t xml:space="preserve"> </w:t>
      </w:r>
      <w:r w:rsidR="007543B2">
        <w:fldChar w:fldCharType="begin"/>
      </w:r>
      <w:r w:rsidR="00DB427A">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DB427A">
        <w:rPr>
          <w:noProof/>
        </w:rPr>
        <w:t>(</w:t>
      </w:r>
      <w:hyperlink w:anchor="_ENREF_33" w:tooltip="Lieberman, 1988 #27" w:history="1">
        <w:r w:rsidR="00C924E6">
          <w:rPr>
            <w:noProof/>
          </w:rPr>
          <w:t>Lieberman &amp; Montgomery, 1988</w:t>
        </w:r>
      </w:hyperlink>
      <w:r w:rsidR="00DB427A">
        <w:rPr>
          <w:noProof/>
        </w:rPr>
        <w:t>)</w:t>
      </w:r>
      <w:r w:rsidR="007543B2">
        <w:fldChar w:fldCharType="end"/>
      </w:r>
      <w:r w:rsidR="00DB427A">
        <w:t>.</w:t>
      </w:r>
    </w:p>
    <w:p w:rsidR="00DB427A" w:rsidRDefault="00DB427A" w:rsidP="00610096">
      <w:r>
        <w:t xml:space="preserve">Switching cost may arise as a customer specific investment in a provider, such as from familiarity with procedures and policies, or proficiency in the use of a given technology. Once created, they may serve to increase price or reduce quality and hence lock the consumer into a profitable relationship.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proofErr w:type="gramStart"/>
      <w:r>
        <w:rPr>
          <w:noProof/>
        </w:rPr>
        <w:t>(</w:t>
      </w:r>
      <w:hyperlink w:anchor="_ENREF_16" w:tooltip="Gómez,  #30" w:history="1">
        <w:r w:rsidR="00C924E6">
          <w:rPr>
            <w:noProof/>
          </w:rPr>
          <w:t>Gómez &amp; Maícas</w:t>
        </w:r>
      </w:hyperlink>
      <w:r w:rsidR="005508EA">
        <w:rPr>
          <w:noProof/>
        </w:rPr>
        <w:t>, 2011</w:t>
      </w:r>
      <w:r>
        <w:rPr>
          <w:noProof/>
        </w:rPr>
        <w:t>)</w:t>
      </w:r>
      <w:r w:rsidR="007543B2">
        <w:fldChar w:fldCharType="end"/>
      </w:r>
      <w:r>
        <w:t>.</w:t>
      </w:r>
      <w:proofErr w:type="gramEnd"/>
      <w:r w:rsidR="008054BA">
        <w:t xml:space="preserve"> </w:t>
      </w:r>
    </w:p>
    <w:p w:rsidR="00D63903" w:rsidRPr="006A53F3" w:rsidRDefault="00D63903" w:rsidP="00610096">
      <w:pPr>
        <w:rPr>
          <w:b/>
        </w:rPr>
      </w:pPr>
      <w:r w:rsidRPr="006A53F3">
        <w:rPr>
          <w:b/>
        </w:rPr>
        <w:t>Switching costs as a source of sustainable competitive advantage</w:t>
      </w:r>
    </w:p>
    <w:p w:rsidR="00DB427A" w:rsidRDefault="00DB427A" w:rsidP="00065A52">
      <w:r>
        <w:t xml:space="preserve">Mata, </w:t>
      </w:r>
      <w:proofErr w:type="spellStart"/>
      <w:r>
        <w:t>Fuerst</w:t>
      </w:r>
      <w:proofErr w:type="spellEnd"/>
      <w:r>
        <w:t xml:space="preserve"> and Barney (1995) evaluated the importance of switching costs for a first mover advantage, as a base for sustained competitive advantage in the provision of information technology. They argue that switching costs </w:t>
      </w:r>
      <w:proofErr w:type="gramStart"/>
      <w:r>
        <w:t>should not be considered</w:t>
      </w:r>
      <w:proofErr w:type="gramEnd"/>
      <w:r>
        <w:t xml:space="preserve"> as a source of sustainable competitive advantage for three reasons:</w:t>
      </w:r>
    </w:p>
    <w:p w:rsidR="00DB427A" w:rsidRDefault="00DB427A" w:rsidP="00A03252">
      <w:pPr>
        <w:numPr>
          <w:ilvl w:val="0"/>
          <w:numId w:val="18"/>
        </w:numPr>
      </w:pPr>
      <w:r>
        <w:t xml:space="preserve">Buyers are likely to assess the risks of being locked-in to a given provider, and are likely </w:t>
      </w:r>
      <w:proofErr w:type="gramStart"/>
      <w:r>
        <w:t>to only engage</w:t>
      </w:r>
      <w:proofErr w:type="gramEnd"/>
      <w:r>
        <w:t xml:space="preserve"> if they are guaranteed of not being expropriated in f</w:t>
      </w:r>
      <w:r w:rsidR="0045362C">
        <w:t>uture.</w:t>
      </w:r>
    </w:p>
    <w:p w:rsidR="00DB427A" w:rsidRDefault="00DB427A" w:rsidP="00A03252">
      <w:pPr>
        <w:numPr>
          <w:ilvl w:val="0"/>
          <w:numId w:val="18"/>
        </w:numPr>
      </w:pPr>
      <w:r>
        <w:t>Providers who take advantage of switching costs earn a reputation of low reliability.</w:t>
      </w:r>
    </w:p>
    <w:p w:rsidR="00DB427A" w:rsidRDefault="00DB427A" w:rsidP="00A03252">
      <w:pPr>
        <w:numPr>
          <w:ilvl w:val="0"/>
          <w:numId w:val="18"/>
        </w:numPr>
      </w:pPr>
      <w:r>
        <w:lastRenderedPageBreak/>
        <w:t>Buyers are usually confronted</w:t>
      </w:r>
      <w:r w:rsidR="00091AE7">
        <w:t xml:space="preserve"> with</w:t>
      </w:r>
      <w:r>
        <w:t xml:space="preserve"> the offers of many different providers, which again lowers the importance of switching costs as a source of competitive advantage </w:t>
      </w:r>
      <w:r w:rsidR="007543B2">
        <w:fldChar w:fldCharType="begin"/>
      </w:r>
      <w:r w:rsidR="00D55B63">
        <w:instrText xml:space="preserve"> ADDIN EN.CITE &lt;EndNote&gt;&lt;Cite&gt;&lt;Author&gt;Mata&lt;/Author&gt;&lt;Year&gt;1995&lt;/Year&gt;&lt;RecNum&gt;31&lt;/RecNum&gt;&lt;DisplayText&gt;(Mata, Fuerst, &amp;amp; Barney, 1995)&lt;/DisplayText&gt;&lt;record&gt;&lt;rec-number&gt;31&lt;/rec-number&gt;&lt;foreign-keys&gt;&lt;key app="EN" db-id="vpp50xrsmwfx5aedp2bx2za4xz52w5s0fewa"&gt;31&lt;/key&gt;&lt;/foreign-keys&gt;&lt;ref-type name="Journal Article"&gt;17&lt;/ref-type&gt;&lt;contributors&gt;&lt;authors&gt;&lt;author&gt;Mata, F.J.&lt;/author&gt;&lt;author&gt;Fuerst, W.L.&lt;/author&gt;&lt;author&gt;Barney, J.B.&lt;/author&gt;&lt;/authors&gt;&lt;/contributors&gt;&lt;titles&gt;&lt;title&gt;Information technology and sustained competitive advantage: A resource-based analysis&lt;/title&gt;&lt;secondary-title&gt;MIS Quarterly&lt;/secondary-title&gt;&lt;/titles&gt;&lt;periodical&gt;&lt;full-title&gt;Mis Quarterly&lt;/full-title&gt;&lt;/periodical&gt;&lt;pages&gt;487-505&lt;/pages&gt;&lt;dates&gt;&lt;year&gt;1995&lt;/year&gt;&lt;/dates&gt;&lt;isbn&gt;0276-7783&lt;/isbn&gt;&lt;urls&gt;&lt;/urls&gt;&lt;/record&gt;&lt;/Cite&gt;&lt;/EndNote&gt;</w:instrText>
      </w:r>
      <w:r w:rsidR="007543B2">
        <w:fldChar w:fldCharType="separate"/>
      </w:r>
      <w:r>
        <w:rPr>
          <w:noProof/>
        </w:rPr>
        <w:t>(</w:t>
      </w:r>
      <w:hyperlink w:anchor="_ENREF_36" w:tooltip="Mata, 1995 #31" w:history="1">
        <w:r w:rsidR="00C924E6">
          <w:rPr>
            <w:noProof/>
          </w:rPr>
          <w:t>Mata, Fuerst, &amp; Barney, 1995</w:t>
        </w:r>
      </w:hyperlink>
      <w:r>
        <w:rPr>
          <w:noProof/>
        </w:rPr>
        <w:t>)</w:t>
      </w:r>
      <w:r w:rsidR="007543B2">
        <w:fldChar w:fldCharType="end"/>
      </w:r>
      <w:r w:rsidR="005508EA">
        <w:t>.</w:t>
      </w:r>
    </w:p>
    <w:p w:rsidR="00CB7260" w:rsidRDefault="00CB7260" w:rsidP="00065A52">
      <w:r>
        <w:t xml:space="preserve">Gomez and </w:t>
      </w:r>
      <w:proofErr w:type="spellStart"/>
      <w:r>
        <w:t>Maicas</w:t>
      </w:r>
      <w:proofErr w:type="spellEnd"/>
      <w:r>
        <w:t xml:space="preserve"> (2011) looked at the extent to which switching costs have an independent influence on profitability and whether they mediate the relationship between first-mover advantage and performance advantage. The existence of a mediating effect would mean that switching costs are one of the mechanisms of explaining the performance advantages of leaders, and would clearly relate the literature on first mover advantages to that on switching costs on empirical grounds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5508EA">
        <w:rPr>
          <w:noProof/>
        </w:rPr>
        <w:t>, 2011</w:t>
      </w:r>
      <w:r>
        <w:rPr>
          <w:noProof/>
        </w:rPr>
        <w:t>)</w:t>
      </w:r>
      <w:r w:rsidR="007543B2">
        <w:fldChar w:fldCharType="end"/>
      </w:r>
      <w:r>
        <w:t xml:space="preserve">. </w:t>
      </w:r>
    </w:p>
    <w:p w:rsidR="000667D0" w:rsidRDefault="000667D0" w:rsidP="00065A52">
      <w:r>
        <w:t xml:space="preserve">Gomez and </w:t>
      </w:r>
      <w:proofErr w:type="spellStart"/>
      <w:r>
        <w:t>Maicas</w:t>
      </w:r>
      <w:proofErr w:type="spellEnd"/>
      <w:r>
        <w:t xml:space="preserve"> (2011) test</w:t>
      </w:r>
      <w:r w:rsidR="00544797">
        <w:t>ed</w:t>
      </w:r>
      <w:r>
        <w:t xml:space="preserve"> first mover advantage in the European mobile communication setting, which they describe as an extreme case for the theory. The pace of market evolution in the mobile communication industry has been characterised by high rates of growth in subscriber numbers. Further, the authors have looked at the mobile communications across different countries, rather than previous research than only focused on one country. This allowed the research to control for differences in the competitive environments, allowing the internationalisation of the result of the research </w:t>
      </w:r>
      <w:r w:rsidR="007543B2">
        <w:fldChar w:fldCharType="begin"/>
      </w:r>
      <w:r w:rsidR="00D55B63">
        <w:instrText xml:space="preserve"> ADDIN EN.CITE &lt;EndNote&gt;&lt;Cite&gt;&lt;Author&gt;Suarez&lt;/Author&gt;&lt;Year&gt;2007&lt;/Year&gt;&lt;RecNum&gt;32&lt;/RecNum&gt;&lt;DisplayText&gt;(Suarez &amp;amp; Lanzolla, 2007)&lt;/DisplayText&gt;&lt;record&gt;&lt;rec-number&gt;32&lt;/rec-number&gt;&lt;foreign-keys&gt;&lt;key app="EN" db-id="vpp50xrsmwfx5aedp2bx2za4xz52w5s0fewa"&gt;32&lt;/key&gt;&lt;/foreign-keys&gt;&lt;ref-type name="Journal Article"&gt;17&lt;/ref-type&gt;&lt;contributors&gt;&lt;authors&gt;&lt;author&gt;Suarez, F.F.&lt;/author&gt;&lt;author&gt;Lanzolla, G.&lt;/author&gt;&lt;/authors&gt;&lt;/contributors&gt;&lt;titles&gt;&lt;title&gt;The role of environmental dynamics in building a first mover advantage theory&lt;/title&gt;&lt;secondary-title&gt;The Academy of Management Review&lt;/secondary-title&gt;&lt;/titles&gt;&lt;periodical&gt;&lt;full-title&gt;The Academy of Management Review&lt;/full-title&gt;&lt;/periodical&gt;&lt;pages&gt;377-392&lt;/pages&gt;&lt;volume&gt;32&lt;/volume&gt;&lt;number&gt;2&lt;/number&gt;&lt;dates&gt;&lt;year&gt;2007&lt;/year&gt;&lt;/dates&gt;&lt;isbn&gt;0363-7425&lt;/isbn&gt;&lt;urls&gt;&lt;/urls&gt;&lt;/record&gt;&lt;/Cite&gt;&lt;/EndNote&gt;</w:instrText>
      </w:r>
      <w:r w:rsidR="007543B2">
        <w:fldChar w:fldCharType="separate"/>
      </w:r>
      <w:r w:rsidR="00C15CAC">
        <w:rPr>
          <w:noProof/>
        </w:rPr>
        <w:t>(</w:t>
      </w:r>
      <w:hyperlink w:anchor="_ENREF_45" w:tooltip="Suarez, 2007 #32" w:history="1">
        <w:r w:rsidR="00C924E6">
          <w:rPr>
            <w:noProof/>
          </w:rPr>
          <w:t>Suarez &amp; Lanzolla, 2007</w:t>
        </w:r>
      </w:hyperlink>
      <w:r w:rsidR="00C15CAC">
        <w:rPr>
          <w:noProof/>
        </w:rPr>
        <w:t>)</w:t>
      </w:r>
      <w:r w:rsidR="007543B2">
        <w:fldChar w:fldCharType="end"/>
      </w:r>
      <w:r>
        <w:t>.</w:t>
      </w:r>
    </w:p>
    <w:p w:rsidR="00612B5A" w:rsidRDefault="00612B5A" w:rsidP="00065A52">
      <w:r>
        <w:t xml:space="preserve">The research revealed that the two main environmental factors affecting the benefits of early moving were the pace of technology evolution and the pace of market evolution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Pr>
          <w:noProof/>
        </w:rPr>
        <w:t>(</w:t>
      </w:r>
      <w:hyperlink w:anchor="_ENREF_16" w:tooltip="Gómez,  #30" w:history="1">
        <w:r w:rsidR="00C924E6">
          <w:rPr>
            <w:noProof/>
          </w:rPr>
          <w:t>Gómez &amp; Maícas</w:t>
        </w:r>
      </w:hyperlink>
      <w:r w:rsidR="000121A2">
        <w:rPr>
          <w:noProof/>
        </w:rPr>
        <w:t>, 2011</w:t>
      </w:r>
      <w:r>
        <w:rPr>
          <w:noProof/>
        </w:rPr>
        <w:t>)</w:t>
      </w:r>
      <w:r w:rsidR="007543B2">
        <w:fldChar w:fldCharType="end"/>
      </w:r>
      <w:r>
        <w:t xml:space="preserve">. </w:t>
      </w:r>
    </w:p>
    <w:p w:rsidR="00B07197" w:rsidRDefault="00B07197" w:rsidP="00065A52">
      <w:r>
        <w:t xml:space="preserve">This </w:t>
      </w:r>
      <w:r w:rsidR="00544797">
        <w:t xml:space="preserve">research </w:t>
      </w:r>
      <w:r w:rsidR="00612B5A">
        <w:t xml:space="preserve">had </w:t>
      </w:r>
      <w:r>
        <w:t xml:space="preserve">stemmed from earlier research that concentrated on the role of a firm’s environment on as an enabler or disabler of  first mover advantage in relation to switching costs </w:t>
      </w:r>
      <w:r w:rsidR="007543B2">
        <w:fldChar w:fldCharType="begin"/>
      </w:r>
      <w:r w:rsidR="00D55B63">
        <w:instrText xml:space="preserve"> ADDIN EN.CITE &lt;EndNote&gt;&lt;Cite&gt;&lt;Author&gt;Suarez&lt;/Author&gt;&lt;Year&gt;2007&lt;/Year&gt;&lt;RecNum&gt;32&lt;/RecNum&gt;&lt;DisplayText&gt;(Suarez &amp;amp; Lanzolla, 2007)&lt;/DisplayText&gt;&lt;record&gt;&lt;rec-number&gt;32&lt;/rec-number&gt;&lt;foreign-keys&gt;&lt;key app="EN" db-id="vpp50xrsmwfx5aedp2bx2za4xz52w5s0fewa"&gt;32&lt;/key&gt;&lt;/foreign-keys&gt;&lt;ref-type name="Journal Article"&gt;17&lt;/ref-type&gt;&lt;contributors&gt;&lt;authors&gt;&lt;author&gt;Suarez, F.F.&lt;/author&gt;&lt;author&gt;Lanzolla, G.&lt;/author&gt;&lt;/authors&gt;&lt;/contributors&gt;&lt;titles&gt;&lt;title&gt;The role of environmental dynamics in building a first mover advantage theory&lt;/title&gt;&lt;secondary-title&gt;The Academy of Management Review&lt;/secondary-title&gt;&lt;/titles&gt;&lt;periodical&gt;&lt;full-title&gt;The Academy of Management Review&lt;/full-title&gt;&lt;/periodical&gt;&lt;pages&gt;377-392&lt;/pages&gt;&lt;volume&gt;32&lt;/volume&gt;&lt;number&gt;2&lt;/number&gt;&lt;dates&gt;&lt;year&gt;2007&lt;/year&gt;&lt;/dates&gt;&lt;isbn&gt;0363-7425&lt;/isbn&gt;&lt;urls&gt;&lt;/urls&gt;&lt;/record&gt;&lt;/Cite&gt;&lt;/EndNote&gt;</w:instrText>
      </w:r>
      <w:r w:rsidR="007543B2">
        <w:fldChar w:fldCharType="separate"/>
      </w:r>
      <w:r w:rsidR="00C15CAC">
        <w:rPr>
          <w:noProof/>
        </w:rPr>
        <w:t>(</w:t>
      </w:r>
      <w:hyperlink w:anchor="_ENREF_45" w:tooltip="Suarez, 2007 #32" w:history="1">
        <w:r w:rsidR="00C924E6">
          <w:rPr>
            <w:noProof/>
          </w:rPr>
          <w:t>Suarez &amp; Lanzolla, 2007</w:t>
        </w:r>
      </w:hyperlink>
      <w:r w:rsidR="00C15CAC">
        <w:rPr>
          <w:noProof/>
        </w:rPr>
        <w:t>)</w:t>
      </w:r>
      <w:r w:rsidR="007543B2">
        <w:fldChar w:fldCharType="end"/>
      </w:r>
      <w:r>
        <w:t>.</w:t>
      </w:r>
    </w:p>
    <w:p w:rsidR="00A94F3D" w:rsidRDefault="00A94F3D" w:rsidP="00065A52">
      <w:r>
        <w:t xml:space="preserve">Based on the review of the literature, a slower pace of both technological and market evolution should favour the sustainability of first mover advantage, suggesting that first mover advantages should be short lived in high-growth markets </w:t>
      </w:r>
      <w:r w:rsidR="007543B2">
        <w:fldChar w:fldCharType="begin"/>
      </w:r>
      <w:r w:rsidR="00D55B63">
        <w:instrText xml:space="preserve"> ADDIN EN.CITE &lt;EndNote&gt;&lt;Cite&gt;&lt;Author&gt;Suarez&lt;/Author&gt;&lt;Year&gt;2007&lt;/Year&gt;&lt;RecNum&gt;32&lt;/RecNum&gt;&lt;DisplayText&gt;(Suarez &amp;amp; Lanzolla, 2007)&lt;/DisplayText&gt;&lt;record&gt;&lt;rec-number&gt;32&lt;/rec-number&gt;&lt;foreign-keys&gt;&lt;key app="EN" db-id="vpp50xrsmwfx5aedp2bx2za4xz52w5s0fewa"&gt;32&lt;/key&gt;&lt;/foreign-keys&gt;&lt;ref-type name="Journal Article"&gt;17&lt;/ref-type&gt;&lt;contributors&gt;&lt;authors&gt;&lt;author&gt;Suarez, F.F.&lt;/author&gt;&lt;author&gt;Lanzolla, G.&lt;/author&gt;&lt;/authors&gt;&lt;/contributors&gt;&lt;titles&gt;&lt;title&gt;The role of environmental dynamics in building a first mover advantage theory&lt;/title&gt;&lt;secondary-title&gt;The Academy of Management Review&lt;/secondary-title&gt;&lt;/titles&gt;&lt;periodical&gt;&lt;full-title&gt;The Academy of Management Review&lt;/full-title&gt;&lt;/periodical&gt;&lt;pages&gt;377-392&lt;/pages&gt;&lt;volume&gt;32&lt;/volume&gt;&lt;number&gt;2&lt;/number&gt;&lt;dates&gt;&lt;year&gt;2007&lt;/year&gt;&lt;/dates&gt;&lt;isbn&gt;0363-7425&lt;/isbn&gt;&lt;urls&gt;&lt;/urls&gt;&lt;/record&gt;&lt;/Cite&gt;&lt;/EndNote&gt;</w:instrText>
      </w:r>
      <w:r w:rsidR="007543B2">
        <w:fldChar w:fldCharType="separate"/>
      </w:r>
      <w:r w:rsidR="00C15CAC">
        <w:rPr>
          <w:noProof/>
        </w:rPr>
        <w:t>(</w:t>
      </w:r>
      <w:hyperlink w:anchor="_ENREF_45" w:tooltip="Suarez, 2007 #32" w:history="1">
        <w:r w:rsidR="00C924E6">
          <w:rPr>
            <w:noProof/>
          </w:rPr>
          <w:t>Suarez &amp; Lanzolla, 2007</w:t>
        </w:r>
      </w:hyperlink>
      <w:r w:rsidR="00C15CAC">
        <w:rPr>
          <w:noProof/>
        </w:rPr>
        <w:t>)</w:t>
      </w:r>
      <w:r w:rsidR="007543B2">
        <w:fldChar w:fldCharType="end"/>
      </w:r>
      <w:r>
        <w:t>.</w:t>
      </w:r>
    </w:p>
    <w:p w:rsidR="0045086C" w:rsidRDefault="00F3482A" w:rsidP="001E3924">
      <w:r>
        <w:lastRenderedPageBreak/>
        <w:t xml:space="preserve">Gomez and </w:t>
      </w:r>
      <w:proofErr w:type="spellStart"/>
      <w:r>
        <w:t>Maicas</w:t>
      </w:r>
      <w:proofErr w:type="spellEnd"/>
      <w:r>
        <w:t xml:space="preserve"> (2011) concluded that order of market entry is an important determinant of both market share and profitability. The results they obtained contradicted that of Suarez and </w:t>
      </w:r>
      <w:proofErr w:type="spellStart"/>
      <w:r>
        <w:t>Lanzolla</w:t>
      </w:r>
      <w:proofErr w:type="spellEnd"/>
      <w:r>
        <w:t xml:space="preserve"> (2007) in that they were able show a first mover advantage in a high growth market </w:t>
      </w:r>
      <w:r w:rsidR="007543B2">
        <w:fldChar w:fldCharType="begin"/>
      </w:r>
      <w:r w:rsidR="00D55B63">
        <w:instrText xml:space="preserve"> ADDIN EN.CITE &lt;EndNote&gt;&lt;Cite&gt;&lt;Author&gt;Gómez&lt;/Author&gt;&lt;RecNum&gt;30&lt;/RecNum&gt;&lt;DisplayText&gt;(Gómez &amp;amp; Maícas)&lt;/DisplayText&gt;&lt;record&gt;&lt;rec-number&gt;30&lt;/rec-number&gt;&lt;foreign-keys&gt;&lt;key app="EN" db-id="vpp50xrsmwfx5aedp2bx2za4xz52w5s0fewa"&gt;30&lt;/key&gt;&lt;/foreign-keys&gt;&lt;ref-type name="Journal Article"&gt;17&lt;/ref-type&gt;&lt;contributors&gt;&lt;authors&gt;&lt;author&gt;Gómez, Jaime&lt;/author&gt;&lt;author&gt;Maícas, Juan Pablo&lt;/author&gt;&lt;/authors&gt;&lt;/contributors&gt;&lt;titles&gt;&lt;title&gt;Do switching costs mediate the relationship between entry timing and performance?&lt;/title&gt;&lt;secondary-title&gt;Strategic Management Journal&lt;/secondary-title&gt;&lt;/titles&gt;&lt;periodical&gt;&lt;full-title&gt;Strategic Management Journal&lt;/full-title&gt;&lt;/periodical&gt;&lt;pages&gt;1251-1269&lt;/pages&gt;&lt;volume&gt;32&lt;/volume&gt;&lt;number&gt;12&lt;/number&gt;&lt;keywords&gt;&lt;keyword&gt;first-mover advantages&lt;/keyword&gt;&lt;keyword&gt;switching costs&lt;/keyword&gt;&lt;keyword&gt;entry timing&lt;/keyword&gt;&lt;keyword&gt;performance&lt;/keyword&gt;&lt;keyword&gt;mobile communications industry&lt;/keyword&gt;&lt;/keywords&gt;&lt;dates&gt;&lt;/dates&gt;&lt;urls&gt;&lt;related-urls&gt;&lt;url&gt;http://dx.doi.org/10.1002/smj.931&lt;/url&gt;&lt;/related-urls&gt;&lt;/urls&gt;&lt;/record&gt;&lt;/Cite&gt;&lt;/EndNote&gt;</w:instrText>
      </w:r>
      <w:r w:rsidR="007543B2">
        <w:fldChar w:fldCharType="separate"/>
      </w:r>
      <w:r w:rsidR="00C15CAC">
        <w:rPr>
          <w:noProof/>
        </w:rPr>
        <w:t>(</w:t>
      </w:r>
      <w:hyperlink w:anchor="_ENREF_16" w:tooltip="Gómez,  #30" w:history="1">
        <w:r w:rsidR="00C924E6">
          <w:rPr>
            <w:noProof/>
          </w:rPr>
          <w:t>Gómez &amp; Maícas</w:t>
        </w:r>
      </w:hyperlink>
      <w:r w:rsidR="009A7320">
        <w:rPr>
          <w:noProof/>
        </w:rPr>
        <w:t>, 2011</w:t>
      </w:r>
      <w:r w:rsidR="00C15CAC">
        <w:rPr>
          <w:noProof/>
        </w:rPr>
        <w:t>)</w:t>
      </w:r>
      <w:r w:rsidR="007543B2">
        <w:fldChar w:fldCharType="end"/>
      </w:r>
      <w:r>
        <w:t>.</w:t>
      </w:r>
    </w:p>
    <w:p w:rsidR="0045086C" w:rsidRPr="00065A52" w:rsidRDefault="00C3073E" w:rsidP="00A03252">
      <w:pPr>
        <w:pStyle w:val="ListParagraph"/>
        <w:numPr>
          <w:ilvl w:val="0"/>
          <w:numId w:val="28"/>
        </w:numPr>
        <w:rPr>
          <w:b/>
        </w:rPr>
      </w:pPr>
      <w:r w:rsidRPr="00065A52">
        <w:rPr>
          <w:b/>
        </w:rPr>
        <w:t>Buyer choice uncertainty</w:t>
      </w:r>
    </w:p>
    <w:p w:rsidR="00065A52" w:rsidRDefault="00803CD3" w:rsidP="0045086C">
      <w:r>
        <w:t>T</w:t>
      </w:r>
      <w:r w:rsidR="00FA6850">
        <w:t xml:space="preserve">his is </w:t>
      </w:r>
      <w:r w:rsidR="00BE67E7">
        <w:t>because</w:t>
      </w:r>
      <w:r w:rsidR="00FA6850">
        <w:t xml:space="preserve"> of imperfect information of buyers regarding product quality, leading buyers to stick with the first brand they encounter that performs the job satisfactorily. Brand loyalty of this sort may be particularly strong for low cost “convenience goods,” where the benefits of finding a superior brand are seldom great enough to justify the additional search costs that must be incurred. In such an environment, the early mover must be able to establish a reputation of quality that </w:t>
      </w:r>
      <w:proofErr w:type="gramStart"/>
      <w:r w:rsidR="00FA6850">
        <w:t>can be transferred</w:t>
      </w:r>
      <w:proofErr w:type="gramEnd"/>
      <w:r w:rsidR="00FA6850">
        <w:t xml:space="preserve"> to additional products through umbrella branding and other tactics. </w:t>
      </w:r>
      <w:r w:rsidR="007543B2">
        <w:fldChar w:fldCharType="begin"/>
      </w:r>
      <w:r w:rsidR="00C15CAC">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C15CAC">
        <w:rPr>
          <w:noProof/>
        </w:rPr>
        <w:t>(</w:t>
      </w:r>
      <w:hyperlink w:anchor="_ENREF_33" w:tooltip="Lieberman, 1988 #27" w:history="1">
        <w:r w:rsidR="00C924E6">
          <w:rPr>
            <w:noProof/>
          </w:rPr>
          <w:t>Lieberman &amp; Montgomery, 1988</w:t>
        </w:r>
      </w:hyperlink>
      <w:r w:rsidR="00C15CAC">
        <w:rPr>
          <w:noProof/>
        </w:rPr>
        <w:t>)</w:t>
      </w:r>
      <w:r w:rsidR="007543B2">
        <w:fldChar w:fldCharType="end"/>
      </w:r>
      <w:r w:rsidR="00FA6850">
        <w:t xml:space="preserve">. </w:t>
      </w:r>
    </w:p>
    <w:p w:rsidR="005C1969" w:rsidRPr="00620E92" w:rsidRDefault="005C1969" w:rsidP="0045086C">
      <w:pPr>
        <w:rPr>
          <w:b/>
          <w:i/>
        </w:rPr>
      </w:pPr>
      <w:r w:rsidRPr="00620E92">
        <w:rPr>
          <w:b/>
          <w:i/>
        </w:rPr>
        <w:t>Advantages of being first to market:</w:t>
      </w:r>
    </w:p>
    <w:p w:rsidR="005C1969" w:rsidRDefault="005C1969" w:rsidP="0045086C">
      <w:proofErr w:type="spellStart"/>
      <w:r>
        <w:t>Golder</w:t>
      </w:r>
      <w:proofErr w:type="spellEnd"/>
      <w:r>
        <w:t xml:space="preserve"> and </w:t>
      </w:r>
      <w:proofErr w:type="spellStart"/>
      <w:r>
        <w:t>Tellis</w:t>
      </w:r>
      <w:proofErr w:type="spellEnd"/>
      <w:r>
        <w:t xml:space="preserve"> (1993) differentiate pioneer advantages between consumer-based and producer-based categories. </w:t>
      </w:r>
    </w:p>
    <w:p w:rsidR="00C15CAC" w:rsidRDefault="00C15CAC" w:rsidP="00A03252">
      <w:pPr>
        <w:pStyle w:val="ListParagraph"/>
        <w:numPr>
          <w:ilvl w:val="0"/>
          <w:numId w:val="29"/>
        </w:numPr>
      </w:pPr>
      <w:r w:rsidRPr="009625A3">
        <w:rPr>
          <w:b/>
        </w:rPr>
        <w:t>Consumer based advantages</w:t>
      </w:r>
      <w:r w:rsidRPr="00C3073E">
        <w:t xml:space="preserve"> </w:t>
      </w:r>
      <w:r>
        <w:t xml:space="preserve">relates to the way consumers first choose the product and then re-purchase it. </w:t>
      </w:r>
      <w:proofErr w:type="spellStart"/>
      <w:r>
        <w:t>Golder</w:t>
      </w:r>
      <w:proofErr w:type="spellEnd"/>
      <w:r>
        <w:t xml:space="preserve"> and </w:t>
      </w:r>
      <w:proofErr w:type="spellStart"/>
      <w:r>
        <w:t>Tellis</w:t>
      </w:r>
      <w:proofErr w:type="spellEnd"/>
      <w:r>
        <w:t xml:space="preserve"> (1993) quote three well established theories:</w:t>
      </w:r>
    </w:p>
    <w:p w:rsidR="00C15CAC" w:rsidRDefault="00C15CAC" w:rsidP="00A03252">
      <w:pPr>
        <w:numPr>
          <w:ilvl w:val="0"/>
          <w:numId w:val="30"/>
        </w:numPr>
      </w:pPr>
      <w:r>
        <w:t>Consumers will favour the first brand in a new category because they know with certainty that it works.</w:t>
      </w:r>
    </w:p>
    <w:p w:rsidR="00C15CAC" w:rsidRDefault="00C15CAC" w:rsidP="00A03252">
      <w:pPr>
        <w:numPr>
          <w:ilvl w:val="0"/>
          <w:numId w:val="30"/>
        </w:numPr>
      </w:pPr>
      <w:r>
        <w:t xml:space="preserve">Learning theory, which </w:t>
      </w:r>
      <w:proofErr w:type="gramStart"/>
      <w:r>
        <w:t>is used</w:t>
      </w:r>
      <w:proofErr w:type="gramEnd"/>
      <w:r>
        <w:t xml:space="preserve"> to explain consumer behaviour to pioneer brands, stating that pioneers influence the way consumers evaluate attributes in the product category, resulting in the pioneer becoming the standard for the product category. </w:t>
      </w:r>
    </w:p>
    <w:p w:rsidR="00C15CAC" w:rsidRDefault="00C15CAC" w:rsidP="00A03252">
      <w:pPr>
        <w:numPr>
          <w:ilvl w:val="0"/>
          <w:numId w:val="30"/>
        </w:numPr>
      </w:pPr>
      <w:r>
        <w:t xml:space="preserve">Early market entry, and positioning at the centre of the market, can receive higher profits.  The article also describes how product choice </w:t>
      </w:r>
      <w:r>
        <w:lastRenderedPageBreak/>
        <w:t xml:space="preserve">strategies can deter entry and secure higher profits for the business </w:t>
      </w:r>
      <w:r w:rsidR="007543B2">
        <w:fldChar w:fldCharType="begin"/>
      </w:r>
      <w:r w:rsidR="00525ED7">
        <w:instrText xml:space="preserve"> ADDIN EN.CITE &lt;EndNote&gt;&lt;Cite&gt;&lt;Author&gt;Lane&lt;/Author&gt;&lt;Year&gt;1980&lt;/Year&gt;&lt;RecNum&gt;33&lt;/RecNum&gt;&lt;DisplayText&gt;(Lane, 1980)&lt;/DisplayText&gt;&lt;record&gt;&lt;rec-number&gt;33&lt;/rec-number&gt;&lt;foreign-keys&gt;&lt;key app="EN" db-id="vpp50xrsmwfx5aedp2bx2za4xz52w5s0fewa"&gt;33&lt;/key&gt;&lt;/foreign-keys&gt;&lt;ref-type name="Journal Article"&gt;17&lt;/ref-type&gt;&lt;contributors&gt;&lt;authors&gt;&lt;author&gt;Lane, W.J.&lt;/author&gt;&lt;/authors&gt;&lt;/contributors&gt;&lt;titles&gt;&lt;title&gt;Product differentiation in a market with endogenous sequential entry&lt;/title&gt;&lt;secondary-title&gt;The Bell Journal of Economics&lt;/secondary-title&gt;&lt;/titles&gt;&lt;periodical&gt;&lt;full-title&gt;The Bell Journal of Economics&lt;/full-title&gt;&lt;/periodical&gt;&lt;pages&gt;237-260&lt;/pages&gt;&lt;volume&gt;11&lt;/volume&gt;&lt;number&gt;1&lt;/number&gt;&lt;dates&gt;&lt;year&gt;1980&lt;/year&gt;&lt;/dates&gt;&lt;isbn&gt;0361-915X&lt;/isbn&gt;&lt;urls&gt;&lt;/urls&gt;&lt;/record&gt;&lt;/Cite&gt;&lt;/EndNote&gt;</w:instrText>
      </w:r>
      <w:r w:rsidR="007543B2">
        <w:fldChar w:fldCharType="separate"/>
      </w:r>
      <w:r w:rsidR="00525ED7">
        <w:rPr>
          <w:noProof/>
        </w:rPr>
        <w:t>(</w:t>
      </w:r>
      <w:hyperlink w:anchor="_ENREF_30" w:tooltip="Lane, 1980 #33" w:history="1">
        <w:r w:rsidR="00C924E6">
          <w:rPr>
            <w:noProof/>
          </w:rPr>
          <w:t>Lane, 1980</w:t>
        </w:r>
      </w:hyperlink>
      <w:r w:rsidR="00525ED7">
        <w:rPr>
          <w:noProof/>
        </w:rPr>
        <w:t>)</w:t>
      </w:r>
      <w:r w:rsidR="007543B2">
        <w:fldChar w:fldCharType="end"/>
      </w:r>
      <w:r>
        <w:t>.</w:t>
      </w:r>
    </w:p>
    <w:p w:rsidR="000C6CC4" w:rsidRDefault="000C6CC4" w:rsidP="000C6CC4">
      <w:proofErr w:type="spellStart"/>
      <w:r>
        <w:t>Golder</w:t>
      </w:r>
      <w:proofErr w:type="spellEnd"/>
      <w:r>
        <w:t xml:space="preserve"> and </w:t>
      </w:r>
      <w:proofErr w:type="spellStart"/>
      <w:r>
        <w:t>Tellis</w:t>
      </w:r>
      <w:proofErr w:type="spellEnd"/>
      <w:r>
        <w:t xml:space="preserve"> (2003) also mention that products categories with high switching can lock-in consumers to the pioneering brand.</w:t>
      </w:r>
    </w:p>
    <w:p w:rsidR="00B45728" w:rsidRPr="006A53F3" w:rsidRDefault="00EF7DDE" w:rsidP="00B45728">
      <w:pPr>
        <w:pStyle w:val="ListParagraph"/>
        <w:numPr>
          <w:ilvl w:val="0"/>
          <w:numId w:val="29"/>
        </w:numPr>
        <w:rPr>
          <w:b/>
        </w:rPr>
      </w:pPr>
      <w:r w:rsidRPr="006A53F3">
        <w:rPr>
          <w:b/>
        </w:rPr>
        <w:t>Producer based advantages</w:t>
      </w:r>
      <w:r w:rsidRPr="005C369D">
        <w:t xml:space="preserve"> </w:t>
      </w:r>
      <w:r>
        <w:t xml:space="preserve">are centred around barriers to entry </w:t>
      </w:r>
      <w:r w:rsidR="007543B2">
        <w:fldChar w:fldCharType="begin"/>
      </w:r>
      <w:r w:rsidR="00525ED7">
        <w:instrText xml:space="preserve"> ADDIN EN.CITE &lt;EndNote&gt;&lt;Cite&gt;&lt;Author&gt;Golder&lt;/Author&gt;&lt;Year&gt;1993&lt;/Year&gt;&lt;RecNum&gt;34&lt;/RecNum&gt;&lt;DisplayText&gt;(Golder &amp;amp; Tellis, 1993)&lt;/DisplayText&gt;&lt;record&gt;&lt;rec-number&gt;34&lt;/rec-number&gt;&lt;foreign-keys&gt;&lt;key app="EN" db-id="vpp50xrsmwfx5aedp2bx2za4xz52w5s0fewa"&gt;34&lt;/key&gt;&lt;/foreign-keys&gt;&lt;ref-type name="Journal Article"&gt;17&lt;/ref-type&gt;&lt;contributors&gt;&lt;authors&gt;&lt;author&gt;Golder, P.N.&lt;/author&gt;&lt;author&gt;Tellis, G.J.&lt;/author&gt;&lt;/authors&gt;&lt;/contributors&gt;&lt;titles&gt;&lt;title&gt;Pioneer advantage: Marketing logic or marketing legend?&lt;/title&gt;&lt;secondary-title&gt;Journal of Marketing Research&lt;/secondary-title&gt;&lt;/titles&gt;&lt;periodical&gt;&lt;full-title&gt;Journal of Marketing Research&lt;/full-title&gt;&lt;/periodical&gt;&lt;pages&gt;158-170&lt;/pages&gt;&lt;volume&gt;30&lt;/volume&gt;&lt;number&gt;2&lt;/number&gt;&lt;dates&gt;&lt;year&gt;1993&lt;/year&gt;&lt;/dates&gt;&lt;isbn&gt;0022-2437&lt;/isbn&gt;&lt;urls&gt;&lt;/urls&gt;&lt;/record&gt;&lt;/Cite&gt;&lt;/EndNote&gt;</w:instrText>
      </w:r>
      <w:r w:rsidR="007543B2">
        <w:fldChar w:fldCharType="separate"/>
      </w:r>
      <w:r w:rsidR="00525ED7">
        <w:rPr>
          <w:noProof/>
        </w:rPr>
        <w:t>(</w:t>
      </w:r>
      <w:hyperlink w:anchor="_ENREF_15" w:tooltip="Golder, 1993 #34" w:history="1">
        <w:r w:rsidR="00C924E6">
          <w:rPr>
            <w:noProof/>
          </w:rPr>
          <w:t>Golder &amp; Tellis, 1993</w:t>
        </w:r>
      </w:hyperlink>
      <w:r w:rsidR="00525ED7">
        <w:rPr>
          <w:noProof/>
        </w:rPr>
        <w:t>)</w:t>
      </w:r>
      <w:r w:rsidR="007543B2">
        <w:fldChar w:fldCharType="end"/>
      </w:r>
      <w:r>
        <w:t xml:space="preserve">. The authors state that economies of scale and learning through pioneering could lead to lower costs; and that when a limited number of supplier exist in the market, long term supply agreements can prevent supplier from supplying new entrants, raising the entry barrier </w:t>
      </w:r>
      <w:r w:rsidR="007543B2">
        <w:fldChar w:fldCharType="begin"/>
      </w:r>
      <w:r w:rsidR="00525ED7">
        <w:instrText xml:space="preserve"> ADDIN EN.CITE &lt;EndNote&gt;&lt;Cite&gt;&lt;Author&gt;Golder&lt;/Author&gt;&lt;Year&gt;1993&lt;/Year&gt;&lt;RecNum&gt;34&lt;/RecNum&gt;&lt;DisplayText&gt;(Golder &amp;amp; Tellis, 1993)&lt;/DisplayText&gt;&lt;record&gt;&lt;rec-number&gt;34&lt;/rec-number&gt;&lt;foreign-keys&gt;&lt;key app="EN" db-id="vpp50xrsmwfx5aedp2bx2za4xz52w5s0fewa"&gt;34&lt;/key&gt;&lt;/foreign-keys&gt;&lt;ref-type name="Journal Article"&gt;17&lt;/ref-type&gt;&lt;contributors&gt;&lt;authors&gt;&lt;author&gt;Golder, P.N.&lt;/author&gt;&lt;author&gt;Tellis, G.J.&lt;/author&gt;&lt;/authors&gt;&lt;/contributors&gt;&lt;titles&gt;&lt;title&gt;Pioneer advantage: Marketing logic or marketing legend?&lt;/title&gt;&lt;secondary-title&gt;Journal of Marketing Research&lt;/secondary-title&gt;&lt;/titles&gt;&lt;periodical&gt;&lt;full-title&gt;Journal of Marketing Research&lt;/full-title&gt;&lt;/periodical&gt;&lt;pages&gt;158-170&lt;/pages&gt;&lt;volume&gt;30&lt;/volume&gt;&lt;number&gt;2&lt;/number&gt;&lt;dates&gt;&lt;year&gt;1993&lt;/year&gt;&lt;/dates&gt;&lt;isbn&gt;0022-2437&lt;/isbn&gt;&lt;urls&gt;&lt;/urls&gt;&lt;/record&gt;&lt;/Cite&gt;&lt;/EndNote&gt;</w:instrText>
      </w:r>
      <w:r w:rsidR="007543B2">
        <w:fldChar w:fldCharType="separate"/>
      </w:r>
      <w:r w:rsidR="00525ED7">
        <w:rPr>
          <w:noProof/>
        </w:rPr>
        <w:t>(</w:t>
      </w:r>
      <w:hyperlink w:anchor="_ENREF_15" w:tooltip="Golder, 1993 #34" w:history="1">
        <w:r w:rsidR="00C924E6">
          <w:rPr>
            <w:noProof/>
          </w:rPr>
          <w:t>Golder &amp; Tellis, 1993</w:t>
        </w:r>
      </w:hyperlink>
      <w:r w:rsidR="00525ED7">
        <w:rPr>
          <w:noProof/>
        </w:rPr>
        <w:t>)</w:t>
      </w:r>
      <w:r w:rsidR="007543B2">
        <w:fldChar w:fldCharType="end"/>
      </w:r>
      <w:r>
        <w:t>.</w:t>
      </w:r>
    </w:p>
    <w:p w:rsidR="00880294" w:rsidRPr="001E3924" w:rsidRDefault="00880294" w:rsidP="00880294">
      <w:pPr>
        <w:rPr>
          <w:b/>
          <w:i/>
        </w:rPr>
      </w:pPr>
      <w:r w:rsidRPr="001E3924">
        <w:rPr>
          <w:b/>
          <w:i/>
        </w:rPr>
        <w:t>Disadvantages of being first to market</w:t>
      </w:r>
      <w:r w:rsidR="001E3924">
        <w:rPr>
          <w:b/>
          <w:i/>
        </w:rPr>
        <w:t>:</w:t>
      </w:r>
    </w:p>
    <w:p w:rsidR="00880294" w:rsidRDefault="00880294" w:rsidP="00880294">
      <w:r>
        <w:t xml:space="preserve">The advantages of being a first-mover can sometimes be countered by the disadvantages or what the literature describes as advantages enjoyed by the late movers </w:t>
      </w:r>
      <w:r w:rsidR="007543B2">
        <w:fldChar w:fldCharType="begin"/>
      </w:r>
      <w:r w:rsidR="00525ED7">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525ED7">
        <w:rPr>
          <w:noProof/>
        </w:rPr>
        <w:t>(</w:t>
      </w:r>
      <w:hyperlink w:anchor="_ENREF_33" w:tooltip="Lieberman, 1988 #27" w:history="1">
        <w:r w:rsidR="00C924E6">
          <w:rPr>
            <w:noProof/>
          </w:rPr>
          <w:t>Lieberman &amp; Montgomery, 1988</w:t>
        </w:r>
      </w:hyperlink>
      <w:r w:rsidR="00525ED7">
        <w:rPr>
          <w:noProof/>
        </w:rPr>
        <w:t>)</w:t>
      </w:r>
      <w:r w:rsidR="007543B2">
        <w:fldChar w:fldCharType="end"/>
      </w:r>
      <w:r w:rsidR="000F735B">
        <w:t>.</w:t>
      </w:r>
    </w:p>
    <w:p w:rsidR="00695DA3" w:rsidRDefault="00695DA3" w:rsidP="00695DA3">
      <w:r>
        <w:t>Late movers may benefit from:</w:t>
      </w:r>
    </w:p>
    <w:p w:rsidR="00695DA3" w:rsidRDefault="00BE67E7" w:rsidP="00A03252">
      <w:pPr>
        <w:numPr>
          <w:ilvl w:val="0"/>
          <w:numId w:val="39"/>
        </w:numPr>
      </w:pPr>
      <w:r>
        <w:t xml:space="preserve">The ability to </w:t>
      </w:r>
      <w:proofErr w:type="gramStart"/>
      <w:r>
        <w:t>free-ride</w:t>
      </w:r>
      <w:proofErr w:type="gramEnd"/>
      <w:r>
        <w:t xml:space="preserve"> on the first mover investment, particularly in areas of research and development, buyer education and infrastructure.</w:t>
      </w:r>
    </w:p>
    <w:p w:rsidR="00695DA3" w:rsidRDefault="00695DA3" w:rsidP="00A03252">
      <w:pPr>
        <w:pStyle w:val="ListParagraph"/>
        <w:numPr>
          <w:ilvl w:val="0"/>
          <w:numId w:val="39"/>
        </w:numPr>
      </w:pPr>
      <w:r>
        <w:t xml:space="preserve">Imitation costs are lower than innovation costs, and while innovators may enjoy an initial monopoly period, not available to imitator firms, the ability of a follower firms to  free ride reduced the magnitude and durability of the pioneers profits, and hence its incentive to make early investment </w:t>
      </w:r>
      <w:r w:rsidR="007543B2">
        <w:fldChar w:fldCharType="begin"/>
      </w:r>
      <w:r w:rsidR="00525ED7">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525ED7">
        <w:rPr>
          <w:noProof/>
        </w:rPr>
        <w:t>(</w:t>
      </w:r>
      <w:hyperlink w:anchor="_ENREF_33" w:tooltip="Lieberman, 1988 #27" w:history="1">
        <w:r w:rsidR="00C924E6">
          <w:rPr>
            <w:noProof/>
          </w:rPr>
          <w:t>Lieberman &amp; Montgomery, 1988</w:t>
        </w:r>
      </w:hyperlink>
      <w:r w:rsidR="00525ED7">
        <w:rPr>
          <w:noProof/>
        </w:rPr>
        <w:t>)</w:t>
      </w:r>
      <w:r w:rsidR="007543B2">
        <w:fldChar w:fldCharType="end"/>
      </w:r>
      <w:r w:rsidR="000F735B">
        <w:t>.</w:t>
      </w:r>
    </w:p>
    <w:p w:rsidR="008354D1" w:rsidRDefault="008354D1" w:rsidP="00A03252">
      <w:pPr>
        <w:numPr>
          <w:ilvl w:val="0"/>
          <w:numId w:val="39"/>
        </w:numPr>
      </w:pPr>
      <w:r>
        <w:t xml:space="preserve">Resolution of technological or market uncertainty can give late movers an edge. In many new product markets, uncertainty is resolved over time through the emergence of a dominant design. The Model T Ford is an example of such a design in the automotive industry. After the emergence of such a design, the competition often shifts to price, conveying greater </w:t>
      </w:r>
      <w:r>
        <w:lastRenderedPageBreak/>
        <w:t xml:space="preserve">advantage to firms possessing skills in low cost manufacturing </w:t>
      </w:r>
      <w:r w:rsidR="007543B2">
        <w:fldChar w:fldCharType="begin"/>
      </w:r>
      <w:r w:rsidR="00525ED7">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525ED7">
        <w:rPr>
          <w:noProof/>
        </w:rPr>
        <w:t>(</w:t>
      </w:r>
      <w:hyperlink w:anchor="_ENREF_33" w:tooltip="Lieberman, 1988 #27" w:history="1">
        <w:r w:rsidR="00C924E6">
          <w:rPr>
            <w:noProof/>
          </w:rPr>
          <w:t>Lieberman &amp; Montgomery, 1988</w:t>
        </w:r>
      </w:hyperlink>
      <w:r w:rsidR="00525ED7">
        <w:rPr>
          <w:noProof/>
        </w:rPr>
        <w:t>)</w:t>
      </w:r>
      <w:r w:rsidR="007543B2">
        <w:fldChar w:fldCharType="end"/>
      </w:r>
      <w:r>
        <w:t xml:space="preserve">. </w:t>
      </w:r>
    </w:p>
    <w:p w:rsidR="009149B8" w:rsidRDefault="009149B8" w:rsidP="00A03252">
      <w:pPr>
        <w:numPr>
          <w:ilvl w:val="0"/>
          <w:numId w:val="39"/>
        </w:numPr>
      </w:pPr>
      <w:r>
        <w:t xml:space="preserve">Shifts in technology </w:t>
      </w:r>
      <w:proofErr w:type="gramStart"/>
      <w:r>
        <w:t>can be described</w:t>
      </w:r>
      <w:proofErr w:type="gramEnd"/>
      <w:r>
        <w:t xml:space="preserve"> as a process of “creative destruction” in which existing products are </w:t>
      </w:r>
      <w:r w:rsidR="00BE67E7">
        <w:t>superseded</w:t>
      </w:r>
      <w:r>
        <w:t xml:space="preserve"> by the innovation of new firms. Often the replacement technology appears while the old technology is still growing, and it may be difficult for the incumbent to perceive the threat and take adequate preventative steps </w:t>
      </w:r>
      <w:r w:rsidR="007543B2">
        <w:fldChar w:fldCharType="begin"/>
      </w:r>
      <w:r w:rsidR="00525ED7">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sidR="00525ED7">
        <w:rPr>
          <w:noProof/>
        </w:rPr>
        <w:t>(</w:t>
      </w:r>
      <w:hyperlink w:anchor="_ENREF_33" w:tooltip="Lieberman, 1988 #27" w:history="1">
        <w:r w:rsidR="00C924E6">
          <w:rPr>
            <w:noProof/>
          </w:rPr>
          <w:t>Lieberman &amp; Montgomery, 1988</w:t>
        </w:r>
      </w:hyperlink>
      <w:r w:rsidR="00525ED7">
        <w:rPr>
          <w:noProof/>
        </w:rPr>
        <w:t>)</w:t>
      </w:r>
      <w:r w:rsidR="007543B2">
        <w:fldChar w:fldCharType="end"/>
      </w:r>
      <w:r>
        <w:t>.</w:t>
      </w:r>
    </w:p>
    <w:p w:rsidR="009149B8" w:rsidRDefault="00525ED7" w:rsidP="00A03252">
      <w:pPr>
        <w:numPr>
          <w:ilvl w:val="0"/>
          <w:numId w:val="39"/>
        </w:numPr>
      </w:pPr>
      <w:r>
        <w:t xml:space="preserve">Shifts in customer needs create opportunities for later entrants unless the early entrant is alert and able to respond </w:t>
      </w:r>
      <w:r w:rsidR="007543B2">
        <w:fldChar w:fldCharType="begin"/>
      </w:r>
      <w:r>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Pr>
          <w:noProof/>
        </w:rPr>
        <w:t>(</w:t>
      </w:r>
      <w:hyperlink w:anchor="_ENREF_33" w:tooltip="Lieberman, 1988 #27" w:history="1">
        <w:r w:rsidR="00C924E6">
          <w:rPr>
            <w:noProof/>
          </w:rPr>
          <w:t>Lieberman &amp; Montgomery, 1988</w:t>
        </w:r>
      </w:hyperlink>
      <w:r>
        <w:rPr>
          <w:noProof/>
        </w:rPr>
        <w:t>)</w:t>
      </w:r>
      <w:r w:rsidR="007543B2">
        <w:fldChar w:fldCharType="end"/>
      </w:r>
      <w:r w:rsidR="000F735B">
        <w:t>.</w:t>
      </w:r>
    </w:p>
    <w:p w:rsidR="00525ED7" w:rsidRPr="0077695A" w:rsidRDefault="00525ED7" w:rsidP="00A03252">
      <w:pPr>
        <w:numPr>
          <w:ilvl w:val="0"/>
          <w:numId w:val="39"/>
        </w:numPr>
      </w:pPr>
      <w:r>
        <w:t xml:space="preserve">Incumbent inertia: this usually happens when a firm </w:t>
      </w:r>
      <w:r w:rsidRPr="0077695A">
        <w:t>enjoy</w:t>
      </w:r>
      <w:r>
        <w:t>s</w:t>
      </w:r>
      <w:r w:rsidRPr="0077695A">
        <w:t xml:space="preserve"> the success of being th</w:t>
      </w:r>
      <w:r>
        <w:t>e first entrant into the market. They</w:t>
      </w:r>
      <w:r w:rsidRPr="0077695A">
        <w:t xml:space="preserve"> can also become complacent and not fully capitalize on their opportunity. </w:t>
      </w:r>
      <w:r>
        <w:t xml:space="preserve">Incumbent inertia is a rational profit maximizing response, even though it may lead to organisational decline. </w:t>
      </w:r>
      <w:r w:rsidRPr="0077695A">
        <w:t>Such inertia can have several root causes:</w:t>
      </w:r>
    </w:p>
    <w:p w:rsidR="00525ED7" w:rsidRPr="0077695A" w:rsidRDefault="00525ED7" w:rsidP="00A03252">
      <w:pPr>
        <w:numPr>
          <w:ilvl w:val="0"/>
          <w:numId w:val="31"/>
        </w:numPr>
      </w:pPr>
      <w:r w:rsidRPr="0077695A">
        <w:t>the firm may be locked in to a specific set of fixed assets,</w:t>
      </w:r>
    </w:p>
    <w:p w:rsidR="00525ED7" w:rsidRPr="0077695A" w:rsidRDefault="00525ED7" w:rsidP="00A03252">
      <w:pPr>
        <w:numPr>
          <w:ilvl w:val="0"/>
          <w:numId w:val="31"/>
        </w:numPr>
      </w:pPr>
      <w:r w:rsidRPr="0077695A">
        <w:t>the firm may be reluctant to cannibalize existing product lines, or</w:t>
      </w:r>
    </w:p>
    <w:p w:rsidR="00525ED7" w:rsidRDefault="00525ED7" w:rsidP="00A03252">
      <w:pPr>
        <w:numPr>
          <w:ilvl w:val="0"/>
          <w:numId w:val="31"/>
        </w:numPr>
      </w:pPr>
      <w:proofErr w:type="gramStart"/>
      <w:r w:rsidRPr="0077695A">
        <w:t>the</w:t>
      </w:r>
      <w:proofErr w:type="gramEnd"/>
      <w:r w:rsidRPr="0077695A">
        <w:t xml:space="preserve"> firm may become organizationally inflexible”</w:t>
      </w:r>
      <w:r>
        <w:t>.</w:t>
      </w:r>
    </w:p>
    <w:p w:rsidR="00525ED7" w:rsidRDefault="009C5ED2" w:rsidP="00153752">
      <w:r>
        <w:t xml:space="preserve">These factors inhibit the firm’s ability to respond to environmental change or competitive threats </w:t>
      </w:r>
      <w:r w:rsidR="007543B2">
        <w:fldChar w:fldCharType="begin"/>
      </w:r>
      <w:r>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7543B2">
        <w:fldChar w:fldCharType="separate"/>
      </w:r>
      <w:r>
        <w:rPr>
          <w:noProof/>
        </w:rPr>
        <w:t>(</w:t>
      </w:r>
      <w:hyperlink w:anchor="_ENREF_33" w:tooltip="Lieberman, 1988 #27" w:history="1">
        <w:r w:rsidR="00C924E6">
          <w:rPr>
            <w:noProof/>
          </w:rPr>
          <w:t>Lieberman &amp; Montgomery, 1988</w:t>
        </w:r>
      </w:hyperlink>
      <w:r>
        <w:rPr>
          <w:noProof/>
        </w:rPr>
        <w:t>)</w:t>
      </w:r>
      <w:r w:rsidR="007543B2">
        <w:fldChar w:fldCharType="end"/>
      </w:r>
      <w:r w:rsidR="0024341D">
        <w:t>.</w:t>
      </w:r>
    </w:p>
    <w:p w:rsidR="009C5ED2" w:rsidRPr="009E47AC" w:rsidRDefault="009C5ED2" w:rsidP="0024341D">
      <w:r w:rsidRPr="00EE314E">
        <w:t xml:space="preserve">Firms that have severe fixed assets cannot adjust to the new challenges of the </w:t>
      </w:r>
      <w:proofErr w:type="gramStart"/>
      <w:r w:rsidRPr="00EE314E">
        <w:t>market</w:t>
      </w:r>
      <w:proofErr w:type="gramEnd"/>
      <w:r w:rsidRPr="00EE314E">
        <w:t xml:space="preserve"> as they have no room to change. Firms that simply do not wish to change their strategy or products and incur sunk costs from “cannibalizing” or changing the core of their business, fall victim to this inertia</w:t>
      </w:r>
      <w:r>
        <w:t>.</w:t>
      </w:r>
    </w:p>
    <w:p w:rsidR="006152CB" w:rsidRDefault="009C5ED2" w:rsidP="00153752">
      <w:r w:rsidRPr="007D526F">
        <w:t>Companies are</w:t>
      </w:r>
      <w:r>
        <w:t xml:space="preserve"> all trying to enter markets faster in response to shorter product life cycles, faster product obsolescence and intensified competition </w:t>
      </w:r>
      <w:r w:rsidR="007543B2">
        <w:fldChar w:fldCharType="begin"/>
      </w:r>
      <w:r>
        <w:instrText xml:space="preserve"> ADDIN EN.CITE &lt;EndNote&gt;&lt;Cite&gt;&lt;Author&gt;Huff&lt;/Author&gt;&lt;Year&gt;1994&lt;/Year&gt;&lt;RecNum&gt;23&lt;/RecNum&gt;&lt;DisplayText&gt;(Huff &amp;amp; Robinson, 1994)&lt;/DisplayText&gt;&lt;record&gt;&lt;rec-number&gt;23&lt;/rec-number&gt;&lt;foreign-keys&gt;&lt;key app="EN" db-id="vpp50xrsmwfx5aedp2bx2za4xz52w5s0fewa"&gt;23&lt;/key&gt;&lt;/foreign-keys&gt;&lt;ref-type name="Journal Article"&gt;17&lt;/ref-type&gt;&lt;contributors&gt;&lt;authors&gt;&lt;author&gt;Huff, Lenard C.&lt;/author&gt;&lt;author&gt;Robinson, William T.&lt;/author&gt;&lt;/authors&gt;&lt;/contributors&gt;&lt;titles&gt;&lt;title&gt;The Impact of Leadtime and Years of Competitive Rivalry on Pioneer Market Share Advantages&lt;/title&gt;&lt;secondary-title&gt;Management Science&lt;/secondary-title&gt;&lt;/titles&gt;&lt;periodical&gt;&lt;full-title&gt;Management Science&lt;/full-title&gt;&lt;/periodical&gt;&lt;pages&gt;1370-1377&lt;/pages&gt;&lt;volume&gt;40&lt;/volume&gt;&lt;number&gt;10&lt;/number&gt;&lt;dates&gt;&lt;year&gt;1994&lt;/year&gt;&lt;/dates&gt;&lt;publisher&gt;INFORMS&lt;/publisher&gt;&lt;isbn&gt;00251909&lt;/isbn&gt;&lt;urls&gt;&lt;related-urls&gt;&lt;url&gt;http://www.jstor.org/stable/2661630&lt;/url&gt;&lt;/related-urls&gt;&lt;/urls&gt;&lt;/record&gt;&lt;/Cite&gt;&lt;/EndNote&gt;</w:instrText>
      </w:r>
      <w:r w:rsidR="007543B2">
        <w:fldChar w:fldCharType="separate"/>
      </w:r>
      <w:r>
        <w:rPr>
          <w:noProof/>
        </w:rPr>
        <w:t>(</w:t>
      </w:r>
      <w:hyperlink w:anchor="_ENREF_23" w:tooltip="Huff, 1994 #23" w:history="1">
        <w:r w:rsidR="00C924E6">
          <w:rPr>
            <w:noProof/>
          </w:rPr>
          <w:t>Huff &amp; Robinson, 1994</w:t>
        </w:r>
      </w:hyperlink>
      <w:r>
        <w:rPr>
          <w:noProof/>
        </w:rPr>
        <w:t>)</w:t>
      </w:r>
      <w:r w:rsidR="007543B2">
        <w:fldChar w:fldCharType="end"/>
      </w:r>
      <w:r w:rsidR="000F735B">
        <w:t xml:space="preserve">. </w:t>
      </w:r>
      <w:r w:rsidR="006152CB">
        <w:t>When a first mover advantage arise</w:t>
      </w:r>
      <w:r w:rsidR="000F735B">
        <w:t>s</w:t>
      </w:r>
      <w:r w:rsidR="006152CB">
        <w:t xml:space="preserve">, lead time, or the time </w:t>
      </w:r>
      <w:r w:rsidR="006152CB">
        <w:lastRenderedPageBreak/>
        <w:t xml:space="preserve">between entries, should enhance these advantages by helping the pioneer establish an even stronger brand name, moving customers’ to ideal points closer to the pioneer’s attribute mix and help the pioneer further broaden its product line. </w:t>
      </w:r>
    </w:p>
    <w:p w:rsidR="006152CB" w:rsidRDefault="006152CB" w:rsidP="00153752">
      <w:r>
        <w:t xml:space="preserve">Hurwitz and Caves (1988) published one of the only studies that were able </w:t>
      </w:r>
      <w:proofErr w:type="gramStart"/>
      <w:r>
        <w:t>to directly link</w:t>
      </w:r>
      <w:proofErr w:type="gramEnd"/>
      <w:r>
        <w:t xml:space="preserve"> lead-time to pioneer market share advantages. The authors examined 56 drugs after patent expiration, and reported that an extra year of patent life was worth roughly 1.6% in market share </w:t>
      </w:r>
      <w:r w:rsidR="007543B2">
        <w:fldChar w:fldCharType="begin"/>
      </w:r>
      <w:r>
        <w:instrText xml:space="preserve"> ADDIN EN.CITE &lt;EndNote&gt;&lt;Cite&gt;&lt;Author&gt;Caves&lt;/Author&gt;&lt;Year&gt;1991&lt;/Year&gt;&lt;RecNum&gt;35&lt;/RecNum&gt;&lt;DisplayText&gt;(Caves, Whinston, Hurwitz, Pakes, &amp;amp; Temin, 1991)&lt;/DisplayText&gt;&lt;record&gt;&lt;rec-number&gt;35&lt;/rec-number&gt;&lt;foreign-keys&gt;&lt;key app="EN" db-id="vpp50xrsmwfx5aedp2bx2za4xz52w5s0fewa"&gt;35&lt;/key&gt;&lt;/foreign-keys&gt;&lt;ref-type name="Journal Article"&gt;17&lt;/ref-type&gt;&lt;contributors&gt;&lt;authors&gt;&lt;author&gt;Caves, Richard E.&lt;/author&gt;&lt;author&gt;Whinston, Michael D.&lt;/author&gt;&lt;author&gt;Hurwitz, Mark A.&lt;/author&gt;&lt;author&gt;Pakes, Ariel&lt;/author&gt;&lt;author&gt;Temin, Peter&lt;/author&gt;&lt;/authors&gt;&lt;/contributors&gt;&lt;titles&gt;&lt;title&gt;Patent Expiration, Entry, and Competition in the U.S. Pharmaceutical Industry&lt;/title&gt;&lt;secondary-title&gt;Brookings papers on economic activity. Microeconomics&lt;/secondary-title&gt;&lt;/titles&gt;&lt;periodical&gt;&lt;full-title&gt;Brookings papers on economic activity. Microeconomics&lt;/full-title&gt;&lt;/periodical&gt;&lt;pages&gt;1-66&lt;/pages&gt;&lt;volume&gt;1991&lt;/volume&gt;&lt;dates&gt;&lt;year&gt;1991&lt;/year&gt;&lt;/dates&gt;&lt;publisher&gt;The Brookings Institution&lt;/publisher&gt;&lt;isbn&gt;10578641&lt;/isbn&gt;&lt;urls&gt;&lt;related-urls&gt;&lt;url&gt;http://www.jstor.org/stable/2534790&lt;/url&gt;&lt;/related-urls&gt;&lt;/urls&gt;&lt;/record&gt;&lt;/Cite&gt;&lt;/EndNote&gt;</w:instrText>
      </w:r>
      <w:r w:rsidR="007543B2">
        <w:fldChar w:fldCharType="separate"/>
      </w:r>
      <w:r>
        <w:rPr>
          <w:noProof/>
        </w:rPr>
        <w:t>(</w:t>
      </w:r>
      <w:hyperlink w:anchor="_ENREF_5" w:tooltip="Caves, 1991 #35" w:history="1">
        <w:r w:rsidR="00C924E6">
          <w:rPr>
            <w:noProof/>
          </w:rPr>
          <w:t>Caves, Whinston, Hurwitz, Pakes, &amp; Temin, 1991</w:t>
        </w:r>
      </w:hyperlink>
      <w:r>
        <w:rPr>
          <w:noProof/>
        </w:rPr>
        <w:t>)</w:t>
      </w:r>
      <w:r w:rsidR="007543B2">
        <w:fldChar w:fldCharType="end"/>
      </w:r>
      <w:r w:rsidR="00FF5965">
        <w:t>.</w:t>
      </w:r>
    </w:p>
    <w:p w:rsidR="006152CB" w:rsidRDefault="000B4780" w:rsidP="00153752">
      <w:r>
        <w:t>A</w:t>
      </w:r>
      <w:r w:rsidR="009F2F55">
        <w:t>ward-winning</w:t>
      </w:r>
      <w:r w:rsidR="006152CB">
        <w:t xml:space="preserve"> research </w:t>
      </w:r>
      <w:r>
        <w:t xml:space="preserve">produced </w:t>
      </w:r>
      <w:r w:rsidR="006152CB">
        <w:t>on first mover advantages</w:t>
      </w:r>
      <w:r w:rsidR="00453DDA">
        <w:t>,</w:t>
      </w:r>
      <w:r w:rsidR="006152CB">
        <w:t xml:space="preserve"> utilising data on 95 surviving brands, in 34 categories of frequ</w:t>
      </w:r>
      <w:r w:rsidR="00453DDA">
        <w:t xml:space="preserve">ently purchased consumer goods, revealed </w:t>
      </w:r>
      <w:r w:rsidR="006152CB">
        <w:t>a significant market share penalty for later entrants</w:t>
      </w:r>
      <w:r w:rsidR="00671349">
        <w:t xml:space="preserve"> </w:t>
      </w:r>
      <w:r w:rsidR="007543B2">
        <w:fldChar w:fldCharType="begin"/>
      </w:r>
      <w:r w:rsidR="006152CB">
        <w:instrText xml:space="preserve"> ADDIN EN.CITE &lt;EndNote&gt;&lt;Cite&gt;&lt;Author&gt;Urban&lt;/Author&gt;&lt;Year&gt;1986&lt;/Year&gt;&lt;RecNum&gt;36&lt;/RecNum&gt;&lt;DisplayText&gt;(Urban, Carter, Gaskin, &amp;amp; Mucha, 1986)&lt;/DisplayText&gt;&lt;record&gt;&lt;rec-number&gt;36&lt;/rec-number&gt;&lt;foreign-keys&gt;&lt;key app="EN" db-id="vpp50xrsmwfx5aedp2bx2za4xz52w5s0fewa"&gt;36&lt;/key&gt;&lt;/foreign-keys&gt;&lt;ref-type name="Journal Article"&gt;17&lt;/ref-type&gt;&lt;contributors&gt;&lt;authors&gt;&lt;author&gt;Urban, G.L.&lt;/author&gt;&lt;author&gt;Carter, T.&lt;/author&gt;&lt;author&gt;Gaskin, S.&lt;/author&gt;&lt;author&gt;Mucha, Z.&lt;/author&gt;&lt;/authors&gt;&lt;/contributors&gt;&lt;titles&gt;&lt;title&gt;Market share rewards to pioneering brands: an empirical analysis and strategic implications&lt;/title&gt;&lt;secondary-title&gt;Management Science&lt;/secondary-title&gt;&lt;/titles&gt;&lt;periodical&gt;&lt;full-title&gt;Management Science&lt;/full-title&gt;&lt;/periodical&gt;&lt;pages&gt;645-659&lt;/pages&gt;&lt;volume&gt;32&lt;/volume&gt;&lt;number&gt;6&lt;/number&gt;&lt;dates&gt;&lt;year&gt;1986&lt;/year&gt;&lt;/dates&gt;&lt;isbn&gt;0025-1909&lt;/isbn&gt;&lt;urls&gt;&lt;/urls&gt;&lt;/record&gt;&lt;/Cite&gt;&lt;/EndNote&gt;</w:instrText>
      </w:r>
      <w:r w:rsidR="007543B2">
        <w:fldChar w:fldCharType="separate"/>
      </w:r>
      <w:r w:rsidR="006152CB">
        <w:rPr>
          <w:noProof/>
        </w:rPr>
        <w:t>(</w:t>
      </w:r>
      <w:hyperlink w:anchor="_ENREF_46" w:tooltip="Urban, 1986 #36" w:history="1">
        <w:r w:rsidR="00C924E6">
          <w:rPr>
            <w:noProof/>
          </w:rPr>
          <w:t>Urban, Carter, Gaskin, &amp; Mucha, 1986</w:t>
        </w:r>
      </w:hyperlink>
      <w:r w:rsidR="006152CB">
        <w:rPr>
          <w:noProof/>
        </w:rPr>
        <w:t>)</w:t>
      </w:r>
      <w:r w:rsidR="007543B2">
        <w:fldChar w:fldCharType="end"/>
      </w:r>
      <w:r w:rsidR="00FF5965">
        <w:t>.</w:t>
      </w:r>
    </w:p>
    <w:p w:rsidR="00CD54B4" w:rsidRDefault="00CD54B4" w:rsidP="00153752">
      <w:r>
        <w:t xml:space="preserve">Urban et al (1986) advises late entrant firms that as late entrants, they should expect lower market shares, especially if there is little difference in the products. Based on the categories and product surveyed, the research reveals that the entry of a sixth brand will command approximately 11% market share for a parity product, at which point the pioneer brand has 2.5 times the market share. Often the sixth entrant cannot afford to spend as much as the pioneer, and this coupled with defence strategies that the pioneer may have in place, may deter entry into this category altogether. The model used by Urban gives a sound indication of the complexity of interactions between competitors in a given market as new competitors enter </w:t>
      </w:r>
      <w:r w:rsidR="007543B2">
        <w:fldChar w:fldCharType="begin"/>
      </w:r>
      <w:r>
        <w:instrText xml:space="preserve"> ADDIN EN.CITE &lt;EndNote&gt;&lt;Cite&gt;&lt;Author&gt;Urban&lt;/Author&gt;&lt;Year&gt;1986&lt;/Year&gt;&lt;RecNum&gt;36&lt;/RecNum&gt;&lt;DisplayText&gt;(Urban et al., 1986)&lt;/DisplayText&gt;&lt;record&gt;&lt;rec-number&gt;36&lt;/rec-number&gt;&lt;foreign-keys&gt;&lt;key app="EN" db-id="vpp50xrsmwfx5aedp2bx2za4xz52w5s0fewa"&gt;36&lt;/key&gt;&lt;/foreign-keys&gt;&lt;ref-type name="Journal Article"&gt;17&lt;/ref-type&gt;&lt;contributors&gt;&lt;authors&gt;&lt;author&gt;Urban, G.L.&lt;/author&gt;&lt;author&gt;Carter, T.&lt;/author&gt;&lt;author&gt;Gaskin, S.&lt;/author&gt;&lt;author&gt;Mucha, Z.&lt;/author&gt;&lt;/authors&gt;&lt;/contributors&gt;&lt;titles&gt;&lt;title&gt;Market share rewards to pioneering brands: an empirical analysis and strategic implications&lt;/title&gt;&lt;secondary-title&gt;Management Science&lt;/secondary-title&gt;&lt;/titles&gt;&lt;periodical&gt;&lt;full-title&gt;Management Science&lt;/full-title&gt;&lt;/periodical&gt;&lt;pages&gt;645-659&lt;/pages&gt;&lt;volume&gt;32&lt;/volume&gt;&lt;number&gt;6&lt;/number&gt;&lt;dates&gt;&lt;year&gt;1986&lt;/year&gt;&lt;/dates&gt;&lt;isbn&gt;0025-1909&lt;/isbn&gt;&lt;urls&gt;&lt;/urls&gt;&lt;/record&gt;&lt;/Cite&gt;&lt;/EndNote&gt;</w:instrText>
      </w:r>
      <w:r w:rsidR="007543B2">
        <w:fldChar w:fldCharType="separate"/>
      </w:r>
      <w:r>
        <w:rPr>
          <w:noProof/>
        </w:rPr>
        <w:t>(</w:t>
      </w:r>
      <w:hyperlink w:anchor="_ENREF_46" w:tooltip="Urban, 1986 #36" w:history="1">
        <w:r w:rsidR="00C924E6">
          <w:rPr>
            <w:noProof/>
          </w:rPr>
          <w:t>Urban et al., 1986</w:t>
        </w:r>
      </w:hyperlink>
      <w:r>
        <w:rPr>
          <w:noProof/>
        </w:rPr>
        <w:t>)</w:t>
      </w:r>
      <w:r w:rsidR="007543B2">
        <w:fldChar w:fldCharType="end"/>
      </w:r>
      <w:r w:rsidR="00FF5965">
        <w:t>.</w:t>
      </w:r>
    </w:p>
    <w:p w:rsidR="00CD54B4" w:rsidRDefault="00941629" w:rsidP="00153752">
      <w:r>
        <w:t xml:space="preserve">When a firm attempts to pioneer a new </w:t>
      </w:r>
      <w:r w:rsidR="00FD597A">
        <w:t>market,</w:t>
      </w:r>
      <w:r>
        <w:t xml:space="preserve"> the associated short-term risks and costs are high and certain to occur. The long term benefits  are however  uncertain, as market pioneers can self-destruct, be crushed by established giant or word down by new entrants, making it important for the pioneer to understand how risk taking and innovation can be rewarded </w:t>
      </w:r>
      <w:r w:rsidR="007543B2">
        <w:fldChar w:fldCharType="begin"/>
      </w:r>
      <w:r>
        <w:instrText xml:space="preserve"> ADDIN EN.CITE &lt;EndNote&gt;&lt;Cite&gt;&lt;Author&gt;Huff&lt;/Author&gt;&lt;Year&gt;1994&lt;/Year&gt;&lt;RecNum&gt;23&lt;/RecNum&gt;&lt;DisplayText&gt;(Huff &amp;amp; Robinson, 1994)&lt;/DisplayText&gt;&lt;record&gt;&lt;rec-number&gt;23&lt;/rec-number&gt;&lt;foreign-keys&gt;&lt;key app="EN" db-id="vpp50xrsmwfx5aedp2bx2za4xz52w5s0fewa"&gt;23&lt;/key&gt;&lt;/foreign-keys&gt;&lt;ref-type name="Journal Article"&gt;17&lt;/ref-type&gt;&lt;contributors&gt;&lt;authors&gt;&lt;author&gt;Huff, Lenard C.&lt;/author&gt;&lt;author&gt;Robinson, William T.&lt;/author&gt;&lt;/authors&gt;&lt;/contributors&gt;&lt;titles&gt;&lt;title&gt;The Impact of Leadtime and Years of Competitive Rivalry on Pioneer Market Share Advantages&lt;/title&gt;&lt;secondary-title&gt;Management Science&lt;/secondary-title&gt;&lt;/titles&gt;&lt;periodical&gt;&lt;full-title&gt;Management Science&lt;/full-title&gt;&lt;/periodical&gt;&lt;pages&gt;1370-1377&lt;/pages&gt;&lt;volume&gt;40&lt;/volume&gt;&lt;number&gt;10&lt;/number&gt;&lt;dates&gt;&lt;year&gt;1994&lt;/year&gt;&lt;/dates&gt;&lt;publisher&gt;INFORMS&lt;/publisher&gt;&lt;isbn&gt;00251909&lt;/isbn&gt;&lt;urls&gt;&lt;related-urls&gt;&lt;url&gt;http://www.jstor.org/stable/2661630&lt;/url&gt;&lt;/related-urls&gt;&lt;/urls&gt;&lt;/record&gt;&lt;/Cite&gt;&lt;/EndNote&gt;</w:instrText>
      </w:r>
      <w:r w:rsidR="007543B2">
        <w:fldChar w:fldCharType="separate"/>
      </w:r>
      <w:r>
        <w:rPr>
          <w:noProof/>
        </w:rPr>
        <w:t>(</w:t>
      </w:r>
      <w:hyperlink w:anchor="_ENREF_23" w:tooltip="Huff, 1994 #23" w:history="1">
        <w:r w:rsidR="00C924E6">
          <w:rPr>
            <w:noProof/>
          </w:rPr>
          <w:t>Huff &amp; Robinson, 1994</w:t>
        </w:r>
      </w:hyperlink>
      <w:r>
        <w:rPr>
          <w:noProof/>
        </w:rPr>
        <w:t>)</w:t>
      </w:r>
      <w:r w:rsidR="007543B2">
        <w:fldChar w:fldCharType="end"/>
      </w:r>
      <w:r w:rsidR="00FF5965">
        <w:t>.</w:t>
      </w:r>
    </w:p>
    <w:p w:rsidR="009B129A" w:rsidRDefault="00A324D3" w:rsidP="00153752">
      <w:r>
        <w:lastRenderedPageBreak/>
        <w:t>Increasing</w:t>
      </w:r>
      <w:r w:rsidR="00FD597A">
        <w:t xml:space="preserve"> the</w:t>
      </w:r>
      <w:r>
        <w:t xml:space="preserve"> lead time tend</w:t>
      </w:r>
      <w:r w:rsidR="00FD597A">
        <w:t>s</w:t>
      </w:r>
      <w:r>
        <w:t xml:space="preserve"> to increase pioneers market share reward, and this is supported by two lead time measure, namely, lag between entry and pioneer lead time </w:t>
      </w:r>
      <w:r w:rsidR="007543B2">
        <w:fldChar w:fldCharType="begin"/>
      </w:r>
      <w:r>
        <w:instrText xml:space="preserve"> ADDIN EN.CITE &lt;EndNote&gt;&lt;Cite&gt;&lt;Author&gt;Huff&lt;/Author&gt;&lt;Year&gt;1994&lt;/Year&gt;&lt;RecNum&gt;23&lt;/RecNum&gt;&lt;DisplayText&gt;(Huff &amp;amp; Robinson, 1994)&lt;/DisplayText&gt;&lt;record&gt;&lt;rec-number&gt;23&lt;/rec-number&gt;&lt;foreign-keys&gt;&lt;key app="EN" db-id="vpp50xrsmwfx5aedp2bx2za4xz52w5s0fewa"&gt;23&lt;/key&gt;&lt;/foreign-keys&gt;&lt;ref-type name="Journal Article"&gt;17&lt;/ref-type&gt;&lt;contributors&gt;&lt;authors&gt;&lt;author&gt;Huff, Lenard C.&lt;/author&gt;&lt;author&gt;Robinson, William T.&lt;/author&gt;&lt;/authors&gt;&lt;/contributors&gt;&lt;titles&gt;&lt;title&gt;The Impact of Leadtime and Years of Competitive Rivalry on Pioneer Market Share Advantages&lt;/title&gt;&lt;secondary-title&gt;Management Science&lt;/secondary-title&gt;&lt;/titles&gt;&lt;periodical&gt;&lt;full-title&gt;Management Science&lt;/full-title&gt;&lt;/periodical&gt;&lt;pages&gt;1370-1377&lt;/pages&gt;&lt;volume&gt;40&lt;/volume&gt;&lt;number&gt;10&lt;/number&gt;&lt;dates&gt;&lt;year&gt;1994&lt;/year&gt;&lt;/dates&gt;&lt;publisher&gt;INFORMS&lt;/publisher&gt;&lt;isbn&gt;00251909&lt;/isbn&gt;&lt;urls&gt;&lt;related-urls&gt;&lt;url&gt;http://www.jstor.org/stable/2661630&lt;/url&gt;&lt;/related-urls&gt;&lt;/urls&gt;&lt;/record&gt;&lt;/Cite&gt;&lt;/EndNote&gt;</w:instrText>
      </w:r>
      <w:r w:rsidR="007543B2">
        <w:fldChar w:fldCharType="separate"/>
      </w:r>
      <w:r>
        <w:rPr>
          <w:noProof/>
        </w:rPr>
        <w:t>(</w:t>
      </w:r>
      <w:hyperlink w:anchor="_ENREF_23" w:tooltip="Huff, 1994 #23" w:history="1">
        <w:r w:rsidR="00C924E6">
          <w:rPr>
            <w:noProof/>
          </w:rPr>
          <w:t>Huff &amp; Robinson, 1994</w:t>
        </w:r>
      </w:hyperlink>
      <w:r>
        <w:rPr>
          <w:noProof/>
        </w:rPr>
        <w:t>)</w:t>
      </w:r>
      <w:r w:rsidR="007543B2">
        <w:fldChar w:fldCharType="end"/>
      </w:r>
      <w:r w:rsidR="00FF5965">
        <w:t>.</w:t>
      </w:r>
      <w:r w:rsidR="005935ED">
        <w:t xml:space="preserve"> </w:t>
      </w:r>
      <w:r>
        <w:t xml:space="preserve">On the other hand, as the number of years of competitive rivalry increases competitive rivalry tend to chip away at the pioneer market share, with second entrants actually catching up with the pioneer market share </w:t>
      </w:r>
      <w:r w:rsidR="007543B2">
        <w:fldChar w:fldCharType="begin"/>
      </w:r>
      <w:r>
        <w:instrText xml:space="preserve"> ADDIN EN.CITE &lt;EndNote&gt;&lt;Cite&gt;&lt;Author&gt;Huff&lt;/Author&gt;&lt;Year&gt;1994&lt;/Year&gt;&lt;RecNum&gt;23&lt;/RecNum&gt;&lt;DisplayText&gt;(Huff &amp;amp; Robinson, 1994)&lt;/DisplayText&gt;&lt;record&gt;&lt;rec-number&gt;23&lt;/rec-number&gt;&lt;foreign-keys&gt;&lt;key app="EN" db-id="vpp50xrsmwfx5aedp2bx2za4xz52w5s0fewa"&gt;23&lt;/key&gt;&lt;/foreign-keys&gt;&lt;ref-type name="Journal Article"&gt;17&lt;/ref-type&gt;&lt;contributors&gt;&lt;authors&gt;&lt;author&gt;Huff, Lenard C.&lt;/author&gt;&lt;author&gt;Robinson, William T.&lt;/author&gt;&lt;/authors&gt;&lt;/contributors&gt;&lt;titles&gt;&lt;title&gt;The Impact of Leadtime and Years of Competitive Rivalry on Pioneer Market Share Advantages&lt;/title&gt;&lt;secondary-title&gt;Management Science&lt;/secondary-title&gt;&lt;/titles&gt;&lt;periodical&gt;&lt;full-title&gt;Management Science&lt;/full-title&gt;&lt;/periodical&gt;&lt;pages&gt;1370-1377&lt;/pages&gt;&lt;volume&gt;40&lt;/volume&gt;&lt;number&gt;10&lt;/number&gt;&lt;dates&gt;&lt;year&gt;1994&lt;/year&gt;&lt;/dates&gt;&lt;publisher&gt;INFORMS&lt;/publisher&gt;&lt;isbn&gt;00251909&lt;/isbn&gt;&lt;urls&gt;&lt;related-urls&gt;&lt;url&gt;http://www.jstor.org/stable/2661630&lt;/url&gt;&lt;/related-urls&gt;&lt;/urls&gt;&lt;/record&gt;&lt;/Cite&gt;&lt;/EndNote&gt;</w:instrText>
      </w:r>
      <w:r w:rsidR="007543B2">
        <w:fldChar w:fldCharType="separate"/>
      </w:r>
      <w:r>
        <w:rPr>
          <w:noProof/>
        </w:rPr>
        <w:t>(</w:t>
      </w:r>
      <w:hyperlink w:anchor="_ENREF_23" w:tooltip="Huff, 1994 #23" w:history="1">
        <w:r w:rsidR="00C924E6">
          <w:rPr>
            <w:noProof/>
          </w:rPr>
          <w:t>Huff &amp; Robinson, 1994</w:t>
        </w:r>
      </w:hyperlink>
      <w:r>
        <w:rPr>
          <w:noProof/>
        </w:rPr>
        <w:t>)</w:t>
      </w:r>
      <w:r w:rsidR="007543B2">
        <w:fldChar w:fldCharType="end"/>
      </w:r>
      <w:r w:rsidR="00FF5965">
        <w:t>.</w:t>
      </w:r>
    </w:p>
    <w:p w:rsidR="005935ED" w:rsidRDefault="009B129A" w:rsidP="00153752">
      <w:r>
        <w:t>The literature review supports</w:t>
      </w:r>
      <w:r w:rsidR="005B0610">
        <w:t xml:space="preserve"> and builds a strong case for</w:t>
      </w:r>
      <w:r>
        <w:t xml:space="preserve"> first to market entry as a </w:t>
      </w:r>
      <w:r w:rsidRPr="00AA21BF">
        <w:rPr>
          <w:i/>
        </w:rPr>
        <w:t>strong driver</w:t>
      </w:r>
      <w:r w:rsidR="00AA21BF">
        <w:t xml:space="preserve"> of </w:t>
      </w:r>
      <w:r>
        <w:t xml:space="preserve">market share in </w:t>
      </w:r>
      <w:r w:rsidR="00EA7666">
        <w:t>generic market</w:t>
      </w:r>
      <w:r w:rsidR="005B0610">
        <w:t>.</w:t>
      </w:r>
    </w:p>
    <w:p w:rsidR="003806BE" w:rsidRDefault="009B129A" w:rsidP="00153752">
      <w:pPr>
        <w:rPr>
          <w:b/>
        </w:rPr>
      </w:pPr>
      <w:r>
        <w:t xml:space="preserve">This </w:t>
      </w:r>
      <w:r w:rsidR="00832C25">
        <w:t xml:space="preserve">leads to proposition 1: </w:t>
      </w:r>
      <w:proofErr w:type="gramStart"/>
      <w:r w:rsidR="00832C25" w:rsidRPr="00B45728">
        <w:rPr>
          <w:b/>
        </w:rPr>
        <w:t>First</w:t>
      </w:r>
      <w:proofErr w:type="gramEnd"/>
      <w:r w:rsidR="00832C25" w:rsidRPr="00B45728">
        <w:rPr>
          <w:b/>
        </w:rPr>
        <w:t xml:space="preserve"> to market entry is a </w:t>
      </w:r>
      <w:r w:rsidR="00832C25" w:rsidRPr="00920A41">
        <w:rPr>
          <w:b/>
          <w:i/>
        </w:rPr>
        <w:t xml:space="preserve">consistent </w:t>
      </w:r>
      <w:r w:rsidR="009B7EFA">
        <w:rPr>
          <w:b/>
          <w:i/>
        </w:rPr>
        <w:t>driver of</w:t>
      </w:r>
      <w:r w:rsidR="00832C25" w:rsidRPr="00B45728">
        <w:rPr>
          <w:b/>
        </w:rPr>
        <w:t xml:space="preserve"> market </w:t>
      </w:r>
      <w:r w:rsidR="00A32EB5" w:rsidRPr="00B45728">
        <w:rPr>
          <w:b/>
        </w:rPr>
        <w:t>share</w:t>
      </w:r>
      <w:r w:rsidR="00832C25" w:rsidRPr="00B45728">
        <w:rPr>
          <w:b/>
        </w:rPr>
        <w:t xml:space="preserve"> in the generic drug market</w:t>
      </w: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Pr>
        <w:rPr>
          <w:b/>
        </w:rPr>
      </w:pPr>
    </w:p>
    <w:p w:rsidR="006A53F3" w:rsidRDefault="006A53F3" w:rsidP="00153752"/>
    <w:p w:rsidR="00683157" w:rsidRDefault="00CB5E0C" w:rsidP="00620E92">
      <w:pPr>
        <w:pStyle w:val="Heading3"/>
        <w:rPr>
          <w:sz w:val="28"/>
          <w:szCs w:val="28"/>
        </w:rPr>
      </w:pPr>
      <w:bookmarkStart w:id="72" w:name="_Toc323377302"/>
      <w:r w:rsidRPr="00CA51E5">
        <w:rPr>
          <w:sz w:val="28"/>
          <w:szCs w:val="28"/>
        </w:rPr>
        <w:lastRenderedPageBreak/>
        <w:t>Price</w:t>
      </w:r>
      <w:bookmarkEnd w:id="72"/>
    </w:p>
    <w:p w:rsidR="00994657" w:rsidRPr="00994657" w:rsidRDefault="00994657" w:rsidP="005B1B31">
      <w:r w:rsidRPr="00994657">
        <w:t>After the expiry of patents for originator medicines, generic medicines can enter the market, and price competition may occur. This process generates savings to the healthcare payer and to patients, but knowledge about the factors affecting price competition in the pharmaceutical market following</w:t>
      </w:r>
      <w:r>
        <w:t xml:space="preserve"> patent expiry is still limited </w:t>
      </w:r>
      <w:r w:rsidR="007543B2">
        <w:fldChar w:fldCharType="begin"/>
      </w:r>
      <w:r w:rsidR="00BF2F3D">
        <w:instrText xml:space="preserve"> ADDIN EN.CITE &lt;EndNote&gt;&lt;Cite&gt;&lt;Author&gt;Dylst&lt;/Author&gt;&lt;Year&gt;2011&lt;/Year&gt;&lt;RecNum&gt;45&lt;/RecNum&gt;&lt;DisplayText&gt;(Pieter Dylst &amp;amp; Simoens, 2011)&lt;/DisplayText&gt;&lt;record&gt;&lt;rec-number&gt;45&lt;/rec-number&gt;&lt;foreign-keys&gt;&lt;key app="EN" db-id="vpp50xrsmwfx5aedp2bx2za4xz52w5s0fewa"&gt;45&lt;/key&gt;&lt;/foreign-keys&gt;&lt;ref-type name="Journal Article"&gt;17&lt;/ref-type&gt;&lt;contributors&gt;&lt;authors&gt;&lt;author&gt;Dylst, Pieter&lt;/author&gt;&lt;author&gt;Simoens, Steven&lt;/author&gt;&lt;/authors&gt;&lt;/contributors&gt;&lt;titles&gt;&lt;title&gt;Does the Market Share of Generic Medicines Influence the Price Level?: A European Analysis&lt;/title&gt;&lt;secondary-title&gt;Pharmacoeconomics&lt;/secondary-title&gt;&lt;/titles&gt;&lt;periodical&gt;&lt;full-title&gt;Pharmacoeconomics&lt;/full-title&gt;&lt;/periodical&gt;&lt;pages&gt;875-882&lt;/pages&gt;&lt;volume&gt;29&lt;/volume&gt;&lt;number&gt;10&lt;/number&gt;&lt;keywords&gt;&lt;keyword&gt;Cost-analysis&lt;/keyword&gt;&lt;keyword&gt;Generic-drugs&lt;/keyword&gt;&lt;keyword&gt;Health-policy&lt;/keyword&gt;&lt;/keywords&gt;&lt;dates&gt;&lt;year&gt;2011&lt;/year&gt;&lt;/dates&gt;&lt;urls&gt;&lt;related-urls&gt;&lt;url&gt;http://www.ingentaconnect.com/content/adis/pec/2011/00000029/00000010/art00005&lt;/url&gt;&lt;/related-urls&gt;&lt;/urls&gt;&lt;/record&gt;&lt;/Cite&gt;&lt;/EndNote&gt;</w:instrText>
      </w:r>
      <w:r w:rsidR="007543B2">
        <w:fldChar w:fldCharType="separate"/>
      </w:r>
      <w:r w:rsidR="00BF2F3D">
        <w:rPr>
          <w:noProof/>
        </w:rPr>
        <w:t>(</w:t>
      </w:r>
      <w:hyperlink w:anchor="_ENREF_12" w:tooltip="Dylst, 2011 #45" w:history="1">
        <w:r w:rsidR="00C924E6">
          <w:rPr>
            <w:noProof/>
          </w:rPr>
          <w:t>Pieter Dylst &amp; Simoens, 2011</w:t>
        </w:r>
      </w:hyperlink>
      <w:r w:rsidR="00BF2F3D">
        <w:rPr>
          <w:noProof/>
        </w:rPr>
        <w:t>)</w:t>
      </w:r>
      <w:r w:rsidR="007543B2">
        <w:fldChar w:fldCharType="end"/>
      </w:r>
      <w:r>
        <w:t>.</w:t>
      </w:r>
    </w:p>
    <w:p w:rsidR="006A706E" w:rsidRDefault="00994657" w:rsidP="006A706E">
      <w:pPr>
        <w:jc w:val="left"/>
      </w:pPr>
      <w:proofErr w:type="spellStart"/>
      <w:r>
        <w:t>Dylst</w:t>
      </w:r>
      <w:proofErr w:type="spellEnd"/>
      <w:r>
        <w:t xml:space="preserve"> and </w:t>
      </w:r>
      <w:proofErr w:type="spellStart"/>
      <w:r>
        <w:t>Simoens</w:t>
      </w:r>
      <w:proofErr w:type="spellEnd"/>
      <w:r>
        <w:t xml:space="preserve"> (2011) </w:t>
      </w:r>
      <w:r w:rsidRPr="00994657">
        <w:t>investigate</w:t>
      </w:r>
      <w:r>
        <w:t xml:space="preserve">d the relationship </w:t>
      </w:r>
      <w:r w:rsidRPr="00994657">
        <w:t>between the market share of generic medicines and the change of the medicine price level in European off-patent markets.</w:t>
      </w:r>
      <w:r>
        <w:t xml:space="preserve"> The research used market share data from IMS Health and ex-manufacture prices for 35 drugs markets in </w:t>
      </w:r>
      <w:r w:rsidRPr="00994657">
        <w:t>Austria, Belgium, Denmark, Germany, France, Italy, the Nether</w:t>
      </w:r>
      <w:r>
        <w:t>lands, Spain, Sweden and the UK</w:t>
      </w:r>
      <w:r w:rsidR="00996D32">
        <w:t xml:space="preserve">, which consisted of a </w:t>
      </w:r>
      <w:r w:rsidR="00996D32" w:rsidRPr="00994657">
        <w:t>mix of countries with low and high generic medicines market shares</w:t>
      </w:r>
      <w:r w:rsidR="00996D32">
        <w:t>. The research analysed data from June 2002 until March 2007</w:t>
      </w:r>
      <w:r w:rsidR="00FF5965">
        <w:t>.</w:t>
      </w:r>
    </w:p>
    <w:p w:rsidR="006A706E" w:rsidRDefault="006A706E" w:rsidP="006A706E">
      <w:pPr>
        <w:jc w:val="left"/>
      </w:pPr>
      <w:r>
        <w:t>The research s</w:t>
      </w:r>
      <w:r w:rsidR="00996D32">
        <w:t>howed that while both high and low generic market share countries showed similar growths in generic volumes, 29% and 27% respectively, the reasons for rise in market share was different for high and low market share countries.</w:t>
      </w:r>
    </w:p>
    <w:p w:rsidR="006A706E" w:rsidRDefault="00996D32" w:rsidP="006A706E">
      <w:pPr>
        <w:jc w:val="left"/>
      </w:pPr>
      <w:r>
        <w:t xml:space="preserve"> In low market share countries, the rise in volume of generic market share was due to increased generic utilisation, while in the high market share generic </w:t>
      </w:r>
      <w:r w:rsidRPr="00994657">
        <w:t xml:space="preserve">while in high market share countries, the rise </w:t>
      </w:r>
      <w:proofErr w:type="gramStart"/>
      <w:r w:rsidRPr="00994657">
        <w:t>was driven</w:t>
      </w:r>
      <w:proofErr w:type="gramEnd"/>
      <w:r w:rsidRPr="00994657">
        <w:t xml:space="preserve"> by the increased </w:t>
      </w:r>
      <w:r>
        <w:t xml:space="preserve">generic utilisation </w:t>
      </w:r>
      <w:r w:rsidRPr="00994657">
        <w:t>and a shift of use from originator to generic medicines.</w:t>
      </w:r>
      <w:r>
        <w:t xml:space="preserve"> </w:t>
      </w:r>
    </w:p>
    <w:p w:rsidR="00996D32" w:rsidRDefault="00996D32" w:rsidP="006A706E">
      <w:pPr>
        <w:jc w:val="left"/>
      </w:pPr>
      <w:r>
        <w:t>Consequently, m</w:t>
      </w:r>
      <w:r w:rsidRPr="00994657">
        <w:t>arket value was substantially decreased in high generic market share countries (−</w:t>
      </w:r>
      <w:proofErr w:type="gramStart"/>
      <w:r w:rsidRPr="00994657">
        <w:t>26.6%</w:t>
      </w:r>
      <w:proofErr w:type="gramEnd"/>
      <w:r w:rsidRPr="00994657">
        <w:t>), while the decrease in low generic market share</w:t>
      </w:r>
      <w:r>
        <w:t xml:space="preserve"> countries was limited (−0.06%), with </w:t>
      </w:r>
      <w:r w:rsidRPr="00994657">
        <w:t xml:space="preserve">medicine prices </w:t>
      </w:r>
      <w:r w:rsidR="006A706E" w:rsidRPr="00994657">
        <w:t>dropp</w:t>
      </w:r>
      <w:r w:rsidR="006A706E">
        <w:t xml:space="preserve">ing by </w:t>
      </w:r>
      <w:r w:rsidRPr="00994657">
        <w:t>43.18</w:t>
      </w:r>
      <w:r w:rsidR="006A706E" w:rsidRPr="00994657">
        <w:t xml:space="preserve">% </w:t>
      </w:r>
      <w:r w:rsidR="006A706E">
        <w:t>in high market share countries and 21.56</w:t>
      </w:r>
      <w:r w:rsidRPr="00994657">
        <w:t>% in low market share countries.</w:t>
      </w:r>
    </w:p>
    <w:p w:rsidR="00271B37" w:rsidRDefault="00271B37" w:rsidP="00271B37">
      <w:r w:rsidRPr="00994657">
        <w:t xml:space="preserve">The extent to which price competition from generic medicines leads to price reductions appears to vary according to the market share of generic medicines. </w:t>
      </w:r>
      <w:r w:rsidRPr="00994657">
        <w:lastRenderedPageBreak/>
        <w:t>High generic market share countries have seen a larger decrease in medicine prices than low market share countries.</w:t>
      </w:r>
    </w:p>
    <w:p w:rsidR="00B745EE" w:rsidRDefault="00D9197C" w:rsidP="00B745EE">
      <w:r>
        <w:t>S</w:t>
      </w:r>
      <w:r w:rsidR="00FC1DC4">
        <w:t xml:space="preserve">outh Africa’s price regulation and </w:t>
      </w:r>
      <w:r>
        <w:t>single exit pricing</w:t>
      </w:r>
      <w:r w:rsidR="007B071E">
        <w:t xml:space="preserve">, has focused strongly on reducing the cost of medicine, and </w:t>
      </w:r>
      <w:r>
        <w:t>price or lowest pri</w:t>
      </w:r>
      <w:r w:rsidR="00653504">
        <w:t>ce</w:t>
      </w:r>
      <w:r w:rsidR="007B071E">
        <w:t>d generic</w:t>
      </w:r>
      <w:r w:rsidR="00653504">
        <w:t xml:space="preserve"> is considered to </w:t>
      </w:r>
      <w:r w:rsidR="00FC1DC4">
        <w:t xml:space="preserve">one of the most important </w:t>
      </w:r>
      <w:r w:rsidR="00C70764">
        <w:t>drivers of</w:t>
      </w:r>
      <w:r w:rsidR="00FC1DC4">
        <w:t xml:space="preserve"> market share in the generic sector</w:t>
      </w:r>
      <w:r w:rsidR="00653504">
        <w:t xml:space="preserve"> </w:t>
      </w:r>
      <w:r w:rsidR="007543B2">
        <w:fldChar w:fldCharType="begin"/>
      </w:r>
      <w:r w:rsidR="00D55B6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fldChar w:fldCharType="separate"/>
      </w:r>
      <w:r w:rsidR="00653504">
        <w:rPr>
          <w:noProof/>
        </w:rPr>
        <w:t>(</w:t>
      </w:r>
      <w:hyperlink w:anchor="_ENREF_38" w:tooltip="Naidoo, 2006 #25" w:history="1">
        <w:r w:rsidR="00C924E6">
          <w:rPr>
            <w:noProof/>
          </w:rPr>
          <w:t>Naidoo, 2006</w:t>
        </w:r>
      </w:hyperlink>
      <w:r w:rsidR="00653504">
        <w:rPr>
          <w:noProof/>
        </w:rPr>
        <w:t>)</w:t>
      </w:r>
      <w:r w:rsidR="007543B2">
        <w:fldChar w:fldCharType="end"/>
      </w:r>
      <w:r w:rsidR="00FC1DC4">
        <w:t>.</w:t>
      </w:r>
    </w:p>
    <w:p w:rsidR="00767AA4" w:rsidRDefault="00767AA4" w:rsidP="00767AA4">
      <w:r>
        <w:t xml:space="preserve">Market entry by generics was relatively limited prior to 1984 because of costly Food and Drug Administration (FDA) requirements that had to be met by generic drugs, requiring </w:t>
      </w:r>
      <w:proofErr w:type="gramStart"/>
      <w:r>
        <w:t>for these</w:t>
      </w:r>
      <w:proofErr w:type="gramEnd"/>
      <w:r>
        <w:t xml:space="preserve"> drugs to duplicate many of the innovators tests to gain market approval after patent expiration. Following the Drug Price Competition and Patent Term Restoration Act of 1984, generic products needed only to demonstrate bioequivalence to the innovator brand, resulting in an increase in generic entry, and overall competition in the pharmaceutical industry, providing the platform for interesting analysis on pattern of entry and pricing strategies in the industry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FF5965">
        <w:t>.</w:t>
      </w:r>
    </w:p>
    <w:p w:rsidR="00767AA4" w:rsidRDefault="00767AA4" w:rsidP="00767AA4">
      <w:r>
        <w:t xml:space="preserve">Grabowski and Kyle (2007) </w:t>
      </w:r>
      <w:proofErr w:type="spellStart"/>
      <w:r w:rsidR="004744C3">
        <w:t>analyzed</w:t>
      </w:r>
      <w:proofErr w:type="spellEnd"/>
      <w:r>
        <w:t xml:space="preserve"> the data covering sales and prices of originator and generic products during the period 1984-1988, looking at patterns of generic prices over early years post entry and the pricing </w:t>
      </w:r>
      <w:r w:rsidR="004744C3">
        <w:t>responses</w:t>
      </w:r>
      <w:r>
        <w:t xml:space="preserve"> by innovators, together with their resultant market shares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FF5965">
        <w:t>.</w:t>
      </w:r>
    </w:p>
    <w:p w:rsidR="00767AA4" w:rsidRDefault="00767AA4" w:rsidP="00767AA4">
      <w:r>
        <w:t xml:space="preserve">In addition, the article consider the structure of prices and market shares among generic firms in the initial period after entry to see whether the lowest price firm capture the largest market shares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FF5965">
        <w:t>.</w:t>
      </w:r>
    </w:p>
    <w:p w:rsidR="00767AA4" w:rsidRDefault="00767AA4" w:rsidP="00767AA4">
      <w:r>
        <w:t xml:space="preserve">Finally, Grabowski and Kyle (2007) examine the determinants of generic entry and general structure of generic prices and market shares. </w:t>
      </w:r>
    </w:p>
    <w:p w:rsidR="00767AA4" w:rsidRDefault="005D06C3" w:rsidP="00767AA4">
      <w:r>
        <w:t>The p</w:t>
      </w:r>
      <w:r w:rsidR="00767AA4">
        <w:t>harmaceutical</w:t>
      </w:r>
      <w:r w:rsidR="009340E2">
        <w:t xml:space="preserve"> industry </w:t>
      </w:r>
      <w:proofErr w:type="gramStart"/>
      <w:r w:rsidR="00767AA4">
        <w:t>ha</w:t>
      </w:r>
      <w:r w:rsidR="009340E2">
        <w:t>s</w:t>
      </w:r>
      <w:r w:rsidR="00767AA4">
        <w:t xml:space="preserve"> often been cited</w:t>
      </w:r>
      <w:proofErr w:type="gramEnd"/>
      <w:r w:rsidR="00767AA4">
        <w:t xml:space="preserve"> in the literature as a particularly extreme example of first mover pricing advantages. The industry </w:t>
      </w:r>
      <w:proofErr w:type="gramStart"/>
      <w:r w:rsidR="00767AA4">
        <w:t>is characterized</w:t>
      </w:r>
      <w:proofErr w:type="gramEnd"/>
      <w:r w:rsidR="00767AA4">
        <w:t xml:space="preserve"> by strong brand loyalty, particularly to the innovator brands, </w:t>
      </w:r>
      <w:r w:rsidR="00767AA4">
        <w:lastRenderedPageBreak/>
        <w:t xml:space="preserve">irrespective of the price benefit of generics. The result was that generics obtained only marginal market share gains, even several years after patent expiration </w:t>
      </w:r>
      <w:r w:rsidR="007543B2">
        <w:fldChar w:fldCharType="begin"/>
      </w:r>
      <w:r w:rsidR="00767AA4">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sidR="00767AA4">
        <w:rPr>
          <w:noProof/>
        </w:rPr>
        <w:t>(</w:t>
      </w:r>
      <w:hyperlink w:anchor="_ENREF_17" w:tooltip="Grabowski, 2007 #40" w:history="1">
        <w:r w:rsidR="00C924E6">
          <w:rPr>
            <w:noProof/>
          </w:rPr>
          <w:t>Grabowski &amp; Kyle, 2007</w:t>
        </w:r>
      </w:hyperlink>
      <w:r w:rsidR="00767AA4">
        <w:rPr>
          <w:noProof/>
        </w:rPr>
        <w:t>)</w:t>
      </w:r>
      <w:r w:rsidR="007543B2">
        <w:fldChar w:fldCharType="end"/>
      </w:r>
      <w:r w:rsidR="00FF5965">
        <w:t>.</w:t>
      </w:r>
    </w:p>
    <w:p w:rsidR="00767AA4" w:rsidRDefault="00767AA4" w:rsidP="00767AA4">
      <w:r>
        <w:t xml:space="preserve">The </w:t>
      </w:r>
      <w:r w:rsidR="004744C3">
        <w:t>mid-1970</w:t>
      </w:r>
      <w:r>
        <w:t xml:space="preserve"> saw an increase in the price sensitivity in the pharmaceutical market, mainly due to repealing of state anti-substitution laws in the United States, new substitution laws allowing pharmacists to dispense lower priced generics, and the pressure from medical aids, limiting re-imbursement to generic levels. This was followed by the growth of health management </w:t>
      </w:r>
      <w:r w:rsidR="00FD6539">
        <w:t>organizations</w:t>
      </w:r>
      <w:r>
        <w:t xml:space="preserve"> (HMOs) also encouraged generic substitution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E3680E">
        <w:t>.</w:t>
      </w:r>
    </w:p>
    <w:p w:rsidR="00767AA4" w:rsidRDefault="00767AA4" w:rsidP="00767AA4">
      <w:r>
        <w:t xml:space="preserve">The general pattern in the generic market is that generic products enter the market at a significant discount to the innovator, and amongst generic prices in the US market, there is a strong downward price dynamic over time, resulting in an average decline in the average market price over time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FD6539">
        <w:t>.</w:t>
      </w:r>
    </w:p>
    <w:p w:rsidR="00767AA4" w:rsidRDefault="00767AA4" w:rsidP="00767AA4">
      <w:r>
        <w:t xml:space="preserve">As more generics enter into a market, one could reasonably expect that entry and competition would push generic drug prices down to a level approaching the marginal cost of production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0769D0">
        <w:t>.</w:t>
      </w:r>
    </w:p>
    <w:p w:rsidR="00767AA4" w:rsidRDefault="00767AA4" w:rsidP="00767AA4">
      <w:r>
        <w:t xml:space="preserve">Grabowski and Kyle (2007) did a preliminary analysis of the structure of market prices and shares across generic firms, and in particular were interested in whether firms with the lowest price commanded the highest market share as would be expected in a commodity type market of this nature. The outcome of the research was that the firms with the very lowest price had the largest market share one year after initial entry, in 50% of the cases; making price a critical factor In explaining generic market share in the US generic pharmaceutical market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FF5965">
        <w:t>.</w:t>
      </w:r>
    </w:p>
    <w:p w:rsidR="00767AA4" w:rsidRDefault="00767AA4" w:rsidP="00767AA4">
      <w:r>
        <w:t>While price was an important factor, branded generics, which are essentially clones of the innovator brand, were able to capture small market shares at premium prices over other generics</w:t>
      </w:r>
      <w:r w:rsidR="00E3680E">
        <w:t xml:space="preserve">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0769D0">
        <w:t>.</w:t>
      </w:r>
    </w:p>
    <w:p w:rsidR="00767AA4" w:rsidRPr="00692F56" w:rsidRDefault="00767AA4" w:rsidP="00767AA4">
      <w:r>
        <w:lastRenderedPageBreak/>
        <w:t xml:space="preserve">Large shares were also obtained by certain higher priced generic firms that had a first mover advantage in the market, and industry representatives suggested that getting a several month lead time over competitors will yield a significant market share advantage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0769D0">
        <w:t>.</w:t>
      </w:r>
    </w:p>
    <w:p w:rsidR="008C58C0" w:rsidRDefault="00767AA4" w:rsidP="008C58C0">
      <w:r>
        <w:t xml:space="preserve">Ultimately, price was seen as the most important variable in explaining generic shares, but other factors such as first-mover advantage and quality differences among suppliers may also be important in the US generic pharmaceutical market </w:t>
      </w:r>
      <w:r w:rsidR="007543B2">
        <w:fldChar w:fldCharType="begin"/>
      </w:r>
      <w:r>
        <w:instrText xml:space="preserve"> ADDIN EN.CITE &lt;EndNote&gt;&lt;Cite&gt;&lt;Author&gt;Grabowski&lt;/Author&gt;&lt;Year&gt;2007&lt;/Year&gt;&lt;RecNum&gt;40&lt;/RecNum&gt;&lt;DisplayText&gt;(Grabowski &amp;amp; Kyle, 2007)&lt;/DisplayText&gt;&lt;record&gt;&lt;rec-number&gt;40&lt;/rec-number&gt;&lt;foreign-keys&gt;&lt;key app="EN" db-id="vpp50xrsmwfx5aedp2bx2za4xz52w5s0fewa"&gt;40&lt;/key&gt;&lt;/foreign-keys&gt;&lt;ref-type name="Journal Article"&gt;17&lt;/ref-type&gt;&lt;contributors&gt;&lt;authors&gt;&lt;author&gt;Grabowski, H.G.&lt;/author&gt;&lt;author&gt;Kyle, M.&lt;/author&gt;&lt;/authors&gt;&lt;/contributors&gt;&lt;titles&gt;&lt;title&gt;Generic competition and market exclusivity periods in pharmaceuticals&lt;/title&gt;&lt;secondary-title&gt;Managerial and Decision Economics&lt;/secondary-title&gt;&lt;/titles&gt;&lt;periodical&gt;&lt;full-title&gt;Managerial and Decision Economics&lt;/full-title&gt;&lt;/periodical&gt;&lt;pages&gt;491-502&lt;/pages&gt;&lt;volume&gt;28&lt;/volume&gt;&lt;number&gt;4 5&lt;/number&gt;&lt;dates&gt;&lt;year&gt;2007&lt;/year&gt;&lt;/dates&gt;&lt;isbn&gt;1099-1468&lt;/isbn&gt;&lt;urls&gt;&lt;/urls&gt;&lt;/record&gt;&lt;/Cite&gt;&lt;/EndNote&gt;</w:instrText>
      </w:r>
      <w:r w:rsidR="007543B2">
        <w:fldChar w:fldCharType="separate"/>
      </w:r>
      <w:r>
        <w:rPr>
          <w:noProof/>
        </w:rPr>
        <w:t>(</w:t>
      </w:r>
      <w:hyperlink w:anchor="_ENREF_17" w:tooltip="Grabowski, 2007 #40" w:history="1">
        <w:r w:rsidR="00C924E6">
          <w:rPr>
            <w:noProof/>
          </w:rPr>
          <w:t>Grabowski &amp; Kyle, 2007</w:t>
        </w:r>
      </w:hyperlink>
      <w:r>
        <w:rPr>
          <w:noProof/>
        </w:rPr>
        <w:t>)</w:t>
      </w:r>
      <w:r w:rsidR="007543B2">
        <w:fldChar w:fldCharType="end"/>
      </w:r>
      <w:r w:rsidR="000206FF">
        <w:t>.</w:t>
      </w:r>
    </w:p>
    <w:p w:rsidR="00231CBD" w:rsidRDefault="00473A1C" w:rsidP="00231CBD">
      <w:pPr>
        <w:rPr>
          <w:rFonts w:cs="Arial"/>
          <w:lang w:val="en-US"/>
        </w:rPr>
      </w:pPr>
      <w:r w:rsidRPr="00473A1C">
        <w:rPr>
          <w:lang w:val="en-US"/>
        </w:rPr>
        <w:t>There is evidence that price competition by generic medicines lowers prices of originator medicines</w:t>
      </w:r>
      <w:r>
        <w:rPr>
          <w:lang w:val="en-US"/>
        </w:rPr>
        <w:t xml:space="preserve">, and that one additional </w:t>
      </w:r>
      <w:r w:rsidRPr="00473A1C">
        <w:rPr>
          <w:lang w:val="en-US"/>
        </w:rPr>
        <w:t>generic competitor lowered prices by</w:t>
      </w:r>
      <w:r>
        <w:rPr>
          <w:lang w:val="en-US"/>
        </w:rPr>
        <w:t xml:space="preserve"> </w:t>
      </w:r>
      <w:r w:rsidRPr="00473A1C">
        <w:rPr>
          <w:lang w:val="en-US"/>
        </w:rPr>
        <w:t>4%–7% on average.</w:t>
      </w:r>
      <w:r w:rsidR="008C58C0">
        <w:rPr>
          <w:lang w:val="en-US"/>
        </w:rPr>
        <w:t xml:space="preserve"> </w:t>
      </w:r>
      <w:r w:rsidRPr="00473A1C">
        <w:rPr>
          <w:rFonts w:cs="Arial"/>
          <w:lang w:val="en-US"/>
        </w:rPr>
        <w:t>Entrance of more generic competitors led to further reductions in prices of</w:t>
      </w:r>
      <w:r w:rsidR="008C58C0">
        <w:rPr>
          <w:rFonts w:cs="Arial"/>
          <w:lang w:val="en-US"/>
        </w:rPr>
        <w:t xml:space="preserve"> </w:t>
      </w:r>
      <w:r w:rsidRPr="00473A1C">
        <w:rPr>
          <w:rFonts w:cs="Arial"/>
          <w:lang w:val="en-US"/>
        </w:rPr>
        <w:t>originator medicines</w:t>
      </w:r>
      <w:r w:rsidR="008C58C0">
        <w:rPr>
          <w:rFonts w:cs="Arial"/>
          <w:lang w:val="en-US"/>
        </w:rPr>
        <w:t xml:space="preserve">. This phenomenon was observed </w:t>
      </w:r>
      <w:r w:rsidR="004838A7">
        <w:rPr>
          <w:rFonts w:cs="Arial"/>
          <w:lang w:val="en-US"/>
        </w:rPr>
        <w:t xml:space="preserve">in Sweden and in Italy </w:t>
      </w:r>
      <w:r w:rsidR="007543B2">
        <w:rPr>
          <w:rFonts w:cs="Arial"/>
          <w:lang w:val="en-US"/>
        </w:rPr>
        <w:fldChar w:fldCharType="begin"/>
      </w:r>
      <w:r w:rsidR="004838A7">
        <w:rPr>
          <w:rFonts w:cs="Arial"/>
          <w:lang w:val="en-US"/>
        </w:rPr>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7543B2">
        <w:rPr>
          <w:rFonts w:cs="Arial"/>
          <w:lang w:val="en-US"/>
        </w:rPr>
        <w:fldChar w:fldCharType="separate"/>
      </w:r>
      <w:r w:rsidR="004838A7">
        <w:rPr>
          <w:rFonts w:cs="Arial"/>
          <w:noProof/>
          <w:lang w:val="en-US"/>
        </w:rPr>
        <w:t>(</w:t>
      </w:r>
      <w:hyperlink w:anchor="_ENREF_11" w:tooltip="Dylst, 2010 #54" w:history="1">
        <w:r w:rsidR="00C924E6">
          <w:rPr>
            <w:rFonts w:cs="Arial"/>
            <w:noProof/>
            <w:lang w:val="en-US"/>
          </w:rPr>
          <w:t>P. Dylst &amp; Simoens, 2010</w:t>
        </w:r>
      </w:hyperlink>
      <w:r w:rsidR="004838A7">
        <w:rPr>
          <w:rFonts w:cs="Arial"/>
          <w:noProof/>
          <w:lang w:val="en-US"/>
        </w:rPr>
        <w:t>)</w:t>
      </w:r>
      <w:r w:rsidR="007543B2">
        <w:rPr>
          <w:rFonts w:cs="Arial"/>
          <w:lang w:val="en-US"/>
        </w:rPr>
        <w:fldChar w:fldCharType="end"/>
      </w:r>
      <w:r w:rsidR="00231CBD">
        <w:rPr>
          <w:rFonts w:cs="Arial"/>
          <w:lang w:val="en-US"/>
        </w:rPr>
        <w:t xml:space="preserve">. </w:t>
      </w:r>
    </w:p>
    <w:p w:rsidR="00B45728" w:rsidRDefault="00231CBD" w:rsidP="00B45728">
      <w:pPr>
        <w:rPr>
          <w:rFonts w:cs="Arial"/>
          <w:lang w:val="en-US"/>
        </w:rPr>
      </w:pPr>
      <w:r>
        <w:rPr>
          <w:rFonts w:cs="Arial"/>
          <w:lang w:val="en-US"/>
        </w:rPr>
        <w:t xml:space="preserve">In some European countries the situation differs. </w:t>
      </w:r>
      <w:r w:rsidR="007E0608">
        <w:rPr>
          <w:rFonts w:cs="Arial"/>
          <w:lang w:val="en-US"/>
        </w:rPr>
        <w:t xml:space="preserve">Competition </w:t>
      </w:r>
      <w:r w:rsidR="00473A1C" w:rsidRPr="00473A1C">
        <w:rPr>
          <w:rFonts w:cs="Arial"/>
          <w:lang w:val="en-US"/>
        </w:rPr>
        <w:t>does not t</w:t>
      </w:r>
      <w:r w:rsidR="007E0608">
        <w:rPr>
          <w:rFonts w:cs="Arial"/>
          <w:lang w:val="en-US"/>
        </w:rPr>
        <w:t xml:space="preserve">ake place on the basis of price, </w:t>
      </w:r>
      <w:r w:rsidR="003D2DFD">
        <w:rPr>
          <w:rFonts w:cs="Arial"/>
          <w:lang w:val="en-US"/>
        </w:rPr>
        <w:t>but there</w:t>
      </w:r>
      <w:r w:rsidR="00473A1C" w:rsidRPr="00473A1C">
        <w:rPr>
          <w:rFonts w:cs="Arial"/>
          <w:lang w:val="en-US"/>
        </w:rPr>
        <w:t xml:space="preserve"> is </w:t>
      </w:r>
      <w:r w:rsidR="007E0608">
        <w:rPr>
          <w:rFonts w:cs="Arial"/>
          <w:lang w:val="en-US"/>
        </w:rPr>
        <w:t xml:space="preserve">rather </w:t>
      </w:r>
      <w:r w:rsidR="00473A1C" w:rsidRPr="00473A1C">
        <w:rPr>
          <w:rFonts w:cs="Arial"/>
          <w:lang w:val="en-US"/>
        </w:rPr>
        <w:t>competition by</w:t>
      </w:r>
      <w:r>
        <w:rPr>
          <w:rFonts w:cs="Arial"/>
          <w:lang w:val="en-US"/>
        </w:rPr>
        <w:t xml:space="preserve"> </w:t>
      </w:r>
      <w:r w:rsidR="00473A1C" w:rsidRPr="00473A1C">
        <w:rPr>
          <w:rFonts w:cs="Arial"/>
          <w:lang w:val="en-US"/>
        </w:rPr>
        <w:t>discounts to wholesalers and to pharmacists in countries such as France and the United Kingdom. Two</w:t>
      </w:r>
      <w:r>
        <w:rPr>
          <w:rFonts w:cs="Arial"/>
          <w:lang w:val="en-US"/>
        </w:rPr>
        <w:t xml:space="preserve"> </w:t>
      </w:r>
      <w:r w:rsidR="00473A1C" w:rsidRPr="00473A1C">
        <w:rPr>
          <w:rFonts w:cs="Arial"/>
          <w:lang w:val="en-US"/>
        </w:rPr>
        <w:t>studies indicated that a discount of 10.74% is legally allowed in France but actual discounts vary from</w:t>
      </w:r>
      <w:r>
        <w:rPr>
          <w:rFonts w:cs="Arial"/>
          <w:lang w:val="en-US"/>
        </w:rPr>
        <w:t xml:space="preserve"> </w:t>
      </w:r>
      <w:r w:rsidR="00473A1C" w:rsidRPr="00473A1C">
        <w:rPr>
          <w:rFonts w:cs="Arial"/>
          <w:lang w:val="en-US"/>
        </w:rPr>
        <w:t>20% to 70% of th</w:t>
      </w:r>
      <w:r w:rsidR="003D2DFD">
        <w:rPr>
          <w:rFonts w:cs="Arial"/>
          <w:lang w:val="en-US"/>
        </w:rPr>
        <w:t xml:space="preserve">e wholesaler selling price </w:t>
      </w:r>
      <w:r w:rsidR="007543B2">
        <w:rPr>
          <w:rFonts w:cs="Arial"/>
          <w:lang w:val="en-US"/>
        </w:rPr>
        <w:fldChar w:fldCharType="begin"/>
      </w:r>
      <w:r w:rsidR="003D2DFD">
        <w:rPr>
          <w:rFonts w:cs="Arial"/>
          <w:lang w:val="en-US"/>
        </w:rPr>
        <w:instrText xml:space="preserve"> ADDIN EN.CITE &lt;EndNote&gt;&lt;Cite&gt;&lt;Author&gt;Kanavos&lt;/Author&gt;&lt;Year&gt;2007&lt;/Year&gt;&lt;RecNum&gt;56&lt;/RecNum&gt;&lt;DisplayText&gt;(Kanavos &amp;amp; Taylor, 2007)&lt;/DisplayText&gt;&lt;record&gt;&lt;rec-number&gt;56&lt;/rec-number&gt;&lt;foreign-keys&gt;&lt;key app="EN" db-id="vpp50xrsmwfx5aedp2bx2za4xz52w5s0fewa"&gt;56&lt;/key&gt;&lt;/foreign-keys&gt;&lt;ref-type name="Journal Article"&gt;17&lt;/ref-type&gt;&lt;contributors&gt;&lt;authors&gt;&lt;author&gt;Kanavos, P.&lt;/author&gt;&lt;author&gt;Taylor, D.&lt;/author&gt;&lt;/authors&gt;&lt;/contributors&gt;&lt;titles&gt;&lt;title&gt;Pharmacy discounts on generic medicines in France: is there room for further efficiency savings?&lt;/title&gt;&lt;secondary-title&gt;Current Medical Research and Opinion®&lt;/secondary-title&gt;&lt;/titles&gt;&lt;periodical&gt;&lt;full-title&gt;Current Medical Research and Opinion®&lt;/full-title&gt;&lt;/periodical&gt;&lt;pages&gt;2467-2476&lt;/pages&gt;&lt;volume&gt;23&lt;/volume&gt;&lt;number&gt;10&lt;/number&gt;&lt;dates&gt;&lt;year&gt;2007&lt;/year&gt;&lt;/dates&gt;&lt;isbn&gt;0300-7995&lt;/isbn&gt;&lt;urls&gt;&lt;/urls&gt;&lt;/record&gt;&lt;/Cite&gt;&lt;/EndNote&gt;</w:instrText>
      </w:r>
      <w:r w:rsidR="007543B2">
        <w:rPr>
          <w:rFonts w:cs="Arial"/>
          <w:lang w:val="en-US"/>
        </w:rPr>
        <w:fldChar w:fldCharType="separate"/>
      </w:r>
      <w:r w:rsidR="003D2DFD">
        <w:rPr>
          <w:rFonts w:cs="Arial"/>
          <w:noProof/>
          <w:lang w:val="en-US"/>
        </w:rPr>
        <w:t>(</w:t>
      </w:r>
      <w:hyperlink w:anchor="_ENREF_28" w:tooltip="Kanavos, 2007 #56" w:history="1">
        <w:r w:rsidR="00C924E6">
          <w:rPr>
            <w:rFonts w:cs="Arial"/>
            <w:noProof/>
            <w:lang w:val="en-US"/>
          </w:rPr>
          <w:t>Kanavos &amp; Taylor, 2007</w:t>
        </w:r>
      </w:hyperlink>
      <w:r w:rsidR="003D2DFD">
        <w:rPr>
          <w:rFonts w:cs="Arial"/>
          <w:noProof/>
          <w:lang w:val="en-US"/>
        </w:rPr>
        <w:t>)</w:t>
      </w:r>
      <w:r w:rsidR="007543B2">
        <w:rPr>
          <w:rFonts w:cs="Arial"/>
          <w:lang w:val="en-US"/>
        </w:rPr>
        <w:fldChar w:fldCharType="end"/>
      </w:r>
      <w:r w:rsidR="00A8738D">
        <w:rPr>
          <w:rFonts w:cs="Arial"/>
          <w:lang w:val="en-US"/>
        </w:rPr>
        <w:t xml:space="preserve">. </w:t>
      </w:r>
    </w:p>
    <w:p w:rsidR="00B45728" w:rsidRDefault="0006660B" w:rsidP="00B45728">
      <w:pPr>
        <w:rPr>
          <w:lang w:val="en-US"/>
        </w:rPr>
      </w:pPr>
      <w:r>
        <w:rPr>
          <w:lang w:val="en-US"/>
        </w:rPr>
        <w:t>Competition by discounts is not clear to market actors and is not fair as wholesalers and pharmacists and is</w:t>
      </w:r>
      <w:r w:rsidR="00473A1C">
        <w:rPr>
          <w:lang w:val="en-US"/>
        </w:rPr>
        <w:t xml:space="preserve"> not rewarded for services rendered, but for their ability to negotiate</w:t>
      </w:r>
      <w:r>
        <w:rPr>
          <w:lang w:val="en-US"/>
        </w:rPr>
        <w:t xml:space="preserve"> discounts on artificial prices. S</w:t>
      </w:r>
      <w:r w:rsidR="00473A1C">
        <w:rPr>
          <w:lang w:val="en-US"/>
        </w:rPr>
        <w:t>uch a system may financially benefit wholesalers and pharmacists, but is not sustainable in the long</w:t>
      </w:r>
      <w:r>
        <w:rPr>
          <w:lang w:val="en-US"/>
        </w:rPr>
        <w:t xml:space="preserve"> </w:t>
      </w:r>
      <w:r w:rsidR="00473A1C">
        <w:rPr>
          <w:lang w:val="en-US"/>
        </w:rPr>
        <w:t>run as health care payers and patients do not capture the potential savings from a generic medicines</w:t>
      </w:r>
      <w:r>
        <w:rPr>
          <w:lang w:val="en-US"/>
        </w:rPr>
        <w:t xml:space="preserve"> </w:t>
      </w:r>
      <w:r w:rsidR="00473A1C">
        <w:rPr>
          <w:lang w:val="en-US"/>
        </w:rPr>
        <w:t>market where companies compete on price. As health care payers and patients are overpaying for</w:t>
      </w:r>
      <w:r>
        <w:rPr>
          <w:lang w:val="en-US"/>
        </w:rPr>
        <w:t xml:space="preserve"> </w:t>
      </w:r>
      <w:r w:rsidR="00473A1C">
        <w:rPr>
          <w:lang w:val="en-US"/>
        </w:rPr>
        <w:t>medicines, some countries have t</w:t>
      </w:r>
      <w:r w:rsidR="00B45728">
        <w:rPr>
          <w:lang w:val="en-US"/>
        </w:rPr>
        <w:t xml:space="preserve">aken additional measures. </w:t>
      </w:r>
    </w:p>
    <w:p w:rsidR="00473A1C" w:rsidRDefault="00116E73" w:rsidP="00B45728">
      <w:pPr>
        <w:rPr>
          <w:lang w:val="en-US"/>
        </w:rPr>
      </w:pPr>
      <w:r>
        <w:rPr>
          <w:lang w:val="en-US"/>
        </w:rPr>
        <w:t>For instan</w:t>
      </w:r>
      <w:r w:rsidR="00473A1C">
        <w:rPr>
          <w:lang w:val="en-US"/>
        </w:rPr>
        <w:t>ce, the United Kingdom has</w:t>
      </w:r>
      <w:r w:rsidR="00F95DB2">
        <w:rPr>
          <w:lang w:val="en-US"/>
        </w:rPr>
        <w:t xml:space="preserve"> </w:t>
      </w:r>
      <w:r w:rsidR="00473A1C">
        <w:rPr>
          <w:lang w:val="en-US"/>
        </w:rPr>
        <w:t>installed a claw-back mechanism to recover the discounts given to the pharmacists. However, this type</w:t>
      </w:r>
      <w:r>
        <w:rPr>
          <w:lang w:val="en-US"/>
        </w:rPr>
        <w:t xml:space="preserve"> </w:t>
      </w:r>
      <w:r w:rsidR="00473A1C">
        <w:rPr>
          <w:lang w:val="en-US"/>
        </w:rPr>
        <w:t xml:space="preserve">of </w:t>
      </w:r>
      <w:r w:rsidR="00473A1C">
        <w:rPr>
          <w:lang w:val="en-US"/>
        </w:rPr>
        <w:lastRenderedPageBreak/>
        <w:t>government intervention is unlikely to be as efficient as a market mechanism where manufacturers</w:t>
      </w:r>
      <w:r>
        <w:rPr>
          <w:lang w:val="en-US"/>
        </w:rPr>
        <w:t xml:space="preserve"> </w:t>
      </w:r>
      <w:r w:rsidR="00473A1C">
        <w:rPr>
          <w:lang w:val="en-US"/>
        </w:rPr>
        <w:t>compete on the basis of prices rather than discounts to the distribution chain. Price competition</w:t>
      </w:r>
      <w:r>
        <w:rPr>
          <w:lang w:val="en-US"/>
        </w:rPr>
        <w:t xml:space="preserve"> </w:t>
      </w:r>
      <w:r w:rsidR="00473A1C">
        <w:rPr>
          <w:lang w:val="en-US"/>
        </w:rPr>
        <w:t>between generic medicines manufacturers is transparent and easy for all market actors to understand,</w:t>
      </w:r>
      <w:r>
        <w:rPr>
          <w:lang w:val="en-US"/>
        </w:rPr>
        <w:t xml:space="preserve"> </w:t>
      </w:r>
      <w:r w:rsidR="00473A1C">
        <w:rPr>
          <w:lang w:val="en-US"/>
        </w:rPr>
        <w:t xml:space="preserve">and ensures that prices paid by health care payers and patients reflect </w:t>
      </w:r>
      <w:r w:rsidR="00B45728">
        <w:rPr>
          <w:lang w:val="en-US"/>
        </w:rPr>
        <w:t xml:space="preserve">the actual value of the product </w:t>
      </w:r>
      <w:r w:rsidR="007543B2">
        <w:rPr>
          <w:lang w:val="en-US"/>
        </w:rPr>
        <w:fldChar w:fldCharType="begin"/>
      </w:r>
      <w:r w:rsidR="00CE77A7">
        <w:rPr>
          <w:lang w:val="en-US"/>
        </w:rPr>
        <w:instrText xml:space="preserve"> ADDIN EN.CITE &lt;EndNote&gt;&lt;Cite&gt;&lt;Author&gt;Kanavos&lt;/Author&gt;&lt;Year&gt;2007&lt;/Year&gt;&lt;RecNum&gt;56&lt;/RecNum&gt;&lt;DisplayText&gt;(Kanavos &amp;amp; Taylor, 2007)&lt;/DisplayText&gt;&lt;record&gt;&lt;rec-number&gt;56&lt;/rec-number&gt;&lt;foreign-keys&gt;&lt;key app="EN" db-id="vpp50xrsmwfx5aedp2bx2za4xz52w5s0fewa"&gt;56&lt;/key&gt;&lt;/foreign-keys&gt;&lt;ref-type name="Journal Article"&gt;17&lt;/ref-type&gt;&lt;contributors&gt;&lt;authors&gt;&lt;author&gt;Kanavos, P.&lt;/author&gt;&lt;author&gt;Taylor, D.&lt;/author&gt;&lt;/authors&gt;&lt;/contributors&gt;&lt;titles&gt;&lt;title&gt;Pharmacy discounts on generic medicines in France: is there room for further efficiency savings?&lt;/title&gt;&lt;secondary-title&gt;Current Medical Research and Opinion®&lt;/secondary-title&gt;&lt;/titles&gt;&lt;periodical&gt;&lt;full-title&gt;Current Medical Research and Opinion®&lt;/full-title&gt;&lt;/periodical&gt;&lt;pages&gt;2467-2476&lt;/pages&gt;&lt;volume&gt;23&lt;/volume&gt;&lt;number&gt;10&lt;/number&gt;&lt;dates&gt;&lt;year&gt;2007&lt;/year&gt;&lt;/dates&gt;&lt;isbn&gt;0300-7995&lt;/isbn&gt;&lt;urls&gt;&lt;/urls&gt;&lt;/record&gt;&lt;/Cite&gt;&lt;/EndNote&gt;</w:instrText>
      </w:r>
      <w:r w:rsidR="007543B2">
        <w:rPr>
          <w:lang w:val="en-US"/>
        </w:rPr>
        <w:fldChar w:fldCharType="separate"/>
      </w:r>
      <w:r w:rsidR="00CE77A7">
        <w:rPr>
          <w:noProof/>
          <w:lang w:val="en-US"/>
        </w:rPr>
        <w:t>(</w:t>
      </w:r>
      <w:hyperlink w:anchor="_ENREF_28" w:tooltip="Kanavos, 2007 #56" w:history="1">
        <w:r w:rsidR="00C924E6">
          <w:rPr>
            <w:noProof/>
            <w:lang w:val="en-US"/>
          </w:rPr>
          <w:t>Kanavos &amp; Taylor, 2007</w:t>
        </w:r>
      </w:hyperlink>
      <w:r w:rsidR="00CE77A7">
        <w:rPr>
          <w:noProof/>
          <w:lang w:val="en-US"/>
        </w:rPr>
        <w:t>)</w:t>
      </w:r>
      <w:r w:rsidR="007543B2">
        <w:rPr>
          <w:lang w:val="en-US"/>
        </w:rPr>
        <w:fldChar w:fldCharType="end"/>
      </w:r>
      <w:r w:rsidR="00CE77A7">
        <w:rPr>
          <w:lang w:val="en-US"/>
        </w:rPr>
        <w:t>.</w:t>
      </w:r>
    </w:p>
    <w:p w:rsidR="003474FD" w:rsidRDefault="003474FD" w:rsidP="003474FD">
      <w:pPr>
        <w:rPr>
          <w:lang w:val="en-US"/>
        </w:rPr>
      </w:pPr>
      <w:r>
        <w:rPr>
          <w:lang w:val="en-US"/>
        </w:rPr>
        <w:t>The literature on price in global generics markets vary, with some markets seeing increased competition, and linked to predictable reductions in price as competition increases, while other countries are having to put more stringent measure</w:t>
      </w:r>
      <w:r w:rsidR="00010589">
        <w:rPr>
          <w:lang w:val="en-US"/>
        </w:rPr>
        <w:t>s</w:t>
      </w:r>
      <w:r>
        <w:rPr>
          <w:lang w:val="en-US"/>
        </w:rPr>
        <w:t xml:space="preserve"> in place to ensure that payers and patients get the benefit of the lowest priced products. </w:t>
      </w:r>
    </w:p>
    <w:p w:rsidR="003474FD" w:rsidRDefault="003474FD" w:rsidP="003474FD">
      <w:pPr>
        <w:rPr>
          <w:lang w:val="en-US"/>
        </w:rPr>
      </w:pPr>
      <w:r>
        <w:rPr>
          <w:lang w:val="en-US"/>
        </w:rPr>
        <w:t xml:space="preserve">While research in the South African market is limited, previous research has identified price as one of the most important </w:t>
      </w:r>
      <w:r w:rsidR="00C70764">
        <w:rPr>
          <w:lang w:val="en-US"/>
        </w:rPr>
        <w:t>drivers of</w:t>
      </w:r>
      <w:r>
        <w:rPr>
          <w:lang w:val="en-US"/>
        </w:rPr>
        <w:t xml:space="preserve"> market in the local generic market. This is in keeping with government pricing policies and strategies being implemented by medical aids.</w:t>
      </w:r>
    </w:p>
    <w:p w:rsidR="00A61892" w:rsidRDefault="00DB4E54" w:rsidP="005F0365">
      <w:pPr>
        <w:rPr>
          <w:lang w:val="en-US"/>
        </w:rPr>
      </w:pPr>
      <w:r>
        <w:rPr>
          <w:lang w:val="en-US"/>
        </w:rPr>
        <w:t xml:space="preserve">While price may be a </w:t>
      </w:r>
      <w:r w:rsidRPr="00865ECC">
        <w:rPr>
          <w:i/>
          <w:lang w:val="en-US"/>
        </w:rPr>
        <w:t xml:space="preserve">strong </w:t>
      </w:r>
      <w:r w:rsidR="009B7EFA">
        <w:rPr>
          <w:i/>
          <w:lang w:val="en-US"/>
        </w:rPr>
        <w:t>driver of</w:t>
      </w:r>
      <w:r>
        <w:rPr>
          <w:lang w:val="en-US"/>
        </w:rPr>
        <w:t xml:space="preserve"> market share and must be a natural result of the highly competitive space that generics find themselves in, </w:t>
      </w:r>
      <w:r w:rsidR="00A61892">
        <w:rPr>
          <w:lang w:val="en-US"/>
        </w:rPr>
        <w:t xml:space="preserve">in developing pricing strategies, marketers must ascertain whether price is a </w:t>
      </w:r>
      <w:r w:rsidR="00A61892" w:rsidRPr="00920A41">
        <w:rPr>
          <w:i/>
          <w:lang w:val="en-US"/>
        </w:rPr>
        <w:t xml:space="preserve">consistent </w:t>
      </w:r>
      <w:r w:rsidR="009B7EFA">
        <w:rPr>
          <w:i/>
          <w:lang w:val="en-US"/>
        </w:rPr>
        <w:t>driver of</w:t>
      </w:r>
      <w:r w:rsidR="00A61892">
        <w:rPr>
          <w:lang w:val="en-US"/>
        </w:rPr>
        <w:t xml:space="preserve"> market share in the generic market.</w:t>
      </w:r>
    </w:p>
    <w:p w:rsidR="00FA240F" w:rsidRDefault="005F0365" w:rsidP="00767AA4">
      <w:pPr>
        <w:rPr>
          <w:b/>
          <w:lang w:val="en-US"/>
        </w:rPr>
      </w:pPr>
      <w:r>
        <w:rPr>
          <w:lang w:val="en-US"/>
        </w:rPr>
        <w:t xml:space="preserve">This leads to proposition 2: </w:t>
      </w:r>
      <w:r w:rsidRPr="00CE77A7">
        <w:rPr>
          <w:b/>
          <w:lang w:val="en-US"/>
        </w:rPr>
        <w:t xml:space="preserve">Price is a </w:t>
      </w:r>
      <w:r w:rsidRPr="00920A41">
        <w:rPr>
          <w:b/>
          <w:i/>
          <w:lang w:val="en-US"/>
        </w:rPr>
        <w:t xml:space="preserve">consistent </w:t>
      </w:r>
      <w:r w:rsidR="009B7EFA">
        <w:rPr>
          <w:b/>
          <w:i/>
          <w:lang w:val="en-US"/>
        </w:rPr>
        <w:t>driver of</w:t>
      </w:r>
      <w:r w:rsidRPr="00CE77A7">
        <w:rPr>
          <w:b/>
          <w:lang w:val="en-US"/>
        </w:rPr>
        <w:t xml:space="preserve"> market share in the generic market.</w:t>
      </w:r>
    </w:p>
    <w:p w:rsidR="009340E2" w:rsidRDefault="009340E2" w:rsidP="00767AA4">
      <w:pPr>
        <w:rPr>
          <w:b/>
          <w:lang w:val="en-US"/>
        </w:rPr>
      </w:pPr>
    </w:p>
    <w:p w:rsidR="009340E2" w:rsidRDefault="009340E2" w:rsidP="00767AA4">
      <w:pPr>
        <w:rPr>
          <w:b/>
          <w:lang w:val="en-US"/>
        </w:rPr>
      </w:pPr>
    </w:p>
    <w:p w:rsidR="00CE77A7" w:rsidRDefault="00CE77A7" w:rsidP="00767AA4">
      <w:pPr>
        <w:rPr>
          <w:b/>
          <w:lang w:val="en-US"/>
        </w:rPr>
      </w:pPr>
    </w:p>
    <w:p w:rsidR="0086301E" w:rsidRPr="00CA51E5" w:rsidRDefault="0086301E" w:rsidP="00620E92">
      <w:pPr>
        <w:pStyle w:val="Heading3"/>
        <w:rPr>
          <w:sz w:val="28"/>
          <w:szCs w:val="28"/>
        </w:rPr>
      </w:pPr>
      <w:bookmarkStart w:id="73" w:name="_Toc323377303"/>
      <w:r w:rsidRPr="00CA51E5">
        <w:rPr>
          <w:sz w:val="28"/>
          <w:szCs w:val="28"/>
        </w:rPr>
        <w:lastRenderedPageBreak/>
        <w:t>R</w:t>
      </w:r>
      <w:r w:rsidR="00CB5E0C" w:rsidRPr="00CA51E5">
        <w:rPr>
          <w:sz w:val="28"/>
          <w:szCs w:val="28"/>
        </w:rPr>
        <w:t>eimbursement</w:t>
      </w:r>
      <w:bookmarkEnd w:id="73"/>
      <w:r w:rsidR="00CB5E0C" w:rsidRPr="00CA51E5">
        <w:rPr>
          <w:sz w:val="28"/>
          <w:szCs w:val="28"/>
        </w:rPr>
        <w:t xml:space="preserve"> </w:t>
      </w:r>
    </w:p>
    <w:p w:rsidR="00E06228" w:rsidRDefault="00E06228" w:rsidP="00F90FE2">
      <w:pPr>
        <w:rPr>
          <w:color w:val="000000"/>
          <w:lang w:val="en-US"/>
        </w:rPr>
      </w:pPr>
      <w:r w:rsidRPr="00E06228">
        <w:rPr>
          <w:color w:val="000000"/>
          <w:lang w:val="en-US"/>
        </w:rPr>
        <w:t>When a pharmaceutical patent expires, generic firms may enter the market and start selling copies of the original drug. As generic drugs contain exactly the same active chemical substances, these are certified to be perfect substitutes to the original branded drugs. In competitive markets entry of firms producing perfect substitutes would trigger fierce price competition, bringing monopoly rents enjoyed by the o</w:t>
      </w:r>
      <w:r>
        <w:rPr>
          <w:color w:val="000000"/>
          <w:lang w:val="en-US"/>
        </w:rPr>
        <w:t xml:space="preserve">riginal patent holder to an end </w:t>
      </w:r>
      <w:r w:rsidR="007543B2">
        <w:rPr>
          <w:color w:val="000000"/>
          <w:lang w:val="en-US"/>
        </w:rPr>
        <w:fldChar w:fldCharType="begin"/>
      </w:r>
      <w:r>
        <w:rPr>
          <w:color w:val="000000"/>
          <w:lang w:val="en-US"/>
        </w:rPr>
        <w:instrText xml:space="preserve"> ADDIN EN.CITE &lt;EndNote&gt;&lt;Cite&gt;&lt;Author&gt;Dalen&lt;/Author&gt;&lt;Year&gt;2006&lt;/Year&gt;&lt;RecNum&gt;52&lt;/RecNum&gt;&lt;DisplayText&gt;(Dalen, Strøm, &amp;amp; Haabeth, 2006)&lt;/DisplayText&gt;&lt;record&gt;&lt;rec-number&gt;52&lt;/rec-number&gt;&lt;foreign-keys&gt;&lt;key app="EN" db-id="vpp50xrsmwfx5aedp2bx2za4xz52w5s0fewa"&gt;52&lt;/key&gt;&lt;/foreign-keys&gt;&lt;ref-type name="Journal Article"&gt;17&lt;/ref-type&gt;&lt;contributors&gt;&lt;authors&gt;&lt;author&gt;Dalen, D.M.&lt;/author&gt;&lt;author&gt;Strøm, S.&lt;/author&gt;&lt;author&gt;Haabeth, T.&lt;/author&gt;&lt;/authors&gt;&lt;/contributors&gt;&lt;titles&gt;&lt;title&gt;Price regulation and generic competition in the pharmaceutical market&lt;/title&gt;&lt;secondary-title&gt;The European Journal of Health Economics&lt;/secondary-title&gt;&lt;/titles&gt;&lt;periodical&gt;&lt;full-title&gt;The European Journal of Health Economics&lt;/full-title&gt;&lt;/periodical&gt;&lt;pages&gt;204-211&lt;/pages&gt;&lt;volume&gt;7&lt;/volume&gt;&lt;number&gt;3&lt;/number&gt;&lt;dates&gt;&lt;year&gt;2006&lt;/year&gt;&lt;/dates&gt;&lt;isbn&gt;1618-7598&lt;/isbn&gt;&lt;urls&gt;&lt;/urls&gt;&lt;/record&gt;&lt;/Cite&gt;&lt;/EndNote&gt;</w:instrText>
      </w:r>
      <w:r w:rsidR="007543B2">
        <w:rPr>
          <w:color w:val="000000"/>
          <w:lang w:val="en-US"/>
        </w:rPr>
        <w:fldChar w:fldCharType="separate"/>
      </w:r>
      <w:r>
        <w:rPr>
          <w:noProof/>
          <w:color w:val="000000"/>
          <w:lang w:val="en-US"/>
        </w:rPr>
        <w:t>(</w:t>
      </w:r>
      <w:hyperlink w:anchor="_ENREF_9" w:tooltip="Dalen, 2006 #52" w:history="1">
        <w:r w:rsidR="00C924E6">
          <w:rPr>
            <w:noProof/>
            <w:color w:val="000000"/>
            <w:lang w:val="en-US"/>
          </w:rPr>
          <w:t>Dalen, Strøm, &amp; Haabeth, 2006</w:t>
        </w:r>
      </w:hyperlink>
      <w:r>
        <w:rPr>
          <w:noProof/>
          <w:color w:val="000000"/>
          <w:lang w:val="en-US"/>
        </w:rPr>
        <w:t>)</w:t>
      </w:r>
      <w:r w:rsidR="007543B2">
        <w:rPr>
          <w:color w:val="000000"/>
          <w:lang w:val="en-US"/>
        </w:rPr>
        <w:fldChar w:fldCharType="end"/>
      </w:r>
      <w:r w:rsidR="00522ED3">
        <w:rPr>
          <w:color w:val="000000"/>
          <w:lang w:val="en-US"/>
        </w:rPr>
        <w:t>.</w:t>
      </w:r>
    </w:p>
    <w:p w:rsidR="000B3CAF" w:rsidRDefault="000B3CAF" w:rsidP="00F90FE2">
      <w:pPr>
        <w:rPr>
          <w:color w:val="000000"/>
          <w:lang w:val="en-US"/>
        </w:rPr>
      </w:pPr>
      <w:r>
        <w:rPr>
          <w:color w:val="000000"/>
          <w:lang w:val="en-US"/>
        </w:rPr>
        <w:t>The managed health care environment in South Africa has become extremely stringent in terms of the amount of money spent on medicines. In a bid to reduce the cost and spend on medicines, managed health organizations have become formulary drive, and have implemented minimum medical aid payments for drug groups or molecules, which is based on the lowest cost drug in that disease area or the lowest cost product in that group. Cost incurred by patients over and above this are incurred as an out-of-pocket expense by the patient, and is referred to as a co-payment. Co-payments are often not well accepted by patients, as this is seen as a payment over and above the already high medical aid premiums they’re paying</w:t>
      </w:r>
      <w:r w:rsidR="004C7C47">
        <w:rPr>
          <w:color w:val="000000"/>
          <w:lang w:val="en-US"/>
        </w:rPr>
        <w:t xml:space="preserve"> </w:t>
      </w:r>
      <w:r w:rsidR="007543B2">
        <w:rPr>
          <w:color w:val="000000"/>
          <w:lang w:val="en-US"/>
        </w:rPr>
        <w:fldChar w:fldCharType="begin"/>
      </w:r>
      <w:r w:rsidR="00D55B63">
        <w:rPr>
          <w:color w:val="000000"/>
          <w:lang w:val="en-US"/>
        </w:rPr>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rPr>
          <w:color w:val="000000"/>
          <w:lang w:val="en-US"/>
        </w:rPr>
        <w:fldChar w:fldCharType="separate"/>
      </w:r>
      <w:r>
        <w:rPr>
          <w:noProof/>
          <w:color w:val="000000"/>
          <w:lang w:val="en-US"/>
        </w:rPr>
        <w:t>(</w:t>
      </w:r>
      <w:hyperlink w:anchor="_ENREF_38" w:tooltip="Naidoo, 2006 #25" w:history="1">
        <w:r w:rsidR="00C924E6">
          <w:rPr>
            <w:noProof/>
            <w:color w:val="000000"/>
            <w:lang w:val="en-US"/>
          </w:rPr>
          <w:t>Naidoo, 2006</w:t>
        </w:r>
      </w:hyperlink>
      <w:r>
        <w:rPr>
          <w:noProof/>
          <w:color w:val="000000"/>
          <w:lang w:val="en-US"/>
        </w:rPr>
        <w:t>)</w:t>
      </w:r>
      <w:r w:rsidR="007543B2">
        <w:rPr>
          <w:color w:val="000000"/>
          <w:lang w:val="en-US"/>
        </w:rPr>
        <w:fldChar w:fldCharType="end"/>
      </w:r>
      <w:r>
        <w:rPr>
          <w:color w:val="000000"/>
          <w:lang w:val="en-US"/>
        </w:rPr>
        <w:t>.</w:t>
      </w:r>
    </w:p>
    <w:p w:rsidR="00CD0C1D" w:rsidRDefault="00CD0C1D" w:rsidP="00F90FE2">
      <w:pPr>
        <w:rPr>
          <w:color w:val="000000"/>
          <w:lang w:val="en-US"/>
        </w:rPr>
      </w:pPr>
      <w:r>
        <w:rPr>
          <w:color w:val="000000"/>
          <w:lang w:val="en-US"/>
        </w:rPr>
        <w:t>Several mechanisms have been implemented in pharmaceutical markets to regulate prices, including price caps and reference pricing.</w:t>
      </w:r>
      <w:r w:rsidR="00096F13">
        <w:rPr>
          <w:color w:val="000000"/>
          <w:lang w:val="en-US"/>
        </w:rPr>
        <w:t xml:space="preserve"> Under price cap regulation, </w:t>
      </w:r>
      <w:r w:rsidR="00201463">
        <w:rPr>
          <w:color w:val="000000"/>
          <w:lang w:val="en-US"/>
        </w:rPr>
        <w:t>the regulators set a maximum price that can be charged for each medicine, whilst under reference pricing</w:t>
      </w:r>
      <w:r w:rsidR="003D60B4">
        <w:rPr>
          <w:color w:val="000000"/>
          <w:lang w:val="en-US"/>
        </w:rPr>
        <w:t xml:space="preserve"> the regulator establishes a </w:t>
      </w:r>
      <w:r w:rsidR="006C2E08">
        <w:rPr>
          <w:color w:val="000000"/>
          <w:lang w:val="en-US"/>
        </w:rPr>
        <w:t xml:space="preserve">common reimbursement level for a group of interchangeable medicines </w:t>
      </w:r>
      <w:r w:rsidR="007543B2">
        <w:rPr>
          <w:color w:val="000000"/>
          <w:lang w:val="en-US"/>
        </w:rPr>
        <w:fldChar w:fldCharType="begin"/>
      </w:r>
      <w:r w:rsidR="00BF2F3D">
        <w:rPr>
          <w:color w:val="000000"/>
          <w:lang w:val="en-US"/>
        </w:rPr>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7543B2">
        <w:rPr>
          <w:color w:val="000000"/>
          <w:lang w:val="en-US"/>
        </w:rPr>
        <w:fldChar w:fldCharType="separate"/>
      </w:r>
      <w:r w:rsidR="00BF2F3D">
        <w:rPr>
          <w:noProof/>
          <w:color w:val="000000"/>
          <w:lang w:val="en-US"/>
        </w:rPr>
        <w:t>(</w:t>
      </w:r>
      <w:hyperlink w:anchor="_ENREF_11" w:tooltip="Dylst, 2010 #54" w:history="1">
        <w:r w:rsidR="00C924E6">
          <w:rPr>
            <w:noProof/>
            <w:color w:val="000000"/>
            <w:lang w:val="en-US"/>
          </w:rPr>
          <w:t>P. Dylst &amp; Simoens, 2010</w:t>
        </w:r>
      </w:hyperlink>
      <w:r w:rsidR="00BF2F3D">
        <w:rPr>
          <w:noProof/>
          <w:color w:val="000000"/>
          <w:lang w:val="en-US"/>
        </w:rPr>
        <w:t>)</w:t>
      </w:r>
      <w:r w:rsidR="007543B2">
        <w:rPr>
          <w:color w:val="000000"/>
          <w:lang w:val="en-US"/>
        </w:rPr>
        <w:fldChar w:fldCharType="end"/>
      </w:r>
      <w:r w:rsidR="00FB37B6">
        <w:rPr>
          <w:color w:val="000000"/>
          <w:lang w:val="en-US"/>
        </w:rPr>
        <w:t>.</w:t>
      </w:r>
    </w:p>
    <w:p w:rsidR="00EF4F7F" w:rsidRDefault="00441A7D" w:rsidP="00F90FE2">
      <w:pPr>
        <w:rPr>
          <w:color w:val="000000"/>
        </w:rPr>
      </w:pPr>
      <w:r w:rsidRPr="00F90FE2">
        <w:rPr>
          <w:color w:val="000000"/>
        </w:rPr>
        <w:t>Reference pricing systems are reimbursement ceilings set by payers in an effort to constrain pharmaceutical expenditure for a private or public drug benefit. In recent years, many governments have adopted reference pricing either as a replacement or in addition to product specific price controls</w:t>
      </w:r>
      <w:r>
        <w:rPr>
          <w:color w:val="000000"/>
        </w:rPr>
        <w:t xml:space="preserve"> </w:t>
      </w:r>
      <w:r w:rsidR="007543B2" w:rsidRPr="00F90FE2">
        <w:rPr>
          <w:color w:val="000000"/>
        </w:rPr>
        <w:fldChar w:fldCharType="begin"/>
      </w:r>
      <w:r w:rsidR="00EF4F7F" w:rsidRPr="00F90FE2">
        <w:rPr>
          <w:color w:val="000000"/>
        </w:rPr>
        <w:instrText xml:space="preserve"> ADDIN EN.CITE &lt;EndNote&gt;&lt;Cite&gt;&lt;Author&gt;Dickson&lt;/Author&gt;&lt;Year&gt;1998&lt;/Year&gt;&lt;RecNum&gt;41&lt;/RecNum&gt;&lt;DisplayText&gt;(Dickson &amp;amp; Redwood, 1998)&lt;/DisplayText&gt;&lt;record&gt;&lt;rec-number&gt;41&lt;/rec-number&gt;&lt;foreign-keys&gt;&lt;key app="EN" db-id="vpp50xrsmwfx5aedp2bx2za4xz52w5s0fewa"&gt;41&lt;/key&gt;&lt;/foreign-keys&gt;&lt;ref-type name="Journal Article"&gt;17&lt;/ref-type&gt;&lt;contributors&gt;&lt;authors&gt;&lt;author&gt;Dickson, M.&lt;/author&gt;&lt;author&gt;Redwood, H.&lt;/author&gt;&lt;/authors&gt;&lt;/contributors&gt;&lt;titles&gt;&lt;title&gt;Pharmaceutical reference prices: how do they work in practice?&lt;/title&gt;&lt;secondary-title&gt;Pharmacoeconomics&lt;/secondary-title&gt;&lt;/titles&gt;&lt;periodical&gt;&lt;full-title&gt;Pharmacoeconomics&lt;/full-title&gt;&lt;/periodical&gt;&lt;pages&gt;471-479&lt;/pages&gt;&lt;volume&gt;14&lt;/volume&gt;&lt;number&gt;5&lt;/number&gt;&lt;dates&gt;&lt;year&gt;1998&lt;/year&gt;&lt;/dates&gt;&lt;isbn&gt;1170-7690&lt;/isbn&gt;&lt;urls&gt;&lt;/urls&gt;&lt;/record&gt;&lt;/Cite&gt;&lt;/EndNote&gt;</w:instrText>
      </w:r>
      <w:r w:rsidR="007543B2" w:rsidRPr="00F90FE2">
        <w:rPr>
          <w:color w:val="000000"/>
        </w:rPr>
        <w:fldChar w:fldCharType="separate"/>
      </w:r>
      <w:r w:rsidR="00EF4F7F" w:rsidRPr="00F90FE2">
        <w:rPr>
          <w:noProof/>
          <w:color w:val="000000"/>
        </w:rPr>
        <w:t>(</w:t>
      </w:r>
      <w:hyperlink w:anchor="_ENREF_10" w:tooltip="Dickson, 1998 #41" w:history="1">
        <w:r w:rsidR="00C924E6" w:rsidRPr="00F90FE2">
          <w:rPr>
            <w:noProof/>
            <w:color w:val="000000"/>
          </w:rPr>
          <w:t>Dickson &amp; Redwood, 1998</w:t>
        </w:r>
      </w:hyperlink>
      <w:r w:rsidR="00EF4F7F" w:rsidRPr="00F90FE2">
        <w:rPr>
          <w:noProof/>
          <w:color w:val="000000"/>
        </w:rPr>
        <w:t>)</w:t>
      </w:r>
      <w:r w:rsidR="007543B2" w:rsidRPr="00F90FE2">
        <w:rPr>
          <w:color w:val="000000"/>
        </w:rPr>
        <w:fldChar w:fldCharType="end"/>
      </w:r>
      <w:r>
        <w:rPr>
          <w:color w:val="000000"/>
        </w:rPr>
        <w:t>.</w:t>
      </w:r>
    </w:p>
    <w:p w:rsidR="00441A7D" w:rsidRDefault="00441A7D" w:rsidP="00441A7D">
      <w:pPr>
        <w:rPr>
          <w:color w:val="000000"/>
          <w:lang w:val="en-US"/>
        </w:rPr>
      </w:pPr>
      <w:r>
        <w:rPr>
          <w:color w:val="000000"/>
          <w:lang w:val="en-US"/>
        </w:rPr>
        <w:lastRenderedPageBreak/>
        <w:t xml:space="preserve">In a study comparing the two mechanisms it was found that a reference pricing system tends to stimulate generic competition to a greater extent, and led to lower prices than cap regulation </w:t>
      </w:r>
      <w:r w:rsidR="007543B2">
        <w:rPr>
          <w:color w:val="000000"/>
          <w:lang w:val="en-US"/>
        </w:rPr>
        <w:fldChar w:fldCharType="begin"/>
      </w:r>
      <w:r>
        <w:rPr>
          <w:color w:val="000000"/>
          <w:lang w:val="en-US"/>
        </w:rPr>
        <w:instrText xml:space="preserve"> ADDIN EN.CITE &lt;EndNote&gt;&lt;Cite&gt;&lt;Author&gt;Brekke&lt;/Author&gt;&lt;Year&gt;2009&lt;/Year&gt;&lt;RecNum&gt;55&lt;/RecNum&gt;&lt;DisplayText&gt;(Brekke, Grasdal, &amp;amp; Holmas, 2009)&lt;/DisplayText&gt;&lt;record&gt;&lt;rec-number&gt;55&lt;/rec-number&gt;&lt;foreign-keys&gt;&lt;key app="EN" db-id="vpp50xrsmwfx5aedp2bx2za4xz52w5s0fewa"&gt;55&lt;/key&gt;&lt;/foreign-keys&gt;&lt;ref-type name="Journal Article"&gt;17&lt;/ref-type&gt;&lt;contributors&gt;&lt;authors&gt;&lt;author&gt;Brekke, K.R.&lt;/author&gt;&lt;author&gt;Grasdal, A.L.&lt;/author&gt;&lt;author&gt;Holmas, T.H.&lt;/author&gt;&lt;/authors&gt;&lt;/contributors&gt;&lt;titles&gt;&lt;title&gt;Regulation and pricing of pharmaceuticals: Reference pricing or price cap regulation?&lt;/title&gt;&lt;secondary-title&gt;European Economic Review&lt;/secondary-title&gt;&lt;/titles&gt;&lt;periodical&gt;&lt;full-title&gt;European Economic Review&lt;/full-title&gt;&lt;/periodical&gt;&lt;pages&gt;170-185&lt;/pages&gt;&lt;volume&gt;53&lt;/volume&gt;&lt;number&gt;2&lt;/number&gt;&lt;dates&gt;&lt;year&gt;2009&lt;/year&gt;&lt;/dates&gt;&lt;isbn&gt;0014-2921&lt;/isbn&gt;&lt;urls&gt;&lt;/urls&gt;&lt;/record&gt;&lt;/Cite&gt;&lt;/EndNote&gt;</w:instrText>
      </w:r>
      <w:r w:rsidR="007543B2">
        <w:rPr>
          <w:color w:val="000000"/>
          <w:lang w:val="en-US"/>
        </w:rPr>
        <w:fldChar w:fldCharType="separate"/>
      </w:r>
      <w:r>
        <w:rPr>
          <w:noProof/>
          <w:color w:val="000000"/>
          <w:lang w:val="en-US"/>
        </w:rPr>
        <w:t>(</w:t>
      </w:r>
      <w:hyperlink w:anchor="_ENREF_2" w:tooltip="Brekke, 2009 #55" w:history="1">
        <w:r w:rsidR="00C924E6">
          <w:rPr>
            <w:noProof/>
            <w:color w:val="000000"/>
            <w:lang w:val="en-US"/>
          </w:rPr>
          <w:t>Brekke, Grasdal, &amp; Holmas, 2009</w:t>
        </w:r>
      </w:hyperlink>
      <w:r>
        <w:rPr>
          <w:noProof/>
          <w:color w:val="000000"/>
          <w:lang w:val="en-US"/>
        </w:rPr>
        <w:t>)</w:t>
      </w:r>
      <w:r w:rsidR="007543B2">
        <w:rPr>
          <w:color w:val="000000"/>
          <w:lang w:val="en-US"/>
        </w:rPr>
        <w:fldChar w:fldCharType="end"/>
      </w:r>
      <w:r w:rsidR="00A90542">
        <w:rPr>
          <w:color w:val="000000"/>
          <w:lang w:val="en-US"/>
        </w:rPr>
        <w:t>.</w:t>
      </w:r>
    </w:p>
    <w:p w:rsidR="00A90542" w:rsidRDefault="00A90542" w:rsidP="00441A7D">
      <w:pPr>
        <w:rPr>
          <w:color w:val="000000"/>
          <w:lang w:val="en-US"/>
        </w:rPr>
      </w:pPr>
      <w:r>
        <w:rPr>
          <w:color w:val="000000"/>
          <w:lang w:val="en-US"/>
        </w:rPr>
        <w:t xml:space="preserve">At the same time, reference pricing has been seen as a barrier to generic </w:t>
      </w:r>
      <w:r w:rsidR="00A55646">
        <w:rPr>
          <w:color w:val="000000"/>
          <w:lang w:val="en-US"/>
        </w:rPr>
        <w:t xml:space="preserve">competition, and the reference price seems to deter </w:t>
      </w:r>
      <w:r w:rsidR="00CA0D5B">
        <w:rPr>
          <w:color w:val="000000"/>
          <w:lang w:val="en-US"/>
        </w:rPr>
        <w:t>p</w:t>
      </w:r>
      <w:r w:rsidR="00A55646">
        <w:rPr>
          <w:color w:val="000000"/>
          <w:lang w:val="en-US"/>
        </w:rPr>
        <w:t xml:space="preserve">rice reductions beyond that imposed by the regulation </w:t>
      </w:r>
      <w:r w:rsidR="007543B2">
        <w:rPr>
          <w:color w:val="000000"/>
          <w:lang w:val="en-US"/>
        </w:rPr>
        <w:fldChar w:fldCharType="begin"/>
      </w:r>
      <w:r w:rsidR="00A55646">
        <w:rPr>
          <w:color w:val="000000"/>
          <w:lang w:val="en-US"/>
        </w:rPr>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7543B2">
        <w:rPr>
          <w:color w:val="000000"/>
          <w:lang w:val="en-US"/>
        </w:rPr>
        <w:fldChar w:fldCharType="separate"/>
      </w:r>
      <w:r w:rsidR="00A55646">
        <w:rPr>
          <w:noProof/>
          <w:color w:val="000000"/>
          <w:lang w:val="en-US"/>
        </w:rPr>
        <w:t>(</w:t>
      </w:r>
      <w:hyperlink w:anchor="_ENREF_11" w:tooltip="Dylst, 2010 #54" w:history="1">
        <w:r w:rsidR="00C924E6">
          <w:rPr>
            <w:noProof/>
            <w:color w:val="000000"/>
            <w:lang w:val="en-US"/>
          </w:rPr>
          <w:t>P. Dylst &amp; Simoens, 2010</w:t>
        </w:r>
      </w:hyperlink>
      <w:r w:rsidR="00A55646">
        <w:rPr>
          <w:noProof/>
          <w:color w:val="000000"/>
          <w:lang w:val="en-US"/>
        </w:rPr>
        <w:t>)</w:t>
      </w:r>
      <w:r w:rsidR="007543B2">
        <w:rPr>
          <w:color w:val="000000"/>
          <w:lang w:val="en-US"/>
        </w:rPr>
        <w:fldChar w:fldCharType="end"/>
      </w:r>
      <w:r w:rsidR="008A2BD8">
        <w:rPr>
          <w:color w:val="000000"/>
          <w:lang w:val="en-US"/>
        </w:rPr>
        <w:t>.</w:t>
      </w:r>
    </w:p>
    <w:p w:rsidR="008A2BD8" w:rsidRDefault="008A2BD8" w:rsidP="00441A7D">
      <w:pPr>
        <w:rPr>
          <w:color w:val="000000"/>
          <w:lang w:val="en-US"/>
        </w:rPr>
      </w:pPr>
      <w:r>
        <w:rPr>
          <w:color w:val="000000"/>
          <w:lang w:val="en-US"/>
        </w:rPr>
        <w:t xml:space="preserve">Previous unpublished research in the generic market has cited re-imbursement as one of the most important </w:t>
      </w:r>
      <w:r w:rsidR="00C70764">
        <w:rPr>
          <w:color w:val="000000"/>
          <w:lang w:val="en-US"/>
        </w:rPr>
        <w:t>drivers of</w:t>
      </w:r>
      <w:r>
        <w:rPr>
          <w:color w:val="000000"/>
          <w:lang w:val="en-US"/>
        </w:rPr>
        <w:t xml:space="preserve"> market share of generic drugs </w:t>
      </w:r>
      <w:r w:rsidR="007543B2">
        <w:rPr>
          <w:color w:val="000000"/>
          <w:lang w:val="en-US"/>
        </w:rPr>
        <w:fldChar w:fldCharType="begin"/>
      </w:r>
      <w:r w:rsidR="00D55B63">
        <w:rPr>
          <w:color w:val="000000"/>
          <w:lang w:val="en-US"/>
        </w:rPr>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rPr>
          <w:color w:val="000000"/>
          <w:lang w:val="en-US"/>
        </w:rPr>
        <w:fldChar w:fldCharType="separate"/>
      </w:r>
      <w:r>
        <w:rPr>
          <w:noProof/>
          <w:color w:val="000000"/>
          <w:lang w:val="en-US"/>
        </w:rPr>
        <w:t>(</w:t>
      </w:r>
      <w:hyperlink w:anchor="_ENREF_38" w:tooltip="Naidoo, 2006 #25" w:history="1">
        <w:r w:rsidR="00C924E6">
          <w:rPr>
            <w:noProof/>
            <w:color w:val="000000"/>
            <w:lang w:val="en-US"/>
          </w:rPr>
          <w:t>Naidoo, 2006</w:t>
        </w:r>
      </w:hyperlink>
      <w:r>
        <w:rPr>
          <w:noProof/>
          <w:color w:val="000000"/>
          <w:lang w:val="en-US"/>
        </w:rPr>
        <w:t>)</w:t>
      </w:r>
      <w:r w:rsidR="007543B2">
        <w:rPr>
          <w:color w:val="000000"/>
          <w:lang w:val="en-US"/>
        </w:rPr>
        <w:fldChar w:fldCharType="end"/>
      </w:r>
      <w:r>
        <w:rPr>
          <w:color w:val="000000"/>
          <w:lang w:val="en-US"/>
        </w:rPr>
        <w:t xml:space="preserve">. </w:t>
      </w:r>
    </w:p>
    <w:p w:rsidR="00441A7D" w:rsidRDefault="00622226" w:rsidP="00F90FE2">
      <w:pPr>
        <w:rPr>
          <w:b/>
          <w:color w:val="000000"/>
          <w:lang w:val="en-US"/>
        </w:rPr>
      </w:pPr>
      <w:r>
        <w:rPr>
          <w:color w:val="000000"/>
          <w:lang w:val="en-US"/>
        </w:rPr>
        <w:t xml:space="preserve">This leads to Proposition 3: </w:t>
      </w:r>
      <w:r w:rsidRPr="00DA4DA0">
        <w:rPr>
          <w:b/>
          <w:color w:val="000000"/>
          <w:lang w:val="en-US"/>
        </w:rPr>
        <w:t xml:space="preserve">Reimbursement is a </w:t>
      </w:r>
      <w:r w:rsidR="008A2BD8" w:rsidRPr="00920A41">
        <w:rPr>
          <w:b/>
          <w:i/>
          <w:color w:val="000000"/>
          <w:lang w:val="en-US"/>
        </w:rPr>
        <w:t xml:space="preserve">consistent </w:t>
      </w:r>
      <w:r w:rsidR="009B7EFA">
        <w:rPr>
          <w:b/>
          <w:i/>
          <w:color w:val="000000"/>
          <w:lang w:val="en-US"/>
        </w:rPr>
        <w:t>driver of</w:t>
      </w:r>
      <w:r w:rsidRPr="00DA4DA0">
        <w:rPr>
          <w:b/>
          <w:color w:val="000000"/>
          <w:lang w:val="en-US"/>
        </w:rPr>
        <w:t xml:space="preserve"> market share in the generic drug market.</w:t>
      </w: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9340E2" w:rsidRDefault="009340E2" w:rsidP="00F90FE2">
      <w:pPr>
        <w:rPr>
          <w:b/>
          <w:color w:val="000000"/>
          <w:lang w:val="en-US"/>
        </w:rPr>
      </w:pPr>
    </w:p>
    <w:p w:rsidR="00525DCE" w:rsidRPr="00CA51E5" w:rsidRDefault="00525DCE" w:rsidP="00620E92">
      <w:pPr>
        <w:pStyle w:val="Heading3"/>
        <w:rPr>
          <w:sz w:val="28"/>
          <w:szCs w:val="28"/>
        </w:rPr>
      </w:pPr>
      <w:bookmarkStart w:id="74" w:name="_Toc323377304"/>
      <w:r w:rsidRPr="00CA51E5">
        <w:rPr>
          <w:sz w:val="28"/>
          <w:szCs w:val="28"/>
        </w:rPr>
        <w:lastRenderedPageBreak/>
        <w:t>C</w:t>
      </w:r>
      <w:r w:rsidR="00CB5E0C" w:rsidRPr="00CA51E5">
        <w:rPr>
          <w:sz w:val="28"/>
          <w:szCs w:val="28"/>
        </w:rPr>
        <w:t>lones</w:t>
      </w:r>
      <w:r w:rsidR="007C2293" w:rsidRPr="00CA51E5">
        <w:rPr>
          <w:sz w:val="28"/>
          <w:szCs w:val="28"/>
        </w:rPr>
        <w:t xml:space="preserve"> or Pseudo-generics</w:t>
      </w:r>
      <w:bookmarkEnd w:id="74"/>
    </w:p>
    <w:p w:rsidR="004849E3" w:rsidRDefault="00683157" w:rsidP="00683157">
      <w:r>
        <w:t xml:space="preserve">Pseudo-generics are generic-style drugs, produced by the brand manufacturer, on the same production lines as the brand product to the identical formulation and standards as the brand, but re-labelled under the generic name and priced to compete against other generics. </w:t>
      </w:r>
    </w:p>
    <w:p w:rsidR="00683157" w:rsidRDefault="004849E3" w:rsidP="00683157">
      <w:r>
        <w:t xml:space="preserve">Pseudo-generics </w:t>
      </w:r>
      <w:r w:rsidR="00683157">
        <w:t>enter the market before any other generics, a</w:t>
      </w:r>
      <w:r w:rsidR="00231DC1">
        <w:t>s</w:t>
      </w:r>
      <w:r w:rsidR="006A7E42">
        <w:t xml:space="preserve"> generic defence</w:t>
      </w:r>
      <w:r w:rsidR="00683157">
        <w:t xml:space="preserve"> strategy</w:t>
      </w:r>
      <w:r w:rsidR="00797DCC">
        <w:t xml:space="preserve">, but at the same time </w:t>
      </w:r>
      <w:r w:rsidR="00683157">
        <w:t>cannibalise the</w:t>
      </w:r>
      <w:r w:rsidR="00797DCC">
        <w:t xml:space="preserve"> sales of their own </w:t>
      </w:r>
      <w:r w:rsidR="00683157">
        <w:t xml:space="preserve">higher price brand sales </w:t>
      </w:r>
      <w:r w:rsidR="007543B2">
        <w:fldChar w:fldCharType="begin"/>
      </w:r>
      <w:r w:rsidR="00683157">
        <w:instrText xml:space="preserve"> ADDIN EN.CITE &lt;EndNote&gt;&lt;Cite&gt;&lt;Author&gt;Reiffen&lt;/Author&gt;&lt;Year&gt;2007&lt;/Year&gt;&lt;RecNum&gt;5&lt;/RecNum&gt;&lt;DisplayText&gt;(Reiffen &amp;amp; Ward, 2007)&lt;/DisplayText&gt;&lt;record&gt;&lt;rec-number&gt;5&lt;/rec-number&gt;&lt;foreign-keys&gt;&lt;key app="EN" db-id="vpp50xrsmwfx5aedp2bx2za4xz52w5s0fewa"&gt;5&lt;/key&gt;&lt;/foreign-keys&gt;&lt;ref-type name="Journal Article"&gt;17&lt;/ref-type&gt;&lt;contributors&gt;&lt;authors&gt;&lt;author&gt;Reiffen, D.&lt;/author&gt;&lt;author&gt;Ward, M.R.&lt;/author&gt;&lt;/authors&gt;&lt;/contributors&gt;&lt;titles&gt;&lt;title&gt;Branded Generics as a strategy to limit cannibalization of pharmaceutical markets&lt;/title&gt;&lt;secondary-title&gt;Managerial and Decision Economics&lt;/secondary-title&gt;&lt;/titles&gt;&lt;periodical&gt;&lt;full-title&gt;Managerial and Decision Economics&lt;/full-title&gt;&lt;/periodical&gt;&lt;pages&gt;251-265&lt;/pages&gt;&lt;volume&gt;28&lt;/volume&gt;&lt;dates&gt;&lt;year&gt;2007&lt;/year&gt;&lt;/dates&gt;&lt;isbn&gt;1099-1468&lt;/isbn&gt;&lt;urls&gt;&lt;/urls&gt;&lt;/record&gt;&lt;/Cite&gt;&lt;/EndNote&gt;</w:instrText>
      </w:r>
      <w:r w:rsidR="007543B2">
        <w:fldChar w:fldCharType="separate"/>
      </w:r>
      <w:r w:rsidR="00683157">
        <w:rPr>
          <w:noProof/>
        </w:rPr>
        <w:t>(</w:t>
      </w:r>
      <w:hyperlink w:anchor="_ENREF_41" w:tooltip="Reiffen, 2007 #5" w:history="1">
        <w:r w:rsidR="00C924E6">
          <w:rPr>
            <w:noProof/>
          </w:rPr>
          <w:t>Reiffen &amp; Ward, 2007</w:t>
        </w:r>
      </w:hyperlink>
      <w:r w:rsidR="00683157">
        <w:rPr>
          <w:noProof/>
        </w:rPr>
        <w:t>)</w:t>
      </w:r>
      <w:r w:rsidR="007543B2">
        <w:fldChar w:fldCharType="end"/>
      </w:r>
      <w:r w:rsidR="00683157">
        <w:t xml:space="preserve">. </w:t>
      </w:r>
    </w:p>
    <w:p w:rsidR="00683157" w:rsidRDefault="00683157" w:rsidP="00683157">
      <w:r>
        <w:t xml:space="preserve">The success of the pseudo-generic strategy in capturing market share is impressive. According to data provided by </w:t>
      </w:r>
      <w:proofErr w:type="spellStart"/>
      <w:r>
        <w:t>ims</w:t>
      </w:r>
      <w:proofErr w:type="spellEnd"/>
      <w:r>
        <w:t xml:space="preserve"> Health Canada, for 32 drugs marketed in Canada, and where the first generic competitors entered between 1994-1997, these drugs generated sales of approximately $500 million, of which pseudo-generics held a market share of 34.6%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t xml:space="preserve">. </w:t>
      </w:r>
    </w:p>
    <w:p w:rsidR="00683157" w:rsidRDefault="00683157" w:rsidP="00683157">
      <w:r>
        <w:t xml:space="preserve">The practice of brand name firms introducing pseudo generics pre-patent expiration, and then contracting to supply the pseud-generic past the patent protection date, has been seen as anti-competitive </w:t>
      </w:r>
      <w:r w:rsidR="007543B2">
        <w:fldChar w:fldCharType="begin"/>
      </w:r>
      <w:r w:rsidR="00D55B63">
        <w:instrText xml:space="preserve"> ADDIN EN.CITE &lt;EndNote&gt;&lt;Cite&gt;&lt;Author&gt;Liang&lt;/Author&gt;&lt;Year&gt;1996&lt;/Year&gt;&lt;RecNum&gt;6&lt;/RecNum&gt;&lt;DisplayText&gt;(Liang, 1996)&lt;/DisplayText&gt;&lt;record&gt;&lt;rec-number&gt;6&lt;/rec-number&gt;&lt;foreign-keys&gt;&lt;key app="EN" db-id="vpp50xrsmwfx5aedp2bx2za4xz52w5s0fewa"&gt;6&lt;/key&gt;&lt;/foreign-keys&gt;&lt;ref-type name="Journal Article"&gt;17&lt;/ref-type&gt;&lt;contributors&gt;&lt;authors&gt;&lt;author&gt;Liang, B.A.&lt;/author&gt;&lt;/authors&gt;&lt;/contributors&gt;&lt;titles&gt;&lt;title&gt;The Anticompetitive Nature of Brand-Name Firm Introduction of Generics before Patent Expiration&lt;/title&gt;&lt;secondary-title&gt;Antitrust Bulletin&lt;/secondary-title&gt;&lt;/titles&gt;&lt;periodical&gt;&lt;full-title&gt;Antitrust Bulletin&lt;/full-title&gt;&lt;/periodical&gt;&lt;pages&gt;599&lt;/pages&gt;&lt;volume&gt;41&lt;/volume&gt;&lt;dates&gt;&lt;year&gt;1996&lt;/year&gt;&lt;/dates&gt;&lt;urls&gt;&lt;/urls&gt;&lt;/record&gt;&lt;/Cite&gt;&lt;/EndNote&gt;</w:instrText>
      </w:r>
      <w:r w:rsidR="007543B2">
        <w:fldChar w:fldCharType="separate"/>
      </w:r>
      <w:r>
        <w:rPr>
          <w:noProof/>
        </w:rPr>
        <w:t>(</w:t>
      </w:r>
      <w:hyperlink w:anchor="_ENREF_32" w:tooltip="Liang, 1996 #6" w:history="1">
        <w:r w:rsidR="00C924E6">
          <w:rPr>
            <w:noProof/>
          </w:rPr>
          <w:t>Liang, 1996</w:t>
        </w:r>
      </w:hyperlink>
      <w:r>
        <w:rPr>
          <w:noProof/>
        </w:rPr>
        <w:t>)</w:t>
      </w:r>
      <w:r w:rsidR="007543B2">
        <w:fldChar w:fldCharType="end"/>
      </w:r>
      <w:r>
        <w:t xml:space="preserve">. </w:t>
      </w:r>
    </w:p>
    <w:p w:rsidR="00683157" w:rsidRDefault="00683157" w:rsidP="00683157">
      <w:proofErr w:type="spellStart"/>
      <w:r>
        <w:t>Kamien</w:t>
      </w:r>
      <w:proofErr w:type="spellEnd"/>
      <w:r>
        <w:t xml:space="preserve"> and </w:t>
      </w:r>
      <w:proofErr w:type="spellStart"/>
      <w:r>
        <w:t>Zang</w:t>
      </w:r>
      <w:proofErr w:type="spellEnd"/>
      <w:r>
        <w:t xml:space="preserve"> (1999) described this practice as being a form of “virtual patent extension” which according to their model increases welfare, since the pseudo-generic takes a Stackelberg leadership position in the generic industry, leading to higher generic output </w:t>
      </w:r>
    </w:p>
    <w:p w:rsidR="00683157" w:rsidRDefault="00683157" w:rsidP="00683157">
      <w:r>
        <w:t xml:space="preserve">The direct effect of the branded generic strategy is to give the branded firm a share of the generic profits, while the indirect effect is to reduce the profits of the independent generic producers, not only disrupting the equilibrium in this segment of the market, but discouraging independent generic entry </w:t>
      </w:r>
      <w:r w:rsidR="007543B2">
        <w:fldChar w:fldCharType="begin"/>
      </w:r>
      <w:r>
        <w:instrText xml:space="preserve"> ADDIN EN.CITE &lt;EndNote&gt;&lt;Cite&gt;&lt;Author&gt;Reiffen&lt;/Author&gt;&lt;Year&gt;2007&lt;/Year&gt;&lt;RecNum&gt;5&lt;/RecNum&gt;&lt;DisplayText&gt;(Reiffen &amp;amp; Ward, 2007)&lt;/DisplayText&gt;&lt;record&gt;&lt;rec-number&gt;5&lt;/rec-number&gt;&lt;foreign-keys&gt;&lt;key app="EN" db-id="vpp50xrsmwfx5aedp2bx2za4xz52w5s0fewa"&gt;5&lt;/key&gt;&lt;/foreign-keys&gt;&lt;ref-type name="Journal Article"&gt;17&lt;/ref-type&gt;&lt;contributors&gt;&lt;authors&gt;&lt;author&gt;Reiffen, D.&lt;/author&gt;&lt;author&gt;Ward, M.R.&lt;/author&gt;&lt;/authors&gt;&lt;/contributors&gt;&lt;titles&gt;&lt;title&gt;Branded Generics as a strategy to limit cannibalization of pharmaceutical markets&lt;/title&gt;&lt;secondary-title&gt;Managerial and Decision Economics&lt;/secondary-title&gt;&lt;/titles&gt;&lt;periodical&gt;&lt;full-title&gt;Managerial and Decision Economics&lt;/full-title&gt;&lt;/periodical&gt;&lt;pages&gt;251-265&lt;/pages&gt;&lt;volume&gt;28&lt;/volume&gt;&lt;dates&gt;&lt;year&gt;2007&lt;/year&gt;&lt;/dates&gt;&lt;isbn&gt;1099-1468&lt;/isbn&gt;&lt;urls&gt;&lt;/urls&gt;&lt;/record&gt;&lt;/Cite&gt;&lt;/EndNote&gt;</w:instrText>
      </w:r>
      <w:r w:rsidR="007543B2">
        <w:fldChar w:fldCharType="separate"/>
      </w:r>
      <w:r>
        <w:rPr>
          <w:noProof/>
        </w:rPr>
        <w:t>(</w:t>
      </w:r>
      <w:hyperlink w:anchor="_ENREF_41" w:tooltip="Reiffen, 2007 #5" w:history="1">
        <w:r w:rsidR="00C924E6">
          <w:rPr>
            <w:noProof/>
          </w:rPr>
          <w:t>Reiffen &amp; Ward, 2007</w:t>
        </w:r>
      </w:hyperlink>
      <w:r>
        <w:rPr>
          <w:noProof/>
        </w:rPr>
        <w:t>)</w:t>
      </w:r>
      <w:r w:rsidR="007543B2">
        <w:fldChar w:fldCharType="end"/>
      </w:r>
      <w:r w:rsidR="00FB37B6">
        <w:t>.</w:t>
      </w:r>
    </w:p>
    <w:p w:rsidR="00683157" w:rsidRDefault="00683157" w:rsidP="00683157">
      <w:r>
        <w:t>Pseudo-generics have three advantages over an independent generic firm in entering as a generic producer:</w:t>
      </w:r>
    </w:p>
    <w:p w:rsidR="00683157" w:rsidRDefault="00683157" w:rsidP="00A03252">
      <w:pPr>
        <w:numPr>
          <w:ilvl w:val="0"/>
          <w:numId w:val="17"/>
        </w:numPr>
      </w:pPr>
      <w:r>
        <w:lastRenderedPageBreak/>
        <w:t xml:space="preserve">The production experience that the firm has gained with the product, and to the extent learning-by-doing affects costs in this industry, the originator company will have lower costs than a comparable independent </w:t>
      </w:r>
      <w:proofErr w:type="gramStart"/>
      <w:r>
        <w:t>firm</w:t>
      </w:r>
      <w:proofErr w:type="gramEnd"/>
      <w:r>
        <w:t xml:space="preserve">. </w:t>
      </w:r>
    </w:p>
    <w:p w:rsidR="00683157" w:rsidRDefault="00683157" w:rsidP="00A03252">
      <w:pPr>
        <w:numPr>
          <w:ilvl w:val="0"/>
          <w:numId w:val="17"/>
        </w:numPr>
      </w:pPr>
      <w:r>
        <w:t>As long as the generic is produced of</w:t>
      </w:r>
      <w:r w:rsidR="00E548E2">
        <w:t>f</w:t>
      </w:r>
      <w:r>
        <w:t xml:space="preserve"> the same production line as the originator, it will not require FDA approval, and this does not only reduce regulatory costs, </w:t>
      </w:r>
      <w:proofErr w:type="gramStart"/>
      <w:r>
        <w:t>but also</w:t>
      </w:r>
      <w:proofErr w:type="gramEnd"/>
      <w:r>
        <w:t xml:space="preserve"> enables the originator company to enter the market when they deem most profitable.</w:t>
      </w:r>
    </w:p>
    <w:p w:rsidR="00683157" w:rsidRDefault="00683157" w:rsidP="00A03252">
      <w:pPr>
        <w:numPr>
          <w:ilvl w:val="0"/>
          <w:numId w:val="17"/>
        </w:numPr>
      </w:pPr>
      <w:r>
        <w:t xml:space="preserve">The fact that the generic version is introduced by the patent holder, there are no legal obstacles around launching at a preferred time, even prior to patent expiry </w:t>
      </w:r>
      <w:r w:rsidR="007543B2">
        <w:fldChar w:fldCharType="begin"/>
      </w:r>
      <w:r>
        <w:instrText xml:space="preserve"> ADDIN EN.CITE &lt;EndNote&gt;&lt;Cite&gt;&lt;Author&gt;Reiffen&lt;/Author&gt;&lt;Year&gt;2007&lt;/Year&gt;&lt;RecNum&gt;5&lt;/RecNum&gt;&lt;DisplayText&gt;(Reiffen &amp;amp; Ward, 2007)&lt;/DisplayText&gt;&lt;record&gt;&lt;rec-number&gt;5&lt;/rec-number&gt;&lt;foreign-keys&gt;&lt;key app="EN" db-id="vpp50xrsmwfx5aedp2bx2za4xz52w5s0fewa"&gt;5&lt;/key&gt;&lt;/foreign-keys&gt;&lt;ref-type name="Journal Article"&gt;17&lt;/ref-type&gt;&lt;contributors&gt;&lt;authors&gt;&lt;author&gt;Reiffen, D.&lt;/author&gt;&lt;author&gt;Ward, M.R.&lt;/author&gt;&lt;/authors&gt;&lt;/contributors&gt;&lt;titles&gt;&lt;title&gt;Branded Generics as a strategy to limit cannibalization of pharmaceutical markets&lt;/title&gt;&lt;secondary-title&gt;Managerial and Decision Economics&lt;/secondary-title&gt;&lt;/titles&gt;&lt;periodical&gt;&lt;full-title&gt;Managerial and Decision Economics&lt;/full-title&gt;&lt;/periodical&gt;&lt;pages&gt;251-265&lt;/pages&gt;&lt;volume&gt;28&lt;/volume&gt;&lt;dates&gt;&lt;year&gt;2007&lt;/year&gt;&lt;/dates&gt;&lt;isbn&gt;1099-1468&lt;/isbn&gt;&lt;urls&gt;&lt;/urls&gt;&lt;/record&gt;&lt;/Cite&gt;&lt;/EndNote&gt;</w:instrText>
      </w:r>
      <w:r w:rsidR="007543B2">
        <w:fldChar w:fldCharType="separate"/>
      </w:r>
      <w:r>
        <w:rPr>
          <w:noProof/>
        </w:rPr>
        <w:t>(</w:t>
      </w:r>
      <w:hyperlink w:anchor="_ENREF_41" w:tooltip="Reiffen, 2007 #5" w:history="1">
        <w:r w:rsidR="00C924E6">
          <w:rPr>
            <w:noProof/>
          </w:rPr>
          <w:t>Reiffen &amp; Ward, 2007</w:t>
        </w:r>
      </w:hyperlink>
      <w:r>
        <w:rPr>
          <w:noProof/>
        </w:rPr>
        <w:t>)</w:t>
      </w:r>
      <w:r w:rsidR="007543B2">
        <w:fldChar w:fldCharType="end"/>
      </w:r>
      <w:r>
        <w:t>.</w:t>
      </w:r>
    </w:p>
    <w:p w:rsidR="00683157" w:rsidRDefault="00683157" w:rsidP="00683157">
      <w:r>
        <w:t xml:space="preserve">The fact that the manufacturer of a pseudo-generic is not inhibited by patent of the brand product, and may choose to launch even before patent expiry, and often a few months before becoming aware of the first independent generic, the pseud-generic will have a first-mover advantage in the market, leading it to capture a disproportionately large share of the market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t>.</w:t>
      </w:r>
    </w:p>
    <w:p w:rsidR="00683157" w:rsidRDefault="00683157" w:rsidP="00683157">
      <w:r>
        <w:t xml:space="preserve">According to Hollis (2003), the strategic effect of a pseudo-generic, will depend on the size of a market for particular drug. The author states that the market </w:t>
      </w:r>
      <w:proofErr w:type="gramStart"/>
      <w:r>
        <w:t>can be divided</w:t>
      </w:r>
      <w:proofErr w:type="gramEnd"/>
      <w:r>
        <w:t xml:space="preserve"> into three categories: small, intermediate and large. </w:t>
      </w:r>
    </w:p>
    <w:p w:rsidR="00683157" w:rsidRDefault="00683157" w:rsidP="00683157">
      <w:r>
        <w:t xml:space="preserve">A market is small if it is not large enough to attract generic entry, in which case neither generics nor pseudo-generics will enter, while an intermediate market is one where the present value of the profits is large enough to pay for the entry costs of at most one generic drug in competition to the brand name product. In intermediate markets, pseudo-generics will entirely prevent competition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t xml:space="preserve">. </w:t>
      </w:r>
    </w:p>
    <w:p w:rsidR="009340E2" w:rsidRDefault="00683157" w:rsidP="00683157">
      <w:r>
        <w:t xml:space="preserve">As compared to the pseudo-generic, who is able to enter the market without any significant costs, and is able to start generating sales almost immediately, the independent generic entrant will have to incur significant costs, often by way of patent litigations, bio-equivalence studies, chemical analysis and manufacturing </w:t>
      </w:r>
      <w:r>
        <w:lastRenderedPageBreak/>
        <w:t xml:space="preserve">set-up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t xml:space="preserve">. The generic firm will also have incur sunk costs associated with obtaining approval of the local regulatory authority, well before the branded firms patent has expired </w:t>
      </w:r>
      <w:r w:rsidR="007543B2">
        <w:fldChar w:fldCharType="begin"/>
      </w:r>
      <w:r>
        <w:instrText xml:space="preserve"> ADDIN EN.CITE &lt;EndNote&gt;&lt;Cite&gt;&lt;Author&gt;Reiffen&lt;/Author&gt;&lt;Year&gt;2007&lt;/Year&gt;&lt;RecNum&gt;5&lt;/RecNum&gt;&lt;DisplayText&gt;(Reiffen &amp;amp; Ward, 2007)&lt;/DisplayText&gt;&lt;record&gt;&lt;rec-number&gt;5&lt;/rec-number&gt;&lt;foreign-keys&gt;&lt;key app="EN" db-id="vpp50xrsmwfx5aedp2bx2za4xz52w5s0fewa"&gt;5&lt;/key&gt;&lt;/foreign-keys&gt;&lt;ref-type name="Journal Article"&gt;17&lt;/ref-type&gt;&lt;contributors&gt;&lt;authors&gt;&lt;author&gt;Reiffen, D.&lt;/author&gt;&lt;author&gt;Ward, M.R.&lt;/author&gt;&lt;/authors&gt;&lt;/contributors&gt;&lt;titles&gt;&lt;title&gt;Branded Generics as a strategy to limit cannibalization of pharmaceutical markets&lt;/title&gt;&lt;secondary-title&gt;Managerial and Decision Economics&lt;/secondary-title&gt;&lt;/titles&gt;&lt;periodical&gt;&lt;full-title&gt;Managerial and Decision Economics&lt;/full-title&gt;&lt;/periodical&gt;&lt;pages&gt;251-265&lt;/pages&gt;&lt;volume&gt;28&lt;/volume&gt;&lt;dates&gt;&lt;year&gt;2007&lt;/year&gt;&lt;/dates&gt;&lt;isbn&gt;1099-1468&lt;/isbn&gt;&lt;urls&gt;&lt;/urls&gt;&lt;/record&gt;&lt;/Cite&gt;&lt;/EndNote&gt;</w:instrText>
      </w:r>
      <w:r w:rsidR="007543B2">
        <w:fldChar w:fldCharType="separate"/>
      </w:r>
      <w:r>
        <w:rPr>
          <w:noProof/>
        </w:rPr>
        <w:t>(</w:t>
      </w:r>
      <w:hyperlink w:anchor="_ENREF_41" w:tooltip="Reiffen, 2007 #5" w:history="1">
        <w:r w:rsidR="00C924E6">
          <w:rPr>
            <w:noProof/>
          </w:rPr>
          <w:t>Reiffen &amp; Ward, 2007</w:t>
        </w:r>
      </w:hyperlink>
      <w:r>
        <w:rPr>
          <w:noProof/>
        </w:rPr>
        <w:t>)</w:t>
      </w:r>
      <w:r w:rsidR="007543B2">
        <w:fldChar w:fldCharType="end"/>
      </w:r>
      <w:r>
        <w:t>.</w:t>
      </w:r>
    </w:p>
    <w:p w:rsidR="00683157" w:rsidRDefault="00683157" w:rsidP="00683157">
      <w:r>
        <w:t>In South Africa, this authority is the Medicines Control Council, and has this regulatory body has been plagued by inefficiencies with respect to facilitating new product registrations, leading to a great deal of uncertainty around when a new drug will be registered</w:t>
      </w:r>
      <w:r w:rsidR="00A01FB5">
        <w:t xml:space="preserve"> </w:t>
      </w:r>
      <w:r w:rsidR="00A01FB5">
        <w:fldChar w:fldCharType="begin"/>
      </w:r>
      <w:r w:rsidR="00A01FB5">
        <w:instrText xml:space="preserve"> ADDIN EN.CITE &lt;EndNote&gt;&lt;Cite&gt;&lt;Author&gt;BusinessMonitorInternational&lt;/Author&gt;&lt;Year&gt;2011&lt;/Year&gt;&lt;RecNum&gt;44&lt;/RecNum&gt;&lt;record&gt;&lt;rec-number&gt;44&lt;/rec-number&gt;&lt;foreign-keys&gt;&lt;key app="EN" db-id="vpp50xrsmwfx5aedp2bx2za4xz52w5s0fewa"&gt;44&lt;/key&gt;&lt;/foreign-keys&gt;&lt;ref-type name="Report"&gt;27&lt;/ref-type&gt;&lt;contributors&gt;&lt;authors&gt;&lt;author&gt;BusinessMonitorInternational &lt;/author&gt;&lt;/authors&gt;&lt;/contributors&gt;&lt;titles&gt;&lt;title&gt;South Africa Pharmaceuticals and Health Care Report Q4 2011&lt;/title&gt;&lt;/titles&gt;&lt;number&gt;ISSN 1748-2194&lt;/number&gt;&lt;dates&gt;&lt;year&gt;2011&lt;/year&gt;&lt;/dates&gt;&lt;pub-location&gt;London&lt;/pub-location&gt;&lt;urls&gt;&lt;/urls&gt;&lt;/record&gt;&lt;/Cite&gt;&lt;/EndNote&gt;</w:instrText>
      </w:r>
      <w:r w:rsidR="00A01FB5">
        <w:fldChar w:fldCharType="separate"/>
      </w:r>
      <w:r w:rsidR="00A01FB5">
        <w:rPr>
          <w:noProof/>
        </w:rPr>
        <w:t>(BusinessMonitorInternational, 2011)</w:t>
      </w:r>
      <w:r w:rsidR="00A01FB5">
        <w:fldChar w:fldCharType="end"/>
      </w:r>
      <w:r w:rsidR="00FB37B6">
        <w:t>.</w:t>
      </w:r>
    </w:p>
    <w:p w:rsidR="00683157" w:rsidRDefault="00683157" w:rsidP="00683157">
      <w:r>
        <w:t xml:space="preserve">The pseudo-generic does not have to incur any of these costs, and can enter profitably even if it does n capture the entire market while the independent generic firm may never earn enough profits to recoup its upfront investment. This is enough to deter an independent generic firm from entering the market altogether. The follow on effect of this, is that the originator company will not licence a pseudo-generic, and will end up monopolising the market. In fact, a brand name will launch a pseudo-generic, if and only if, it faces the threat of actual generic entry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t>.</w:t>
      </w:r>
    </w:p>
    <w:p w:rsidR="00683157" w:rsidRDefault="00683157" w:rsidP="00683157">
      <w:r>
        <w:t xml:space="preserve">Hollis (2003) describes pseudo-generics as “fighting brands” being used in a predatory manner to protect the monopoly held by the brand name. According to the author, what distinguishes pseudo-generics from “fighting brands” is that they are not temporary </w:t>
      </w:r>
      <w:r w:rsidR="009340E2">
        <w:t xml:space="preserve">in nature, although they may </w:t>
      </w:r>
      <w:r>
        <w:t xml:space="preserve">enter into selected markets. The reason that they are not temporary, is due to that fact that all their costs </w:t>
      </w:r>
      <w:proofErr w:type="gramStart"/>
      <w:r>
        <w:t>are sunk</w:t>
      </w:r>
      <w:proofErr w:type="gramEnd"/>
      <w:r>
        <w:t>, while the generic firm may choose to stay in the market in order to offset its profits against its entry costs.</w:t>
      </w:r>
    </w:p>
    <w:p w:rsidR="00683157" w:rsidRDefault="00683157" w:rsidP="00683157">
      <w:r>
        <w:t xml:space="preserve">A large market is one that can support more than one generic competitor, and while pseudo-generics cannot deter entry of independent generics entirely, they can delay it.  In a large market, independent generics will often have to challenge patents, and legal costs may often have to be weighed against early market entry, in that the first generic is the one takes on this challenge </w:t>
      </w:r>
      <w:r w:rsidR="007543B2">
        <w:fldChar w:fldCharType="begin"/>
      </w:r>
      <w:r w:rsidR="00FC63D8">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7543B2">
        <w:fldChar w:fldCharType="separate"/>
      </w:r>
      <w:r w:rsidR="00FC63D8">
        <w:rPr>
          <w:noProof/>
        </w:rPr>
        <w:t>(</w:t>
      </w:r>
      <w:hyperlink w:anchor="_ENREF_21" w:tooltip="Hollis, 2003 #4" w:history="1">
        <w:r w:rsidR="00C924E6">
          <w:rPr>
            <w:noProof/>
          </w:rPr>
          <w:t>Hollis, 2003</w:t>
        </w:r>
      </w:hyperlink>
      <w:r w:rsidR="00FC63D8">
        <w:rPr>
          <w:noProof/>
        </w:rPr>
        <w:t>)</w:t>
      </w:r>
      <w:r w:rsidR="007543B2">
        <w:fldChar w:fldCharType="end"/>
      </w:r>
      <w:r w:rsidR="00FB37B6">
        <w:t>.</w:t>
      </w:r>
    </w:p>
    <w:p w:rsidR="00683157" w:rsidRDefault="00683157" w:rsidP="00683157">
      <w:r>
        <w:lastRenderedPageBreak/>
        <w:t xml:space="preserve">With respect to the impact of price within a generic market, launch of a pseudo-generic may lead to a higher overall equilibrium price in the specific generic market, further protecting the profits of the originator brand. The impact of pseudo-generics on the price of generics is more profound when the independent generic producer is able to anticipate the launch </w:t>
      </w:r>
      <w:r w:rsidR="007543B2">
        <w:fldChar w:fldCharType="begin"/>
      </w:r>
      <w:r w:rsidR="008D6C99">
        <w:instrText xml:space="preserve"> ADDIN EN.CITE &lt;EndNote&gt;&lt;Cite&gt;&lt;Author&gt;Reiffen&lt;/Author&gt;&lt;Year&gt;2007&lt;/Year&gt;&lt;RecNum&gt;5&lt;/RecNum&gt;&lt;DisplayText&gt;(Reiffen &amp;amp; Ward, 2007)&lt;/DisplayText&gt;&lt;record&gt;&lt;rec-number&gt;5&lt;/rec-number&gt;&lt;foreign-keys&gt;&lt;key app="EN" db-id="vpp50xrsmwfx5aedp2bx2za4xz52w5s0fewa"&gt;5&lt;/key&gt;&lt;/foreign-keys&gt;&lt;ref-type name="Journal Article"&gt;17&lt;/ref-type&gt;&lt;contributors&gt;&lt;authors&gt;&lt;author&gt;Reiffen, D.&lt;/author&gt;&lt;author&gt;Ward, M.R.&lt;/author&gt;&lt;/authors&gt;&lt;/contributors&gt;&lt;titles&gt;&lt;title&gt;Branded Generics as a strategy to limit cannibalization of pharmaceutical markets&lt;/title&gt;&lt;secondary-title&gt;Managerial and Decision Economics&lt;/secondary-title&gt;&lt;/titles&gt;&lt;periodical&gt;&lt;full-title&gt;Managerial and Decision Economics&lt;/full-title&gt;&lt;/periodical&gt;&lt;pages&gt;251-265&lt;/pages&gt;&lt;volume&gt;28&lt;/volume&gt;&lt;dates&gt;&lt;year&gt;2007&lt;/year&gt;&lt;/dates&gt;&lt;isbn&gt;1099-1468&lt;/isbn&gt;&lt;urls&gt;&lt;/urls&gt;&lt;/record&gt;&lt;/Cite&gt;&lt;/EndNote&gt;</w:instrText>
      </w:r>
      <w:r w:rsidR="007543B2">
        <w:fldChar w:fldCharType="separate"/>
      </w:r>
      <w:r w:rsidR="008D6C99">
        <w:rPr>
          <w:noProof/>
        </w:rPr>
        <w:t>(</w:t>
      </w:r>
      <w:hyperlink w:anchor="_ENREF_41" w:tooltip="Reiffen, 2007 #5" w:history="1">
        <w:r w:rsidR="00C924E6">
          <w:rPr>
            <w:noProof/>
          </w:rPr>
          <w:t>Reiffen &amp; Ward, 2007</w:t>
        </w:r>
      </w:hyperlink>
      <w:r w:rsidR="008D6C99">
        <w:rPr>
          <w:noProof/>
        </w:rPr>
        <w:t>)</w:t>
      </w:r>
      <w:r w:rsidR="007543B2">
        <w:fldChar w:fldCharType="end"/>
      </w:r>
      <w:r w:rsidR="00FB37B6">
        <w:t>.</w:t>
      </w:r>
    </w:p>
    <w:p w:rsidR="002C5F3E" w:rsidRDefault="002C5F3E" w:rsidP="00683157">
      <w:pPr>
        <w:rPr>
          <w:i/>
        </w:rPr>
      </w:pPr>
      <w:r w:rsidRPr="002C5F3E">
        <w:rPr>
          <w:i/>
        </w:rPr>
        <w:t>Concl</w:t>
      </w:r>
      <w:r w:rsidR="00175C0A">
        <w:rPr>
          <w:i/>
        </w:rPr>
        <w:t>usions of the literature review on clones</w:t>
      </w:r>
      <w:r w:rsidRPr="002C5F3E">
        <w:rPr>
          <w:i/>
        </w:rPr>
        <w:t xml:space="preserve"> </w:t>
      </w:r>
    </w:p>
    <w:p w:rsidR="00BD2B01" w:rsidRDefault="00BD2B01" w:rsidP="00A03252">
      <w:pPr>
        <w:pStyle w:val="ListParagraph"/>
        <w:numPr>
          <w:ilvl w:val="0"/>
          <w:numId w:val="36"/>
        </w:numPr>
      </w:pPr>
      <w:r>
        <w:t xml:space="preserve">In the Canadian generic market, pseudo generics or clones were able to capture more than a third of the entire pharmaceutical </w:t>
      </w:r>
      <w:r w:rsidR="00955623">
        <w:t>market, wi</w:t>
      </w:r>
      <w:r w:rsidR="000C7F3D">
        <w:t>th sales exceeding $500 million.</w:t>
      </w:r>
    </w:p>
    <w:p w:rsidR="000C7F3D" w:rsidRDefault="000C7F3D" w:rsidP="00A03252">
      <w:pPr>
        <w:pStyle w:val="ListParagraph"/>
        <w:numPr>
          <w:ilvl w:val="0"/>
          <w:numId w:val="36"/>
        </w:numPr>
      </w:pPr>
      <w:r>
        <w:t xml:space="preserve">The literature review builds a strong case for launching clones, and is an attractive strategy for originator firms to </w:t>
      </w:r>
      <w:r w:rsidR="00060EB3">
        <w:t xml:space="preserve">protect </w:t>
      </w:r>
      <w:r>
        <w:t xml:space="preserve">originator brand market </w:t>
      </w:r>
      <w:r w:rsidR="00060EB3">
        <w:t>share</w:t>
      </w:r>
      <w:r>
        <w:t xml:space="preserve">, and </w:t>
      </w:r>
      <w:r w:rsidR="00310F35">
        <w:t>capitalise o</w:t>
      </w:r>
      <w:r w:rsidR="00060EB3">
        <w:t>n</w:t>
      </w:r>
      <w:r w:rsidR="00310F35">
        <w:t xml:space="preserve"> market share of independent generi</w:t>
      </w:r>
      <w:r w:rsidR="00C45F1A">
        <w:t xml:space="preserve">cs by raising barriers to entry </w:t>
      </w:r>
      <w:r w:rsidR="00C45F1A">
        <w:fldChar w:fldCharType="begin"/>
      </w:r>
      <w:r w:rsidR="00C45F1A">
        <w:instrText xml:space="preserve"> ADDIN EN.CITE &lt;EndNote&gt;&lt;Cite&gt;&lt;Author&gt;Hollis&lt;/Author&gt;&lt;Year&gt;2003&lt;/Year&gt;&lt;RecNum&gt;4&lt;/RecNum&gt;&lt;DisplayText&gt;(Hollis, 2003)&lt;/DisplayText&gt;&lt;record&gt;&lt;rec-number&gt;4&lt;/rec-number&gt;&lt;foreign-keys&gt;&lt;key app="EN" db-id="vpp50xrsmwfx5aedp2bx2za4xz52w5s0fewa"&gt;4&lt;/key&gt;&lt;/foreign-keys&gt;&lt;ref-type name="Journal Article"&gt;17&lt;/ref-type&gt;&lt;contributors&gt;&lt;authors&gt;&lt;author&gt;Hollis, A.&lt;/author&gt;&lt;/authors&gt;&lt;/contributors&gt;&lt;titles&gt;&lt;title&gt;The anti-competitive effects of brand-controlled&amp;quot; pseudo-generics&amp;quot; in the Canadian pharmaceutical market&lt;/title&gt;&lt;secondary-title&gt;Canadian Public Policy/Analyse de Politiques&lt;/secondary-title&gt;&lt;/titles&gt;&lt;periodical&gt;&lt;full-title&gt;Canadian Public Policy/Analyse de Politiques&lt;/full-title&gt;&lt;/periodical&gt;&lt;pages&gt;21-32&lt;/pages&gt;&lt;dates&gt;&lt;year&gt;2003&lt;/year&gt;&lt;/dates&gt;&lt;isbn&gt;0317-0861&lt;/isbn&gt;&lt;urls&gt;&lt;/urls&gt;&lt;/record&gt;&lt;/Cite&gt;&lt;/EndNote&gt;</w:instrText>
      </w:r>
      <w:r w:rsidR="00C45F1A">
        <w:fldChar w:fldCharType="separate"/>
      </w:r>
      <w:r w:rsidR="00C45F1A">
        <w:rPr>
          <w:noProof/>
        </w:rPr>
        <w:t>(</w:t>
      </w:r>
      <w:hyperlink w:anchor="_ENREF_21" w:tooltip="Hollis, 2003 #4" w:history="1">
        <w:r w:rsidR="00C924E6">
          <w:rPr>
            <w:noProof/>
          </w:rPr>
          <w:t>Hollis, 2003</w:t>
        </w:r>
      </w:hyperlink>
      <w:r w:rsidR="00C45F1A">
        <w:rPr>
          <w:noProof/>
        </w:rPr>
        <w:t>)</w:t>
      </w:r>
      <w:r w:rsidR="00C45F1A">
        <w:fldChar w:fldCharType="end"/>
      </w:r>
      <w:r w:rsidR="00C45F1A">
        <w:t>.</w:t>
      </w:r>
    </w:p>
    <w:p w:rsidR="00EE522E" w:rsidRDefault="00EE522E" w:rsidP="00A03252">
      <w:pPr>
        <w:pStyle w:val="ListParagraph"/>
        <w:numPr>
          <w:ilvl w:val="0"/>
          <w:numId w:val="36"/>
        </w:numPr>
      </w:pPr>
      <w:r>
        <w:t xml:space="preserve">The impact may depend on the size of the market, where small markets may deter entry for clones and independent generics altogether, while in larger markets, the cost of entry for independent generics </w:t>
      </w:r>
      <w:proofErr w:type="gramStart"/>
      <w:r>
        <w:t>may be outweighed</w:t>
      </w:r>
      <w:proofErr w:type="gramEnd"/>
      <w:r>
        <w:t xml:space="preserve"> by potential long-term profits.</w:t>
      </w:r>
    </w:p>
    <w:p w:rsidR="00A418BC" w:rsidRDefault="00A418BC" w:rsidP="00A03252">
      <w:pPr>
        <w:pStyle w:val="ListParagraph"/>
        <w:numPr>
          <w:ilvl w:val="0"/>
          <w:numId w:val="36"/>
        </w:numPr>
      </w:pPr>
      <w:r>
        <w:t xml:space="preserve">Clones seem to gain market share through being able to achieve a </w:t>
      </w:r>
      <w:r w:rsidR="00F467F0">
        <w:t>first</w:t>
      </w:r>
      <w:r>
        <w:t xml:space="preserve"> mover advantage</w:t>
      </w:r>
      <w:r w:rsidR="00F467F0">
        <w:t xml:space="preserve">, in that they can launch before the first generic entrant without having to </w:t>
      </w:r>
      <w:r w:rsidR="004876F4">
        <w:t>be concerned with patent issues and large set-up costs for manufacturing.</w:t>
      </w:r>
    </w:p>
    <w:p w:rsidR="00E435C0" w:rsidRDefault="003A6EA9" w:rsidP="00683157">
      <w:pPr>
        <w:rPr>
          <w:b/>
        </w:rPr>
      </w:pPr>
      <w:r>
        <w:t xml:space="preserve">This leads to Proposition 4: </w:t>
      </w:r>
      <w:r w:rsidR="00F968C8" w:rsidRPr="00E435C0">
        <w:rPr>
          <w:b/>
        </w:rPr>
        <w:t xml:space="preserve">Clones or pseudo generics are </w:t>
      </w:r>
      <w:r w:rsidRPr="00920A41">
        <w:rPr>
          <w:b/>
          <w:i/>
        </w:rPr>
        <w:t xml:space="preserve">consistent </w:t>
      </w:r>
      <w:r w:rsidR="00C70764" w:rsidRPr="00920A41">
        <w:rPr>
          <w:b/>
          <w:i/>
        </w:rPr>
        <w:t>driver</w:t>
      </w:r>
      <w:r w:rsidR="00C70764">
        <w:rPr>
          <w:b/>
        </w:rPr>
        <w:t>s of</w:t>
      </w:r>
      <w:r w:rsidRPr="00E435C0">
        <w:rPr>
          <w:b/>
        </w:rPr>
        <w:t xml:space="preserve"> market share of generic drugs.</w:t>
      </w:r>
    </w:p>
    <w:p w:rsidR="00C67EC7" w:rsidRDefault="00C67EC7" w:rsidP="00683157">
      <w:pPr>
        <w:rPr>
          <w:b/>
        </w:rPr>
      </w:pPr>
    </w:p>
    <w:p w:rsidR="00744EBB" w:rsidRPr="00CA51E5" w:rsidRDefault="00CB5E0C" w:rsidP="00CA51E5">
      <w:pPr>
        <w:pStyle w:val="Heading3"/>
        <w:rPr>
          <w:sz w:val="28"/>
          <w:szCs w:val="28"/>
        </w:rPr>
      </w:pPr>
      <w:bookmarkStart w:id="75" w:name="_Toc323377305"/>
      <w:bookmarkStart w:id="76" w:name="_Ref35062434"/>
      <w:bookmarkStart w:id="77" w:name="_Toc141172753"/>
      <w:bookmarkStart w:id="78" w:name="_Toc141172825"/>
      <w:bookmarkStart w:id="79" w:name="_Toc141173493"/>
      <w:bookmarkStart w:id="80" w:name="_Toc141173559"/>
      <w:bookmarkStart w:id="81" w:name="_Toc184011875"/>
      <w:bookmarkEnd w:id="69"/>
      <w:r w:rsidRPr="00CA51E5">
        <w:rPr>
          <w:sz w:val="28"/>
          <w:szCs w:val="28"/>
        </w:rPr>
        <w:lastRenderedPageBreak/>
        <w:t xml:space="preserve">Other </w:t>
      </w:r>
      <w:r w:rsidR="00C70764" w:rsidRPr="00CA51E5">
        <w:rPr>
          <w:sz w:val="28"/>
          <w:szCs w:val="28"/>
        </w:rPr>
        <w:t>Drivers of</w:t>
      </w:r>
      <w:r w:rsidRPr="00CA51E5">
        <w:rPr>
          <w:sz w:val="28"/>
          <w:szCs w:val="28"/>
        </w:rPr>
        <w:t xml:space="preserve"> Market Share</w:t>
      </w:r>
      <w:bookmarkEnd w:id="75"/>
    </w:p>
    <w:p w:rsidR="00397CE4" w:rsidRDefault="00E435C0" w:rsidP="00526B31">
      <w:r>
        <w:t xml:space="preserve">Despite </w:t>
      </w:r>
      <w:r w:rsidR="001A628E">
        <w:t>being beyond the scope of this research, t</w:t>
      </w:r>
      <w:r w:rsidR="008F06A3">
        <w:t xml:space="preserve">he literature acknowledges that there </w:t>
      </w:r>
      <w:r w:rsidR="001A628E">
        <w:t xml:space="preserve">many </w:t>
      </w:r>
      <w:r w:rsidR="008F06A3">
        <w:t>other f</w:t>
      </w:r>
      <w:r w:rsidR="001A628E">
        <w:t>actors that drive mar</w:t>
      </w:r>
      <w:r>
        <w:t>ket share in the generic market.</w:t>
      </w:r>
      <w:r w:rsidR="00397CE4">
        <w:t xml:space="preserve"> These include</w:t>
      </w:r>
      <w:r w:rsidR="00C62A20">
        <w:t xml:space="preserve"> company reputation,</w:t>
      </w:r>
      <w:r w:rsidR="00397CE4">
        <w:t xml:space="preserve"> aggressive sales and marketing campaigns, supply capacity, </w:t>
      </w:r>
      <w:r w:rsidR="001C3CAF">
        <w:t xml:space="preserve">distribution strategy, </w:t>
      </w:r>
      <w:r w:rsidR="00C62A20">
        <w:t xml:space="preserve"> and </w:t>
      </w:r>
      <w:r w:rsidR="001C3CAF">
        <w:t xml:space="preserve">sales force </w:t>
      </w:r>
      <w:r w:rsidR="001A628E">
        <w:t xml:space="preserve"> </w:t>
      </w:r>
      <w:r w:rsidR="001C3CAF">
        <w:t>relationships</w:t>
      </w:r>
      <w:r w:rsidR="00C62A20">
        <w:t xml:space="preserve"> </w:t>
      </w:r>
      <w:r w:rsidR="007543B2">
        <w:fldChar w:fldCharType="begin"/>
      </w:r>
      <w:r w:rsidR="00D55B6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fldChar w:fldCharType="separate"/>
      </w:r>
      <w:r w:rsidR="00C62A20">
        <w:rPr>
          <w:noProof/>
        </w:rPr>
        <w:t>(</w:t>
      </w:r>
      <w:hyperlink w:anchor="_ENREF_38" w:tooltip="Naidoo, 2006 #25" w:history="1">
        <w:r w:rsidR="00C924E6">
          <w:rPr>
            <w:noProof/>
          </w:rPr>
          <w:t>Naidoo, 2006</w:t>
        </w:r>
      </w:hyperlink>
      <w:r w:rsidR="00C62A20">
        <w:rPr>
          <w:noProof/>
        </w:rPr>
        <w:t>)</w:t>
      </w:r>
      <w:r w:rsidR="007543B2">
        <w:fldChar w:fldCharType="end"/>
      </w:r>
      <w:r w:rsidR="00C62A20">
        <w:t>.</w:t>
      </w:r>
    </w:p>
    <w:p w:rsidR="00E35513" w:rsidRDefault="004F4826" w:rsidP="00526B31">
      <w:r>
        <w:t xml:space="preserve">While these drivers </w:t>
      </w:r>
      <w:proofErr w:type="gramStart"/>
      <w:r w:rsidR="00544164">
        <w:t xml:space="preserve">are </w:t>
      </w:r>
      <w:r w:rsidR="001A628E">
        <w:t>not</w:t>
      </w:r>
      <w:r>
        <w:t xml:space="preserve"> </w:t>
      </w:r>
      <w:r w:rsidR="001A628E">
        <w:t>evaluated</w:t>
      </w:r>
      <w:proofErr w:type="gramEnd"/>
      <w:r w:rsidR="00E31CCE">
        <w:t xml:space="preserve"> in this research, </w:t>
      </w:r>
      <w:r w:rsidR="00DF1862">
        <w:t xml:space="preserve">due to a lack of available </w:t>
      </w:r>
      <w:r w:rsidR="00544164">
        <w:t xml:space="preserve">quantitative </w:t>
      </w:r>
      <w:r w:rsidR="00DF1862">
        <w:t xml:space="preserve">information, </w:t>
      </w:r>
      <w:r w:rsidR="00E31CCE">
        <w:t>they must be acknowledged as imp</w:t>
      </w:r>
      <w:r w:rsidR="00DF1862">
        <w:t xml:space="preserve">ortant </w:t>
      </w:r>
      <w:r w:rsidR="00C70764">
        <w:t>drivers of</w:t>
      </w:r>
      <w:r w:rsidR="00DF1862">
        <w:t xml:space="preserve"> market share, that certainly warrant future research.</w:t>
      </w:r>
    </w:p>
    <w:p w:rsidR="00C67EC7" w:rsidRDefault="00C67EC7" w:rsidP="00526B31"/>
    <w:p w:rsidR="00C67EC7" w:rsidRDefault="00C67EC7" w:rsidP="00526B31"/>
    <w:p w:rsidR="00C67EC7" w:rsidRDefault="00C67EC7" w:rsidP="00526B31"/>
    <w:p w:rsidR="00C67EC7" w:rsidRDefault="00C67EC7" w:rsidP="00526B31"/>
    <w:p w:rsidR="00C67EC7" w:rsidRDefault="00C67EC7" w:rsidP="00526B31"/>
    <w:p w:rsidR="00C67EC7" w:rsidRDefault="00C67EC7" w:rsidP="00526B31"/>
    <w:p w:rsidR="00C67EC7" w:rsidRDefault="00C67EC7" w:rsidP="00526B31"/>
    <w:p w:rsidR="00C67EC7" w:rsidRDefault="00C67EC7" w:rsidP="00526B31"/>
    <w:p w:rsidR="00C67EC7" w:rsidRDefault="00C67EC7" w:rsidP="00526B31"/>
    <w:p w:rsidR="00E35513" w:rsidRDefault="00E35513" w:rsidP="00526B31"/>
    <w:p w:rsidR="00E35513" w:rsidRDefault="00E35513" w:rsidP="00526B31"/>
    <w:p w:rsidR="00532667" w:rsidRDefault="00CB5E0C" w:rsidP="00CB5E0C">
      <w:pPr>
        <w:pStyle w:val="Heading2"/>
      </w:pPr>
      <w:bookmarkStart w:id="82" w:name="_Toc323377306"/>
      <w:r>
        <w:lastRenderedPageBreak/>
        <w:t>Summary of Propositions</w:t>
      </w:r>
      <w:bookmarkEnd w:id="82"/>
    </w:p>
    <w:p w:rsidR="00532667" w:rsidRDefault="00532667" w:rsidP="00CB5E0C">
      <w:pPr>
        <w:pStyle w:val="Heading3"/>
      </w:pPr>
      <w:bookmarkStart w:id="83" w:name="_Toc323377307"/>
      <w:r>
        <w:t>Proposition 1</w:t>
      </w:r>
      <w:bookmarkEnd w:id="83"/>
    </w:p>
    <w:p w:rsidR="000B446F" w:rsidRPr="000B446F" w:rsidRDefault="000B446F" w:rsidP="000B446F">
      <w:r>
        <w:t xml:space="preserve">Being first to market is a </w:t>
      </w:r>
      <w:r w:rsidRPr="00920A41">
        <w:rPr>
          <w:i/>
        </w:rPr>
        <w:t xml:space="preserve">consistent </w:t>
      </w:r>
      <w:r w:rsidR="009B7EFA">
        <w:rPr>
          <w:i/>
        </w:rPr>
        <w:t>driver of</w:t>
      </w:r>
      <w:r>
        <w:t xml:space="preserve"> successful market share of generic drugs.</w:t>
      </w:r>
    </w:p>
    <w:p w:rsidR="000B446F" w:rsidRDefault="00532667" w:rsidP="00CB5E0C">
      <w:pPr>
        <w:pStyle w:val="Heading3"/>
      </w:pPr>
      <w:bookmarkStart w:id="84" w:name="_Toc323377308"/>
      <w:r>
        <w:t>Proposition 2</w:t>
      </w:r>
      <w:bookmarkEnd w:id="84"/>
      <w:r>
        <w:t xml:space="preserve"> </w:t>
      </w:r>
    </w:p>
    <w:p w:rsidR="000B446F" w:rsidRPr="000B446F" w:rsidRDefault="000B446F" w:rsidP="000B446F">
      <w:r>
        <w:t>Price, meaning the lowest price drug</w:t>
      </w:r>
      <w:r w:rsidR="00E60B8A">
        <w:t>,</w:t>
      </w:r>
      <w:r w:rsidRPr="001C3DB9">
        <w:t xml:space="preserve"> </w:t>
      </w:r>
      <w:r>
        <w:t xml:space="preserve">is a </w:t>
      </w:r>
      <w:r w:rsidRPr="00920A41">
        <w:rPr>
          <w:i/>
        </w:rPr>
        <w:t xml:space="preserve">consistent </w:t>
      </w:r>
      <w:r w:rsidR="009B7EFA">
        <w:rPr>
          <w:i/>
        </w:rPr>
        <w:t>driver of</w:t>
      </w:r>
      <w:r>
        <w:t xml:space="preserve"> successful market share of generic drugs.</w:t>
      </w:r>
    </w:p>
    <w:p w:rsidR="000B446F" w:rsidRDefault="000B446F" w:rsidP="00CB5E0C">
      <w:pPr>
        <w:pStyle w:val="Heading3"/>
      </w:pPr>
      <w:bookmarkStart w:id="85" w:name="_Toc323377309"/>
      <w:r>
        <w:t>Proposition 3</w:t>
      </w:r>
      <w:bookmarkEnd w:id="85"/>
    </w:p>
    <w:p w:rsidR="000B446F" w:rsidRPr="006A6C40" w:rsidRDefault="000B446F" w:rsidP="000B446F">
      <w:r>
        <w:t xml:space="preserve">Re-imbursement is a </w:t>
      </w:r>
      <w:r w:rsidRPr="00920A41">
        <w:rPr>
          <w:i/>
        </w:rPr>
        <w:t xml:space="preserve">consistent </w:t>
      </w:r>
      <w:r w:rsidR="009B7EFA">
        <w:rPr>
          <w:i/>
        </w:rPr>
        <w:t>driver of</w:t>
      </w:r>
      <w:r>
        <w:t xml:space="preserve"> successful market share of generic drugs.</w:t>
      </w:r>
    </w:p>
    <w:p w:rsidR="000B446F" w:rsidRDefault="000B446F" w:rsidP="00CB5E0C">
      <w:pPr>
        <w:pStyle w:val="Heading3"/>
      </w:pPr>
      <w:bookmarkStart w:id="86" w:name="_Toc323377310"/>
      <w:r>
        <w:t>Proposition 4</w:t>
      </w:r>
      <w:bookmarkEnd w:id="86"/>
    </w:p>
    <w:p w:rsidR="008F3E2A" w:rsidRDefault="000B446F" w:rsidP="000B446F">
      <w:r w:rsidRPr="00FD164B">
        <w:t xml:space="preserve">Being a pseudo-generic, or a clone of the originator brand, is a </w:t>
      </w:r>
      <w:r w:rsidRPr="00920A41">
        <w:rPr>
          <w:i/>
        </w:rPr>
        <w:t xml:space="preserve">consistent </w:t>
      </w:r>
      <w:r w:rsidR="009B7EFA">
        <w:rPr>
          <w:i/>
        </w:rPr>
        <w:t>driver of</w:t>
      </w:r>
      <w:r w:rsidRPr="00FD164B">
        <w:t xml:space="preserve"> successful market share of generic drugs.</w:t>
      </w:r>
    </w:p>
    <w:p w:rsidR="008F3E2A" w:rsidRDefault="008F3E2A">
      <w:pPr>
        <w:spacing w:before="0" w:after="0" w:line="240" w:lineRule="auto"/>
        <w:jc w:val="left"/>
      </w:pPr>
      <w:r>
        <w:br w:type="page"/>
      </w:r>
    </w:p>
    <w:p w:rsidR="007426AF" w:rsidRDefault="00BA6522" w:rsidP="002D7645">
      <w:pPr>
        <w:pStyle w:val="Heading1"/>
      </w:pPr>
      <w:bookmarkStart w:id="87" w:name="_Toc141172754"/>
      <w:bookmarkStart w:id="88" w:name="_Toc141172826"/>
      <w:bookmarkStart w:id="89" w:name="_Toc141173496"/>
      <w:bookmarkStart w:id="90" w:name="_Toc141173562"/>
      <w:bookmarkStart w:id="91" w:name="_Toc184011878"/>
      <w:bookmarkStart w:id="92" w:name="_Toc323377311"/>
      <w:bookmarkEnd w:id="76"/>
      <w:bookmarkEnd w:id="77"/>
      <w:bookmarkEnd w:id="78"/>
      <w:bookmarkEnd w:id="79"/>
      <w:bookmarkEnd w:id="80"/>
      <w:bookmarkEnd w:id="81"/>
      <w:r w:rsidRPr="003C3057">
        <w:lastRenderedPageBreak/>
        <w:t>CHAPTER</w:t>
      </w:r>
      <w:r w:rsidR="00BD7088">
        <w:t xml:space="preserve"> 3: </w:t>
      </w:r>
      <w:r w:rsidR="006F2C0B">
        <w:t>Research methodology</w:t>
      </w:r>
      <w:bookmarkEnd w:id="87"/>
      <w:bookmarkEnd w:id="88"/>
      <w:bookmarkEnd w:id="89"/>
      <w:bookmarkEnd w:id="90"/>
      <w:bookmarkEnd w:id="91"/>
      <w:bookmarkEnd w:id="92"/>
    </w:p>
    <w:p w:rsidR="00076C80" w:rsidRPr="00076C80" w:rsidRDefault="00076C80" w:rsidP="003C3057">
      <w:pPr>
        <w:pStyle w:val="Heading2"/>
      </w:pPr>
      <w:bookmarkStart w:id="93" w:name="_Toc323377312"/>
      <w:r w:rsidRPr="003C3057">
        <w:t>Introduction</w:t>
      </w:r>
      <w:bookmarkEnd w:id="93"/>
    </w:p>
    <w:p w:rsidR="0096176B" w:rsidRDefault="0032287F" w:rsidP="007426AF">
      <w:r>
        <w:t>Previous r</w:t>
      </w:r>
      <w:r w:rsidR="00096C01">
        <w:t xml:space="preserve">esearch in the </w:t>
      </w:r>
      <w:r w:rsidR="008805C8">
        <w:t xml:space="preserve">South African generic market has demonstrated </w:t>
      </w:r>
      <w:proofErr w:type="gramStart"/>
      <w:r w:rsidR="008805C8">
        <w:t>that there are a number of factors that drive market share</w:t>
      </w:r>
      <w:proofErr w:type="gramEnd"/>
      <w:r w:rsidR="008805C8">
        <w:t>. These include price (competitive pricing), bei</w:t>
      </w:r>
      <w:r w:rsidR="00953768">
        <w:t>ng first to market, effective distribution, an aggressive sales and marketing campaign, and reimbursement</w:t>
      </w:r>
      <w:r w:rsidR="00AC4501">
        <w:t xml:space="preserve"> </w:t>
      </w:r>
      <w:r w:rsidR="007543B2">
        <w:fldChar w:fldCharType="begin"/>
      </w:r>
      <w:r w:rsidR="00D55B6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fldChar w:fldCharType="separate"/>
      </w:r>
      <w:r w:rsidR="00AC4501">
        <w:rPr>
          <w:noProof/>
        </w:rPr>
        <w:t>(</w:t>
      </w:r>
      <w:hyperlink w:anchor="_ENREF_38" w:tooltip="Naidoo, 2006 #25" w:history="1">
        <w:r w:rsidR="00C924E6">
          <w:rPr>
            <w:noProof/>
          </w:rPr>
          <w:t>Naidoo, 2006</w:t>
        </w:r>
      </w:hyperlink>
      <w:r w:rsidR="00AC4501">
        <w:rPr>
          <w:noProof/>
        </w:rPr>
        <w:t>)</w:t>
      </w:r>
      <w:r w:rsidR="007543B2">
        <w:fldChar w:fldCharType="end"/>
      </w:r>
      <w:r w:rsidR="00AC4501">
        <w:t xml:space="preserve">. </w:t>
      </w:r>
    </w:p>
    <w:p w:rsidR="00AC4501" w:rsidRDefault="00AC4501" w:rsidP="007426AF">
      <w:r>
        <w:t>The changing competitive landscape</w:t>
      </w:r>
      <w:r w:rsidR="004B326E">
        <w:t xml:space="preserve"> and </w:t>
      </w:r>
      <w:r w:rsidR="003024E2">
        <w:t xml:space="preserve">market attractiveness of the </w:t>
      </w:r>
      <w:r w:rsidR="002C0507">
        <w:t>sector</w:t>
      </w:r>
      <w:r w:rsidR="003024E2">
        <w:t xml:space="preserve"> </w:t>
      </w:r>
      <w:r w:rsidR="00412881">
        <w:t>has seen o</w:t>
      </w:r>
      <w:r>
        <w:t xml:space="preserve">riginator companies entering into this market by bringing to market clones </w:t>
      </w:r>
      <w:r w:rsidR="003024E2">
        <w:t xml:space="preserve">of the originator brand, </w:t>
      </w:r>
      <w:r>
        <w:t xml:space="preserve">or </w:t>
      </w:r>
      <w:r w:rsidR="004B326E">
        <w:t>fl</w:t>
      </w:r>
      <w:r w:rsidR="00412881">
        <w:t xml:space="preserve">anking with </w:t>
      </w:r>
      <w:r w:rsidR="0098362B">
        <w:t>authorized generics</w:t>
      </w:r>
      <w:r w:rsidR="00412881">
        <w:t xml:space="preserve"> which </w:t>
      </w:r>
      <w:r w:rsidR="00F97B1E">
        <w:t>generic companies</w:t>
      </w:r>
      <w:r w:rsidR="003024E2">
        <w:t xml:space="preserve"> market on their behalf</w:t>
      </w:r>
      <w:r w:rsidR="0098362B">
        <w:t xml:space="preserve">. Originator companies are </w:t>
      </w:r>
      <w:r w:rsidR="00396B8E">
        <w:t>becom</w:t>
      </w:r>
      <w:r w:rsidR="0098362B">
        <w:t xml:space="preserve">ing </w:t>
      </w:r>
      <w:r w:rsidR="00396B8E">
        <w:t>strong market share contender</w:t>
      </w:r>
      <w:r w:rsidR="0098362B">
        <w:t>s</w:t>
      </w:r>
      <w:r w:rsidR="00396B8E">
        <w:t xml:space="preserve"> for independent generics</w:t>
      </w:r>
      <w:r w:rsidR="00FC63D8">
        <w:t xml:space="preserve"> </w:t>
      </w:r>
      <w:r w:rsidR="007543B2">
        <w:fldChar w:fldCharType="begin"/>
      </w:r>
      <w:r w:rsidR="00FC63D8">
        <w:instrText xml:space="preserve"> ADDIN EN.CITE &lt;EndNote&gt;&lt;Cite&gt;&lt;Author&gt;Hess&lt;/Author&gt;&lt;Year&gt;2005&lt;/Year&gt;&lt;RecNum&gt;60&lt;/RecNum&gt;&lt;DisplayText&gt;(Hess &amp;amp; Litalien, 2005)&lt;/DisplayText&gt;&lt;record&gt;&lt;rec-number&gt;60&lt;/rec-number&gt;&lt;foreign-keys&gt;&lt;key app="EN" db-id="vpp50xrsmwfx5aedp2bx2za4xz52w5s0fewa"&gt;60&lt;/key&gt;&lt;/foreign-keys&gt;&lt;ref-type name="Journal Article"&gt;17&lt;/ref-type&gt;&lt;contributors&gt;&lt;authors&gt;&lt;author&gt;Hess, J.&lt;/author&gt;&lt;author&gt;Litalien, S.&lt;/author&gt;&lt;/authors&gt;&lt;/contributors&gt;&lt;titles&gt;&lt;title&gt;Battle for the market: Branded drug companies&amp;apos; secret weapons generic drug makers must know&lt;/title&gt;&lt;secondary-title&gt;Journal of Generic Medicines: The Business Journal for the Generic Medicines Sector&lt;/secondary-title&gt;&lt;/titles&gt;&lt;periodical&gt;&lt;full-title&gt;Journal of Generic Medicines: The Business Journal for the Generic Medicines Sector&lt;/full-title&gt;&lt;/periodical&gt;&lt;pages&gt;20&lt;/pages&gt;&lt;volume&gt;3&lt;/volume&gt;&lt;number&gt;1&lt;/number&gt;&lt;dates&gt;&lt;year&gt;2005&lt;/year&gt;&lt;/dates&gt;&lt;isbn&gt;1741-1343&lt;/isbn&gt;&lt;urls&gt;&lt;/urls&gt;&lt;/record&gt;&lt;/Cite&gt;&lt;/EndNote&gt;</w:instrText>
      </w:r>
      <w:r w:rsidR="007543B2">
        <w:fldChar w:fldCharType="separate"/>
      </w:r>
      <w:r w:rsidR="00FC63D8">
        <w:rPr>
          <w:noProof/>
        </w:rPr>
        <w:t>(</w:t>
      </w:r>
      <w:hyperlink w:anchor="_ENREF_18" w:tooltip="Hess, 2005 #60" w:history="1">
        <w:r w:rsidR="00C924E6">
          <w:rPr>
            <w:noProof/>
          </w:rPr>
          <w:t>Hess &amp; Litalien, 2005</w:t>
        </w:r>
      </w:hyperlink>
      <w:r w:rsidR="00FC63D8">
        <w:rPr>
          <w:noProof/>
        </w:rPr>
        <w:t>)</w:t>
      </w:r>
      <w:r w:rsidR="007543B2">
        <w:fldChar w:fldCharType="end"/>
      </w:r>
      <w:r w:rsidR="00FC63D8">
        <w:t xml:space="preserve">. </w:t>
      </w:r>
      <w:r w:rsidR="003024E2">
        <w:t xml:space="preserve"> </w:t>
      </w:r>
    </w:p>
    <w:p w:rsidR="007426AF" w:rsidRDefault="00451703" w:rsidP="007426AF">
      <w:r>
        <w:t>While there are number of variables that may have demonstrated an ability to drive market share, research</w:t>
      </w:r>
      <w:r w:rsidR="003F7416">
        <w:t xml:space="preserve"> on market share drivers</w:t>
      </w:r>
      <w:r>
        <w:t xml:space="preserve"> in the generic sector </w:t>
      </w:r>
      <w:r w:rsidR="00A068BC">
        <w:t xml:space="preserve">is limited. Further, the generalizability and reliability with which these drivers </w:t>
      </w:r>
      <w:proofErr w:type="gramStart"/>
      <w:r w:rsidR="00A068BC">
        <w:t>can be considered</w:t>
      </w:r>
      <w:proofErr w:type="gramEnd"/>
      <w:r w:rsidR="00A068BC">
        <w:t xml:space="preserve"> </w:t>
      </w:r>
      <w:r w:rsidR="00D329B6">
        <w:t xml:space="preserve">as </w:t>
      </w:r>
      <w:r w:rsidR="00C70764">
        <w:t>drivers of</w:t>
      </w:r>
      <w:r w:rsidR="00D329B6">
        <w:t xml:space="preserve"> market share will depend on the consistency with which each of these drivers will result in market share leadership in the generic market. </w:t>
      </w:r>
    </w:p>
    <w:p w:rsidR="00D32814" w:rsidRDefault="009F224E" w:rsidP="00A23BC5">
      <w:r>
        <w:t xml:space="preserve">The research </w:t>
      </w:r>
      <w:r w:rsidR="00D329B6">
        <w:t xml:space="preserve">thus </w:t>
      </w:r>
      <w:r>
        <w:t>aimed</w:t>
      </w:r>
      <w:r w:rsidR="007426AF">
        <w:t xml:space="preserve"> to evaluate</w:t>
      </w:r>
      <w:r w:rsidR="00047E67">
        <w:t xml:space="preserve"> some </w:t>
      </w:r>
      <w:r w:rsidR="007426AF">
        <w:t xml:space="preserve">key </w:t>
      </w:r>
      <w:r w:rsidR="00C70764">
        <w:t>drivers of</w:t>
      </w:r>
      <w:r w:rsidR="007426AF">
        <w:t xml:space="preserve"> market share, </w:t>
      </w:r>
      <w:r w:rsidR="009B45AB">
        <w:t xml:space="preserve">in a number of </w:t>
      </w:r>
      <w:r w:rsidR="00D32814">
        <w:t>generic markets</w:t>
      </w:r>
      <w:r w:rsidR="008775AE">
        <w:t xml:space="preserve">, </w:t>
      </w:r>
      <w:r w:rsidR="00D32814">
        <w:t>by analysing</w:t>
      </w:r>
      <w:r w:rsidR="008775AE">
        <w:t xml:space="preserve"> generic product sales data for</w:t>
      </w:r>
      <w:r w:rsidR="00D32814">
        <w:t xml:space="preserve"> the private generic market</w:t>
      </w:r>
      <w:r w:rsidR="008775AE">
        <w:t>.</w:t>
      </w:r>
    </w:p>
    <w:p w:rsidR="00A23BC5" w:rsidRDefault="00E55A9E" w:rsidP="0088230F">
      <w:r>
        <w:t xml:space="preserve">The scope of the data </w:t>
      </w:r>
      <w:r w:rsidR="00556E5E">
        <w:t xml:space="preserve">however </w:t>
      </w:r>
      <w:r>
        <w:t xml:space="preserve">only allows </w:t>
      </w:r>
      <w:r w:rsidR="002F5AD3">
        <w:t>this</w:t>
      </w:r>
      <w:r>
        <w:t xml:space="preserve"> evaluation</w:t>
      </w:r>
      <w:r w:rsidR="002F5AD3">
        <w:t xml:space="preserve"> to </w:t>
      </w:r>
      <w:proofErr w:type="gramStart"/>
      <w:r w:rsidR="002F5AD3">
        <w:t>be done</w:t>
      </w:r>
      <w:proofErr w:type="gramEnd"/>
      <w:r w:rsidR="002F5AD3">
        <w:t xml:space="preserve"> for</w:t>
      </w:r>
      <w:r>
        <w:t xml:space="preserve"> </w:t>
      </w:r>
      <w:r w:rsidR="002F5AD3">
        <w:t>four of the identified drivers. Nevertheless, th</w:t>
      </w:r>
      <w:r w:rsidR="00556E5E">
        <w:t>e</w:t>
      </w:r>
      <w:r w:rsidR="002F5AD3">
        <w:t xml:space="preserve"> information obtained from here will certainly provide</w:t>
      </w:r>
      <w:r w:rsidR="00836832">
        <w:t xml:space="preserve"> a</w:t>
      </w:r>
      <w:r w:rsidR="002F5AD3">
        <w:t xml:space="preserve"> foundation for research into the other </w:t>
      </w:r>
      <w:r w:rsidR="00C70764">
        <w:t>drivers of</w:t>
      </w:r>
      <w:r w:rsidR="002F5AD3">
        <w:t xml:space="preserve"> market </w:t>
      </w:r>
      <w:proofErr w:type="spellStart"/>
      <w:r w:rsidR="002F5AD3">
        <w:t>s</w:t>
      </w:r>
      <w:r w:rsidR="00556E5E">
        <w:t>hare.</w:t>
      </w:r>
      <w:r w:rsidR="0088230F">
        <w:t>These</w:t>
      </w:r>
      <w:proofErr w:type="spellEnd"/>
      <w:r w:rsidR="0088230F">
        <w:t xml:space="preserve"> drivers include being </w:t>
      </w:r>
      <w:r w:rsidR="00C53AF7">
        <w:t>first to market</w:t>
      </w:r>
      <w:r w:rsidR="0088230F">
        <w:t>, price, re</w:t>
      </w:r>
      <w:r w:rsidR="00A23BC5">
        <w:t>imbursement</w:t>
      </w:r>
      <w:r w:rsidR="0088230F">
        <w:t xml:space="preserve"> and being a clone of the originator.</w:t>
      </w:r>
    </w:p>
    <w:p w:rsidR="00637002" w:rsidRDefault="006F2C0B" w:rsidP="003C3057">
      <w:pPr>
        <w:pStyle w:val="Heading2"/>
      </w:pPr>
      <w:bookmarkStart w:id="94" w:name="_Toc141172755"/>
      <w:bookmarkStart w:id="95" w:name="_Toc141172827"/>
      <w:bookmarkStart w:id="96" w:name="_Toc141173497"/>
      <w:bookmarkStart w:id="97" w:name="_Toc141173563"/>
      <w:bookmarkStart w:id="98" w:name="_Toc184011879"/>
      <w:bookmarkStart w:id="99" w:name="_Toc323377313"/>
      <w:r w:rsidRPr="003C3057">
        <w:lastRenderedPageBreak/>
        <w:t>Research</w:t>
      </w:r>
      <w:r>
        <w:t xml:space="preserve"> </w:t>
      </w:r>
      <w:bookmarkEnd w:id="94"/>
      <w:bookmarkEnd w:id="95"/>
      <w:bookmarkEnd w:id="96"/>
      <w:bookmarkEnd w:id="97"/>
      <w:bookmarkEnd w:id="98"/>
      <w:r w:rsidR="004D6908">
        <w:t>methodology</w:t>
      </w:r>
      <w:bookmarkEnd w:id="99"/>
    </w:p>
    <w:p w:rsidR="00BC0AA3" w:rsidRPr="00BC0AA3" w:rsidRDefault="00BC0AA3" w:rsidP="00BC0AA3">
      <w:r>
        <w:t xml:space="preserve">A mixed methods approach </w:t>
      </w:r>
      <w:proofErr w:type="gramStart"/>
      <w:r>
        <w:t>was</w:t>
      </w:r>
      <w:r w:rsidR="007528CF">
        <w:t xml:space="preserve"> used</w:t>
      </w:r>
      <w:proofErr w:type="gramEnd"/>
      <w:r w:rsidR="007528CF">
        <w:t xml:space="preserve"> in this research</w:t>
      </w:r>
      <w:r w:rsidR="00EC22A9">
        <w:t>, using a triangulation methodology.</w:t>
      </w:r>
      <w:r w:rsidR="007528CF">
        <w:t xml:space="preserve"> </w:t>
      </w:r>
    </w:p>
    <w:p w:rsidR="004D6908" w:rsidRDefault="004D6908" w:rsidP="004D6908">
      <w:r>
        <w:t>Triangulation combines several research methodologies to study the same phenomenon</w:t>
      </w:r>
      <w:r w:rsidR="00EC22A9">
        <w:t xml:space="preserve">. </w:t>
      </w:r>
      <w:r>
        <w:t>Complementary methods are deployed under the assumption that weaknesses inherent in one approach will be counterbalanced via strengths in another</w:t>
      </w:r>
      <w:r w:rsidR="00EC22A9">
        <w:t xml:space="preserve"> </w:t>
      </w:r>
      <w:r w:rsidR="007543B2">
        <w:fldChar w:fldCharType="begin"/>
      </w:r>
      <w:r w:rsidR="00EC22A9">
        <w:instrText xml:space="preserve"> ADDIN EN.CITE &lt;EndNote&gt;&lt;Cite&gt;&lt;Author&gt;Jack&lt;/Author&gt;&lt;Year&gt;2006&lt;/Year&gt;&lt;RecNum&gt;61&lt;/RecNum&gt;&lt;DisplayText&gt;(Jack &amp;amp; Raturi, 2006)&lt;/DisplayText&gt;&lt;record&gt;&lt;rec-number&gt;61&lt;/rec-number&gt;&lt;foreign-keys&gt;&lt;key app="EN" db-id="vpp50xrsmwfx5aedp2bx2za4xz52w5s0fewa"&gt;61&lt;/key&gt;&lt;/foreign-keys&gt;&lt;ref-type name="Journal Article"&gt;17&lt;/ref-type&gt;&lt;contributors&gt;&lt;authors&gt;&lt;author&gt;Jack, E.P.&lt;/author&gt;&lt;author&gt;Raturi, A.S.&lt;/author&gt;&lt;/authors&gt;&lt;/contributors&gt;&lt;titles&gt;&lt;title&gt;Lessons learned from methodological triangulation in management research&lt;/title&gt;&lt;secondary-title&gt;Management Research News&lt;/secondary-title&gt;&lt;/titles&gt;&lt;periodical&gt;&lt;full-title&gt;Management Research News&lt;/full-title&gt;&lt;/periodical&gt;&lt;pages&gt;345-357&lt;/pages&gt;&lt;volume&gt;29&lt;/volume&gt;&lt;number&gt;6&lt;/number&gt;&lt;dates&gt;&lt;year&gt;2006&lt;/year&gt;&lt;/dates&gt;&lt;isbn&gt;0140-9174&lt;/isbn&gt;&lt;urls&gt;&lt;/urls&gt;&lt;/record&gt;&lt;/Cite&gt;&lt;/EndNote&gt;</w:instrText>
      </w:r>
      <w:r w:rsidR="007543B2">
        <w:fldChar w:fldCharType="separate"/>
      </w:r>
      <w:r w:rsidR="00EC22A9">
        <w:rPr>
          <w:noProof/>
        </w:rPr>
        <w:t>(</w:t>
      </w:r>
      <w:hyperlink w:anchor="_ENREF_27" w:tooltip="Jack, 2006 #61" w:history="1">
        <w:r w:rsidR="00C924E6">
          <w:rPr>
            <w:noProof/>
          </w:rPr>
          <w:t>Jack &amp; Raturi, 2006</w:t>
        </w:r>
      </w:hyperlink>
      <w:r w:rsidR="00EC22A9">
        <w:rPr>
          <w:noProof/>
        </w:rPr>
        <w:t>)</w:t>
      </w:r>
      <w:r w:rsidR="007543B2">
        <w:fldChar w:fldCharType="end"/>
      </w:r>
      <w:r w:rsidR="00EC22A9">
        <w:t>.</w:t>
      </w:r>
    </w:p>
    <w:p w:rsidR="003C4673" w:rsidRDefault="003C4673" w:rsidP="003C4673">
      <w:r>
        <w:t>There are three rationales</w:t>
      </w:r>
      <w:r w:rsidR="007D0FE4">
        <w:t xml:space="preserve"> for why this method </w:t>
      </w:r>
      <w:proofErr w:type="gramStart"/>
      <w:r w:rsidR="007D0FE4">
        <w:t>was selected</w:t>
      </w:r>
      <w:proofErr w:type="gramEnd"/>
      <w:r w:rsidR="007D0FE4">
        <w:t xml:space="preserve"> for the research:</w:t>
      </w:r>
    </w:p>
    <w:p w:rsidR="00A6057E" w:rsidRDefault="008562A2" w:rsidP="00A03252">
      <w:pPr>
        <w:pStyle w:val="ListParagraph"/>
        <w:numPr>
          <w:ilvl w:val="0"/>
          <w:numId w:val="32"/>
        </w:numPr>
      </w:pPr>
      <w:r>
        <w:t xml:space="preserve">Completeness of research: </w:t>
      </w:r>
    </w:p>
    <w:p w:rsidR="003C4673" w:rsidRDefault="008562A2" w:rsidP="00A6057E">
      <w:r>
        <w:t>A</w:t>
      </w:r>
      <w:r w:rsidR="003C4673">
        <w:t>ny single</w:t>
      </w:r>
      <w:r w:rsidR="00053B0D">
        <w:t xml:space="preserve"> </w:t>
      </w:r>
      <w:r w:rsidR="003C4673">
        <w:t xml:space="preserve">research method chosen </w:t>
      </w:r>
      <w:r w:rsidR="00AC3806">
        <w:t xml:space="preserve">could </w:t>
      </w:r>
      <w:r w:rsidR="003C4673">
        <w:t>have inherent flaws, and the choice of that method will</w:t>
      </w:r>
      <w:r w:rsidR="00053B0D">
        <w:t xml:space="preserve"> </w:t>
      </w:r>
      <w:r w:rsidR="003C4673">
        <w:t>limit the con</w:t>
      </w:r>
      <w:r w:rsidR="008E2B04">
        <w:t xml:space="preserve">clusions that </w:t>
      </w:r>
      <w:proofErr w:type="gramStart"/>
      <w:r w:rsidR="008E2B04">
        <w:t>can be drawn</w:t>
      </w:r>
      <w:proofErr w:type="gramEnd"/>
      <w:r w:rsidR="008E2B04">
        <w:t>. It wa</w:t>
      </w:r>
      <w:r w:rsidR="003C4673">
        <w:t>s therefore essential to obtain corroborating</w:t>
      </w:r>
      <w:r w:rsidR="00053B0D">
        <w:t xml:space="preserve"> </w:t>
      </w:r>
      <w:r w:rsidR="003C4673">
        <w:t>evidence from using a variety of methods</w:t>
      </w:r>
      <w:r w:rsidR="00892C10">
        <w:t xml:space="preserve">, which in this case was </w:t>
      </w:r>
      <w:r w:rsidR="00AC3806">
        <w:t>both qualitative and</w:t>
      </w:r>
      <w:r w:rsidR="003C4673">
        <w:t xml:space="preserve"> quantitative. Quantitative and qualitative methods complement each</w:t>
      </w:r>
      <w:r w:rsidR="00053B0D">
        <w:t xml:space="preserve"> </w:t>
      </w:r>
      <w:r w:rsidR="003C4673">
        <w:t>other, providing richness or detail that would be unavailable from one method alone.</w:t>
      </w:r>
    </w:p>
    <w:p w:rsidR="00A6057E" w:rsidRDefault="00E41827" w:rsidP="00A03252">
      <w:pPr>
        <w:pStyle w:val="ListParagraph"/>
        <w:numPr>
          <w:ilvl w:val="0"/>
          <w:numId w:val="32"/>
        </w:numPr>
      </w:pPr>
      <w:r>
        <w:t xml:space="preserve">Research contingency: </w:t>
      </w:r>
    </w:p>
    <w:p w:rsidR="00135B5F" w:rsidRDefault="00E41827" w:rsidP="00A6057E">
      <w:r>
        <w:t xml:space="preserve">This </w:t>
      </w:r>
      <w:proofErr w:type="gramStart"/>
      <w:r>
        <w:t xml:space="preserve">is </w:t>
      </w:r>
      <w:r w:rsidR="003C4673">
        <w:t>driven</w:t>
      </w:r>
      <w:proofErr w:type="gramEnd"/>
      <w:r w:rsidR="003C4673">
        <w:t xml:space="preserve"> by the need for insights into how</w:t>
      </w:r>
      <w:r w:rsidR="00053B0D">
        <w:t xml:space="preserve"> </w:t>
      </w:r>
      <w:r w:rsidR="003C4673">
        <w:t xml:space="preserve">and why a particular strategy is chosen. </w:t>
      </w:r>
      <w:r w:rsidR="000F29BC">
        <w:t>For example, qualitative research</w:t>
      </w:r>
      <w:r w:rsidR="003C4673">
        <w:t xml:space="preserve"> </w:t>
      </w:r>
      <w:proofErr w:type="gramStart"/>
      <w:r w:rsidR="003C4673">
        <w:t>is often used</w:t>
      </w:r>
      <w:r w:rsidR="00053B0D">
        <w:t xml:space="preserve"> </w:t>
      </w:r>
      <w:r w:rsidR="003C4673">
        <w:t>when a phenomenon is very complex or poorly understood</w:t>
      </w:r>
      <w:proofErr w:type="gramEnd"/>
      <w:r w:rsidR="003C4673">
        <w:t xml:space="preserve">. </w:t>
      </w:r>
    </w:p>
    <w:p w:rsidR="00135B5F" w:rsidRDefault="003C4673" w:rsidP="00A6057E">
      <w:r>
        <w:t>Such contingent choices of</w:t>
      </w:r>
      <w:r w:rsidR="00053B0D">
        <w:t xml:space="preserve"> </w:t>
      </w:r>
      <w:r>
        <w:t>methodology are often dictated by newness – discovery of environmental attributes</w:t>
      </w:r>
      <w:r w:rsidR="00053B0D">
        <w:t xml:space="preserve"> </w:t>
      </w:r>
      <w:r>
        <w:t>that give rise to the phenomenon are necessary before we can quantify (and measure)</w:t>
      </w:r>
      <w:r w:rsidR="00053B0D">
        <w:t xml:space="preserve"> </w:t>
      </w:r>
      <w:r>
        <w:t xml:space="preserve">such attributes. </w:t>
      </w:r>
    </w:p>
    <w:p w:rsidR="00FF7A91" w:rsidRDefault="003C4673" w:rsidP="00A6057E">
      <w:r>
        <w:t>Interviews with managers, critical incident analysis, document</w:t>
      </w:r>
      <w:r w:rsidR="00053B0D">
        <w:t xml:space="preserve"> </w:t>
      </w:r>
      <w:r>
        <w:t>reviews, and an interpretive mode of assessment can orient researchers to the nuances</w:t>
      </w:r>
      <w:r w:rsidR="00053B0D">
        <w:t xml:space="preserve"> </w:t>
      </w:r>
      <w:r>
        <w:t xml:space="preserve">of how and why, for example, different strategies and tactics </w:t>
      </w:r>
      <w:proofErr w:type="gramStart"/>
      <w:r>
        <w:t>are deployed</w:t>
      </w:r>
      <w:proofErr w:type="gramEnd"/>
      <w:r>
        <w:t xml:space="preserve">. </w:t>
      </w:r>
    </w:p>
    <w:p w:rsidR="00053B0D" w:rsidRDefault="003C4673" w:rsidP="00A6057E">
      <w:r>
        <w:lastRenderedPageBreak/>
        <w:t>The results</w:t>
      </w:r>
      <w:r w:rsidR="00053B0D">
        <w:t xml:space="preserve"> </w:t>
      </w:r>
      <w:r w:rsidR="00D53FCC">
        <w:t xml:space="preserve">may suggest hypotheses </w:t>
      </w:r>
      <w:r>
        <w:t>be tested by quantitative methods. Qualitative</w:t>
      </w:r>
      <w:r w:rsidR="00053B0D">
        <w:t xml:space="preserve"> </w:t>
      </w:r>
      <w:r>
        <w:t>investigation can also help organize quantitative data that already been gathered</w:t>
      </w:r>
      <w:r w:rsidR="00053B0D">
        <w:t xml:space="preserve"> </w:t>
      </w:r>
      <w:r>
        <w:t xml:space="preserve">or suggest new ways of approaching the phenomenon. </w:t>
      </w:r>
    </w:p>
    <w:p w:rsidR="00A6057E" w:rsidRDefault="00065FF2" w:rsidP="00A03252">
      <w:pPr>
        <w:pStyle w:val="ListParagraph"/>
        <w:numPr>
          <w:ilvl w:val="0"/>
          <w:numId w:val="32"/>
        </w:numPr>
      </w:pPr>
      <w:r>
        <w:t>Research confirmation:</w:t>
      </w:r>
      <w:r w:rsidR="007F12C3">
        <w:t xml:space="preserve"> </w:t>
      </w:r>
    </w:p>
    <w:p w:rsidR="009D60D2" w:rsidRDefault="007F12C3" w:rsidP="00A6057E">
      <w:proofErr w:type="gramStart"/>
      <w:r>
        <w:t xml:space="preserve">Triangulation </w:t>
      </w:r>
      <w:r w:rsidR="003C4673">
        <w:t>improve</w:t>
      </w:r>
      <w:r>
        <w:t>s</w:t>
      </w:r>
      <w:r w:rsidR="003C4673">
        <w:t xml:space="preserve"> the ability of researchers</w:t>
      </w:r>
      <w:r w:rsidR="00053B0D">
        <w:t xml:space="preserve"> </w:t>
      </w:r>
      <w:r w:rsidR="003C4673">
        <w:t>to draw</w:t>
      </w:r>
      <w:r w:rsidR="00A6057E">
        <w:t xml:space="preserve"> conclusions from their studies, </w:t>
      </w:r>
      <w:r w:rsidR="003C4673">
        <w:t>and might result in a more robust and</w:t>
      </w:r>
      <w:r w:rsidR="00053B0D">
        <w:t xml:space="preserve"> </w:t>
      </w:r>
      <w:r w:rsidR="003C4673">
        <w:t>generaliz</w:t>
      </w:r>
      <w:r w:rsidR="0084783B">
        <w:t>ed</w:t>
      </w:r>
      <w:r w:rsidR="003C4673">
        <w:t xml:space="preserve"> set of findings</w:t>
      </w:r>
      <w:r w:rsidR="00065FF2">
        <w:t>.</w:t>
      </w:r>
      <w:proofErr w:type="gramEnd"/>
      <w:r w:rsidR="00065FF2">
        <w:t xml:space="preserve"> </w:t>
      </w:r>
      <w:r w:rsidR="00E775A4">
        <w:t>This may help overcome intrinsic biases arising from single method, single obs</w:t>
      </w:r>
      <w:r w:rsidR="00C44DEB">
        <w:t xml:space="preserve">erver and single theory studies </w:t>
      </w:r>
      <w:r w:rsidR="007543B2">
        <w:fldChar w:fldCharType="begin"/>
      </w:r>
      <w:r w:rsidR="00C44DEB">
        <w:instrText xml:space="preserve"> ADDIN EN.CITE &lt;EndNote&gt;&lt;Cite&gt;&lt;Author&gt;Hess&lt;/Author&gt;&lt;Year&gt;2005&lt;/Year&gt;&lt;RecNum&gt;60&lt;/RecNum&gt;&lt;DisplayText&gt;(Hess &amp;amp; Litalien, 2005)&lt;/DisplayText&gt;&lt;record&gt;&lt;rec-number&gt;60&lt;/rec-number&gt;&lt;foreign-keys&gt;&lt;key app="EN" db-id="vpp50xrsmwfx5aedp2bx2za4xz52w5s0fewa"&gt;60&lt;/key&gt;&lt;/foreign-keys&gt;&lt;ref-type name="Journal Article"&gt;17&lt;/ref-type&gt;&lt;contributors&gt;&lt;authors&gt;&lt;author&gt;Hess, J.&lt;/author&gt;&lt;author&gt;Litalien, S.&lt;/author&gt;&lt;/authors&gt;&lt;/contributors&gt;&lt;titles&gt;&lt;title&gt;Battle for the market: Branded drug companies&amp;apos; secret weapons generic drug makers must know&lt;/title&gt;&lt;secondary-title&gt;Journal of Generic Medicines: The Business Journal for the Generic Medicines Sector&lt;/secondary-title&gt;&lt;/titles&gt;&lt;periodical&gt;&lt;full-title&gt;Journal of Generic Medicines: The Business Journal for the Generic Medicines Sector&lt;/full-title&gt;&lt;/periodical&gt;&lt;pages&gt;20&lt;/pages&gt;&lt;volume&gt;3&lt;/volume&gt;&lt;number&gt;1&lt;/number&gt;&lt;dates&gt;&lt;year&gt;2005&lt;/year&gt;&lt;/dates&gt;&lt;isbn&gt;1741-1343&lt;/isbn&gt;&lt;urls&gt;&lt;/urls&gt;&lt;/record&gt;&lt;/Cite&gt;&lt;/EndNote&gt;</w:instrText>
      </w:r>
      <w:r w:rsidR="007543B2">
        <w:fldChar w:fldCharType="separate"/>
      </w:r>
      <w:r w:rsidR="00C44DEB">
        <w:rPr>
          <w:noProof/>
        </w:rPr>
        <w:t>(</w:t>
      </w:r>
      <w:hyperlink w:anchor="_ENREF_18" w:tooltip="Hess, 2005 #60" w:history="1">
        <w:r w:rsidR="00C924E6">
          <w:rPr>
            <w:noProof/>
          </w:rPr>
          <w:t>Hess &amp; Litalien, 2005</w:t>
        </w:r>
      </w:hyperlink>
      <w:r w:rsidR="00C44DEB">
        <w:rPr>
          <w:noProof/>
        </w:rPr>
        <w:t>)</w:t>
      </w:r>
      <w:r w:rsidR="007543B2">
        <w:fldChar w:fldCharType="end"/>
      </w:r>
      <w:r w:rsidR="00FB37B6">
        <w:t>.</w:t>
      </w:r>
    </w:p>
    <w:p w:rsidR="00AE541A" w:rsidRDefault="00AE541A" w:rsidP="003C3057">
      <w:pPr>
        <w:pStyle w:val="Heading2"/>
      </w:pPr>
      <w:bookmarkStart w:id="100" w:name="_Toc323377314"/>
      <w:r w:rsidRPr="003C3057">
        <w:t>Research</w:t>
      </w:r>
      <w:r>
        <w:t xml:space="preserve"> design</w:t>
      </w:r>
      <w:bookmarkEnd w:id="100"/>
    </w:p>
    <w:p w:rsidR="005C63B0" w:rsidRDefault="005C63B0" w:rsidP="00E775A4">
      <w:r>
        <w:t xml:space="preserve">The triangulation research design for this research </w:t>
      </w:r>
      <w:proofErr w:type="gramStart"/>
      <w:r>
        <w:t xml:space="preserve">is </w:t>
      </w:r>
      <w:r w:rsidR="00C44DEB">
        <w:t>illustrated</w:t>
      </w:r>
      <w:proofErr w:type="gramEnd"/>
      <w:r>
        <w:t xml:space="preserve"> below:</w:t>
      </w:r>
    </w:p>
    <w:p w:rsidR="005C63B0" w:rsidRDefault="005C63B0" w:rsidP="00E775A4">
      <w:r w:rsidRPr="00C227D9">
        <w:rPr>
          <w:noProof/>
          <w:lang w:val="en-US"/>
        </w:rPr>
        <w:drawing>
          <wp:inline distT="0" distB="0" distL="0" distR="0" wp14:anchorId="4E958534" wp14:editId="592401CB">
            <wp:extent cx="4913906" cy="3685428"/>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4922151" cy="3691612"/>
                    </a:xfrm>
                    <a:prstGeom prst="rect">
                      <a:avLst/>
                    </a:prstGeom>
                  </pic:spPr>
                </pic:pic>
              </a:graphicData>
            </a:graphic>
          </wp:inline>
        </w:drawing>
      </w:r>
    </w:p>
    <w:p w:rsidR="00DE242B" w:rsidRDefault="005C63B0" w:rsidP="00281C51">
      <w:pPr>
        <w:pStyle w:val="Caption"/>
      </w:pPr>
      <w:bookmarkStart w:id="101" w:name="_Toc318064369"/>
      <w:r w:rsidRPr="002E4EFC">
        <w:rPr>
          <w:sz w:val="24"/>
        </w:rPr>
        <w:t xml:space="preserve">Figure </w:t>
      </w:r>
      <w:r w:rsidR="007543B2" w:rsidRPr="002E4EFC">
        <w:rPr>
          <w:sz w:val="24"/>
        </w:rPr>
        <w:fldChar w:fldCharType="begin"/>
      </w:r>
      <w:r w:rsidRPr="002E4EFC">
        <w:rPr>
          <w:sz w:val="24"/>
        </w:rPr>
        <w:instrText xml:space="preserve"> SEQ Figure \* ARABIC </w:instrText>
      </w:r>
      <w:r w:rsidR="007543B2" w:rsidRPr="002E4EFC">
        <w:rPr>
          <w:sz w:val="24"/>
        </w:rPr>
        <w:fldChar w:fldCharType="separate"/>
      </w:r>
      <w:r w:rsidR="002E3AC3">
        <w:rPr>
          <w:noProof/>
          <w:sz w:val="24"/>
        </w:rPr>
        <w:t>5</w:t>
      </w:r>
      <w:r w:rsidR="007543B2" w:rsidRPr="002E4EFC">
        <w:rPr>
          <w:sz w:val="24"/>
        </w:rPr>
        <w:fldChar w:fldCharType="end"/>
      </w:r>
      <w:r w:rsidRPr="002E4EFC">
        <w:rPr>
          <w:sz w:val="24"/>
        </w:rPr>
        <w:t xml:space="preserve">: Triangulation research method to evaluate </w:t>
      </w:r>
      <w:r w:rsidR="00C70764">
        <w:rPr>
          <w:sz w:val="24"/>
        </w:rPr>
        <w:t>drivers of</w:t>
      </w:r>
      <w:r w:rsidRPr="002E4EFC">
        <w:rPr>
          <w:sz w:val="24"/>
        </w:rPr>
        <w:t xml:space="preserve"> market </w:t>
      </w:r>
      <w:bookmarkEnd w:id="101"/>
    </w:p>
    <w:p w:rsidR="00281C51" w:rsidRDefault="00281C51" w:rsidP="00281C51">
      <w:pPr>
        <w:pStyle w:val="Caption"/>
        <w:rPr>
          <w:sz w:val="24"/>
        </w:rPr>
      </w:pPr>
      <w:proofErr w:type="gramStart"/>
      <w:r w:rsidRPr="002E4EFC">
        <w:rPr>
          <w:sz w:val="24"/>
        </w:rPr>
        <w:t>share</w:t>
      </w:r>
      <w:proofErr w:type="gramEnd"/>
      <w:r w:rsidRPr="002E4EFC">
        <w:rPr>
          <w:sz w:val="24"/>
        </w:rPr>
        <w:t xml:space="preserve"> in generic market</w:t>
      </w:r>
    </w:p>
    <w:p w:rsidR="00281C51" w:rsidRDefault="00281C51" w:rsidP="00281C51">
      <w:r>
        <w:lastRenderedPageBreak/>
        <w:t xml:space="preserve">The triangulation method for this research </w:t>
      </w:r>
      <w:proofErr w:type="gramStart"/>
      <w:r>
        <w:t>is described</w:t>
      </w:r>
      <w:proofErr w:type="gramEnd"/>
      <w:r>
        <w:t xml:space="preserve"> briefly as follows:</w:t>
      </w:r>
    </w:p>
    <w:p w:rsidR="00281C51" w:rsidRDefault="00281C51" w:rsidP="00281C51">
      <w:pPr>
        <w:pStyle w:val="ListParagraph"/>
        <w:numPr>
          <w:ilvl w:val="0"/>
          <w:numId w:val="33"/>
        </w:numPr>
      </w:pPr>
      <w:r>
        <w:t xml:space="preserve">Literature Review: This first part of the research comprised a review of the available literature on the complexities and trends facing the South African pharmaceutical industry and went on to review the relevant literature on the most important drivers of market share in the generic market. </w:t>
      </w:r>
    </w:p>
    <w:p w:rsidR="00281C51" w:rsidRDefault="00281C51" w:rsidP="00281C51">
      <w:pPr>
        <w:pStyle w:val="ListParagraph"/>
        <w:keepNext/>
        <w:numPr>
          <w:ilvl w:val="0"/>
          <w:numId w:val="33"/>
        </w:numPr>
      </w:pPr>
      <w:r>
        <w:t xml:space="preserve">Pseudo quantitative Study: The second part of this research involved an evaluation of each of the drivers with respect to their actual impact on market share in a representative sample of generic markets in the private sector. </w:t>
      </w:r>
    </w:p>
    <w:p w:rsidR="00281C51" w:rsidRDefault="00281C51" w:rsidP="00281C51">
      <w:pPr>
        <w:pStyle w:val="ListParagraph"/>
        <w:keepNext/>
        <w:numPr>
          <w:ilvl w:val="0"/>
          <w:numId w:val="33"/>
        </w:numPr>
      </w:pPr>
      <w:r>
        <w:t>Qualitative Study:  The last part of the research involved conducting face-to-face interviews with experienced marketing professionals in the generic pharmaceutical industry in order to give insights into the anomalies between the literature review and quantitative analysis.</w:t>
      </w:r>
    </w:p>
    <w:p w:rsidR="00485B65" w:rsidRDefault="00931583" w:rsidP="003C3057">
      <w:pPr>
        <w:pStyle w:val="Heading2"/>
      </w:pPr>
      <w:bookmarkStart w:id="102" w:name="_Toc323377315"/>
      <w:r>
        <w:t>Pseudo quantitative Study</w:t>
      </w:r>
      <w:bookmarkEnd w:id="102"/>
    </w:p>
    <w:p w:rsidR="00B259E5" w:rsidRDefault="00D17762" w:rsidP="0028184E">
      <w:bookmarkStart w:id="103" w:name="_Ref25020491"/>
      <w:bookmarkStart w:id="104" w:name="_Ref25646398"/>
      <w:bookmarkStart w:id="105" w:name="_Toc141172761"/>
      <w:bookmarkStart w:id="106" w:name="_Toc141172833"/>
      <w:bookmarkStart w:id="107" w:name="_Toc141173503"/>
      <w:bookmarkStart w:id="108" w:name="_Toc141173569"/>
      <w:bookmarkStart w:id="109" w:name="_Toc192401338"/>
      <w:r>
        <w:t>This study is referred to as a “pseudo quantitative” because it involved analysi</w:t>
      </w:r>
      <w:r w:rsidR="007E6EB8">
        <w:t>ng</w:t>
      </w:r>
      <w:r w:rsidR="0004685F">
        <w:t xml:space="preserve"> </w:t>
      </w:r>
      <w:r>
        <w:t xml:space="preserve">sets of </w:t>
      </w:r>
      <w:r w:rsidR="00491136">
        <w:t>market</w:t>
      </w:r>
      <w:r>
        <w:t xml:space="preserve"> share data</w:t>
      </w:r>
      <w:r w:rsidR="00491136">
        <w:t>,</w:t>
      </w:r>
      <w:r>
        <w:t xml:space="preserve"> post facto</w:t>
      </w:r>
      <w:r w:rsidR="00FB5F9D">
        <w:t>, as the market share data was already available.</w:t>
      </w:r>
      <w:r w:rsidR="00970C42">
        <w:t xml:space="preserve"> </w:t>
      </w:r>
      <w:r w:rsidR="00FB5F9D">
        <w:t xml:space="preserve"> </w:t>
      </w:r>
    </w:p>
    <w:p w:rsidR="00392963" w:rsidRDefault="00185A3F" w:rsidP="0028184E">
      <w:r>
        <w:t xml:space="preserve">The initial intention </w:t>
      </w:r>
      <w:r w:rsidR="009D5ADB">
        <w:t>was to do a regression analysis using the Multiplicative Competitive Interactive Model</w:t>
      </w:r>
      <w:r w:rsidR="008A5353">
        <w:t>, developed by Cooper and Nakanishi (1998)</w:t>
      </w:r>
      <w:proofErr w:type="gramStart"/>
      <w:r w:rsidR="009A074B">
        <w:t>,</w:t>
      </w:r>
      <w:proofErr w:type="gramEnd"/>
      <w:r w:rsidR="009A074B">
        <w:t xml:space="preserve"> </w:t>
      </w:r>
      <w:r w:rsidR="009D5ADB">
        <w:t>however</w:t>
      </w:r>
      <w:r w:rsidR="00C64147">
        <w:t>,</w:t>
      </w:r>
      <w:r w:rsidR="009D5ADB">
        <w:t xml:space="preserve"> on manipulation of the data it was</w:t>
      </w:r>
      <w:r w:rsidR="002A4964">
        <w:t xml:space="preserve"> found not to be possible.</w:t>
      </w:r>
    </w:p>
    <w:p w:rsidR="009A074B" w:rsidRDefault="009A074B" w:rsidP="0028184E">
      <w:r>
        <w:t>T</w:t>
      </w:r>
      <w:r w:rsidR="002A4964">
        <w:t xml:space="preserve">his was </w:t>
      </w:r>
      <w:r>
        <w:t>due to</w:t>
      </w:r>
      <w:r w:rsidR="009D5ADB">
        <w:t xml:space="preserve"> inconsistencies </w:t>
      </w:r>
      <w:r w:rsidR="000227A6">
        <w:t xml:space="preserve">with the data supporting the drivers, and the fact that there appeared </w:t>
      </w:r>
      <w:r w:rsidR="00C72685">
        <w:t xml:space="preserve">to be </w:t>
      </w:r>
      <w:r w:rsidR="000227A6">
        <w:t>more than the four selected drivers that would need</w:t>
      </w:r>
      <w:r w:rsidR="002A4964">
        <w:t xml:space="preserve"> to be i</w:t>
      </w:r>
      <w:r w:rsidR="000227A6">
        <w:t xml:space="preserve">ncluded in such a model in order for it to be </w:t>
      </w:r>
      <w:r w:rsidR="00C64147">
        <w:t xml:space="preserve">representative. These included drivers such as </w:t>
      </w:r>
      <w:r w:rsidR="002A4964">
        <w:t>su</w:t>
      </w:r>
      <w:r w:rsidR="00E94262">
        <w:t xml:space="preserve">ch as promotional spend by brand, </w:t>
      </w:r>
      <w:r w:rsidR="00C64147">
        <w:t>which was not</w:t>
      </w:r>
      <w:r w:rsidR="00E94262">
        <w:t xml:space="preserve"> available for the analysis.</w:t>
      </w:r>
      <w:r w:rsidR="000227A6">
        <w:t xml:space="preserve"> </w:t>
      </w:r>
    </w:p>
    <w:p w:rsidR="0000092A" w:rsidRDefault="006813E9" w:rsidP="0028184E">
      <w:r>
        <w:lastRenderedPageBreak/>
        <w:t xml:space="preserve">For this reason, </w:t>
      </w:r>
      <w:r w:rsidR="002A3383">
        <w:t>t</w:t>
      </w:r>
      <w:r w:rsidR="0004685F">
        <w:t>he</w:t>
      </w:r>
      <w:r w:rsidR="00EE0D94">
        <w:t xml:space="preserve"> pseudo quantitative</w:t>
      </w:r>
      <w:r w:rsidR="0004685F">
        <w:t xml:space="preserve"> study did not use a regression analysis or </w:t>
      </w:r>
      <w:r w:rsidR="00FB5F9D">
        <w:t xml:space="preserve">any </w:t>
      </w:r>
      <w:r w:rsidR="007E6EB8">
        <w:t xml:space="preserve">other </w:t>
      </w:r>
      <w:r w:rsidR="00FF4D0C">
        <w:t xml:space="preserve">quantitative </w:t>
      </w:r>
      <w:r w:rsidR="007E6EB8">
        <w:t xml:space="preserve">statistical instrument that quantified </w:t>
      </w:r>
      <w:r w:rsidR="00D627B8">
        <w:t xml:space="preserve">relationships and correlations, and is </w:t>
      </w:r>
      <w:r w:rsidR="002B25DE">
        <w:t xml:space="preserve">therefore </w:t>
      </w:r>
      <w:r w:rsidR="00D627B8">
        <w:t>not truly quantitative.</w:t>
      </w:r>
      <w:r w:rsidR="00EE0D94">
        <w:t xml:space="preserve"> </w:t>
      </w:r>
    </w:p>
    <w:p w:rsidR="0000092A" w:rsidRDefault="00EE0D94" w:rsidP="0028184E">
      <w:r>
        <w:t xml:space="preserve">For the purposes of this research, the word “pseudo quantitative” </w:t>
      </w:r>
      <w:r w:rsidR="00673532">
        <w:t>and “quantitative</w:t>
      </w:r>
      <w:r w:rsidR="003D4A53">
        <w:t>” have</w:t>
      </w:r>
      <w:r w:rsidR="00175C0A">
        <w:t xml:space="preserve"> </w:t>
      </w:r>
      <w:r w:rsidR="002A3383">
        <w:t>been be</w:t>
      </w:r>
      <w:r>
        <w:t xml:space="preserve"> </w:t>
      </w:r>
      <w:r w:rsidR="00175C0A">
        <w:t>u</w:t>
      </w:r>
      <w:r w:rsidR="0000092A">
        <w:t>sed interchangeably.</w:t>
      </w:r>
    </w:p>
    <w:p w:rsidR="00CF7F51" w:rsidRDefault="00195129" w:rsidP="0028184E">
      <w:r w:rsidRPr="000A66C5">
        <w:t xml:space="preserve">The research conducted a </w:t>
      </w:r>
      <w:r w:rsidR="00CF7F51">
        <w:t xml:space="preserve">content analysis of the market share data, comparing and describing </w:t>
      </w:r>
      <w:r w:rsidR="00AA5D49">
        <w:t xml:space="preserve">the </w:t>
      </w:r>
      <w:r w:rsidR="00A57990">
        <w:t>impact of each of the dr</w:t>
      </w:r>
      <w:r w:rsidR="009A074B">
        <w:t>ivers on market share across a</w:t>
      </w:r>
      <w:r w:rsidR="00A57990">
        <w:t xml:space="preserve"> sample of markets.</w:t>
      </w:r>
      <w:r w:rsidR="00177A06">
        <w:t xml:space="preserve"> The objective was to ascertain </w:t>
      </w:r>
      <w:r w:rsidR="00A67E66">
        <w:t>whether t</w:t>
      </w:r>
      <w:r w:rsidR="00177A06">
        <w:t>he market share response was predictable a</w:t>
      </w:r>
      <w:r w:rsidR="00A67E66">
        <w:t>nd consistent across the generic markets selected.</w:t>
      </w:r>
    </w:p>
    <w:p w:rsidR="00195129" w:rsidRPr="00F31379" w:rsidRDefault="00195129" w:rsidP="00195129">
      <w:r w:rsidRPr="000A66C5">
        <w:t>Th</w:t>
      </w:r>
      <w:r w:rsidR="00C21063">
        <w:t>e methodology used is thus not</w:t>
      </w:r>
      <w:r w:rsidRPr="000A66C5">
        <w:t xml:space="preserve"> truly quantitative, as the objective was not to quantify or evaluate the dependence of market share on the identified drivers, but merely</w:t>
      </w:r>
      <w:r w:rsidR="00C21063">
        <w:t xml:space="preserve"> to</w:t>
      </w:r>
      <w:r w:rsidRPr="000A66C5">
        <w:t xml:space="preserve"> eva</w:t>
      </w:r>
      <w:r w:rsidR="00C21063">
        <w:t xml:space="preserve">luate </w:t>
      </w:r>
      <w:r w:rsidRPr="000A66C5">
        <w:t>the consistency with respect its impact on market share</w:t>
      </w:r>
      <w:r w:rsidR="00A67E66">
        <w:t>.</w:t>
      </w:r>
    </w:p>
    <w:bookmarkEnd w:id="103"/>
    <w:bookmarkEnd w:id="104"/>
    <w:bookmarkEnd w:id="105"/>
    <w:bookmarkEnd w:id="106"/>
    <w:bookmarkEnd w:id="107"/>
    <w:bookmarkEnd w:id="108"/>
    <w:bookmarkEnd w:id="109"/>
    <w:p w:rsidR="00414443" w:rsidRDefault="008736EC" w:rsidP="00414443">
      <w:r>
        <w:t xml:space="preserve">For the purposes of this research, a driver </w:t>
      </w:r>
      <w:proofErr w:type="gramStart"/>
      <w:r>
        <w:t>was considered</w:t>
      </w:r>
      <w:proofErr w:type="gramEnd"/>
      <w:r>
        <w:t xml:space="preserve"> </w:t>
      </w:r>
      <w:r w:rsidR="007F60F6" w:rsidRPr="0000092A">
        <w:rPr>
          <w:i/>
        </w:rPr>
        <w:t>consistent</w:t>
      </w:r>
      <w:r>
        <w:t xml:space="preserve"> if it </w:t>
      </w:r>
      <w:r w:rsidR="007F60F6">
        <w:t xml:space="preserve">showed correlation between the </w:t>
      </w:r>
      <w:r>
        <w:t xml:space="preserve">driver and </w:t>
      </w:r>
      <w:r w:rsidR="007F60F6">
        <w:t>market share</w:t>
      </w:r>
      <w:r w:rsidR="006629C0">
        <w:t xml:space="preserve"> leadership in at l</w:t>
      </w:r>
      <w:r w:rsidR="007F60F6">
        <w:t xml:space="preserve">east </w:t>
      </w:r>
      <w:r w:rsidR="00A67E66">
        <w:t>90</w:t>
      </w:r>
      <w:r w:rsidR="006629C0">
        <w:t>%</w:t>
      </w:r>
      <w:r>
        <w:t xml:space="preserve"> of the markets investigated.</w:t>
      </w:r>
    </w:p>
    <w:p w:rsidR="005D3972" w:rsidRDefault="005D3972" w:rsidP="00414443">
      <w:r>
        <w:t xml:space="preserve">This means that in order for the research propositions to be accepted, the drivers first to market, price, re-imbursement and clones must </w:t>
      </w:r>
      <w:r w:rsidR="00FC2927">
        <w:t xml:space="preserve">correlate </w:t>
      </w:r>
      <w:r w:rsidR="00FC2927" w:rsidRPr="00291E5C">
        <w:t xml:space="preserve">with </w:t>
      </w:r>
      <w:r>
        <w:t>market leader</w:t>
      </w:r>
      <w:r w:rsidR="00715308">
        <w:t>ship in at least 9</w:t>
      </w:r>
      <w:r w:rsidR="00FC2927">
        <w:t>0% of the cases.</w:t>
      </w:r>
    </w:p>
    <w:p w:rsidR="004E3A2F" w:rsidRDefault="004E3A2F" w:rsidP="003C3057">
      <w:pPr>
        <w:pStyle w:val="Heading3"/>
      </w:pPr>
      <w:bookmarkStart w:id="110" w:name="_Toc323377316"/>
      <w:r>
        <w:t>Population and sample</w:t>
      </w:r>
      <w:bookmarkEnd w:id="110"/>
    </w:p>
    <w:p w:rsidR="001F4C85" w:rsidRDefault="006A604C" w:rsidP="006A604C">
      <w:r>
        <w:t xml:space="preserve">This research </w:t>
      </w:r>
      <w:r w:rsidR="00C07968">
        <w:t>was completed using IMS Health data for the total private market.</w:t>
      </w:r>
      <w:r w:rsidR="001F4C85">
        <w:t xml:space="preserve"> </w:t>
      </w:r>
      <w:r w:rsidR="00395AA0">
        <w:t xml:space="preserve">IMS </w:t>
      </w:r>
      <w:r w:rsidR="001F4C85">
        <w:t>Health</w:t>
      </w:r>
      <w:r w:rsidR="00824686">
        <w:t xml:space="preserve"> is a </w:t>
      </w:r>
      <w:proofErr w:type="spellStart"/>
      <w:r w:rsidR="00824686">
        <w:t>globa</w:t>
      </w:r>
      <w:proofErr w:type="spellEnd"/>
      <w:r>
        <w:t xml:space="preserve"> market research </w:t>
      </w:r>
      <w:r w:rsidR="001F4C85">
        <w:t>company, which</w:t>
      </w:r>
      <w:r>
        <w:t xml:space="preserve"> collects data from distributors, wholesalers and pharmacies in the private sector to construct a report for the total private market. </w:t>
      </w:r>
    </w:p>
    <w:p w:rsidR="006A604C" w:rsidRDefault="00E16571" w:rsidP="006A604C">
      <w:r>
        <w:t>IMS Health</w:t>
      </w:r>
      <w:r w:rsidR="006A604C">
        <w:t xml:space="preserve"> data makes availa</w:t>
      </w:r>
      <w:r w:rsidR="006A198A">
        <w:t>ble information on value</w:t>
      </w:r>
      <w:r w:rsidR="00BE08B5">
        <w:t xml:space="preserve"> and </w:t>
      </w:r>
      <w:r w:rsidR="006A604C">
        <w:t>unit sales</w:t>
      </w:r>
      <w:r w:rsidR="00BE08B5">
        <w:t xml:space="preserve"> for all products</w:t>
      </w:r>
      <w:r w:rsidR="006A604C">
        <w:t xml:space="preserve"> and manufacturer</w:t>
      </w:r>
      <w:r w:rsidR="00BE08B5">
        <w:t>s</w:t>
      </w:r>
      <w:r w:rsidR="006A604C">
        <w:t xml:space="preserve"> in the private</w:t>
      </w:r>
      <w:r w:rsidR="00BE08B5">
        <w:t xml:space="preserve"> and state sector, </w:t>
      </w:r>
      <w:r w:rsidR="006A198A">
        <w:t>and covers</w:t>
      </w:r>
      <w:r w:rsidR="00BE08B5">
        <w:t xml:space="preserve"> the entire pharmaceutical </w:t>
      </w:r>
      <w:r w:rsidR="001A5D19">
        <w:t>market</w:t>
      </w:r>
      <w:r w:rsidR="00E90F3B">
        <w:t xml:space="preserve">. This </w:t>
      </w:r>
      <w:r w:rsidR="001A5D19">
        <w:t xml:space="preserve">served as the base from which the research </w:t>
      </w:r>
      <w:r w:rsidR="001A5D19">
        <w:lastRenderedPageBreak/>
        <w:t>population was drawn.</w:t>
      </w:r>
      <w:r w:rsidR="006A604C">
        <w:t xml:space="preserve"> The data also provides information on market shares </w:t>
      </w:r>
      <w:r w:rsidR="00BE08B5">
        <w:t xml:space="preserve">and growths </w:t>
      </w:r>
      <w:r w:rsidR="006A604C">
        <w:t>for all products included in the audit.</w:t>
      </w:r>
    </w:p>
    <w:p w:rsidR="00410BB8" w:rsidRDefault="005A2023" w:rsidP="005828B5">
      <w:r>
        <w:t xml:space="preserve">The research population included all drug markets in the private sector where the originator brand had come </w:t>
      </w:r>
      <w:r w:rsidR="004C3D68">
        <w:t>off patent and more tha</w:t>
      </w:r>
      <w:r w:rsidR="00F2192D">
        <w:t>n</w:t>
      </w:r>
      <w:r w:rsidR="004C3D68">
        <w:t xml:space="preserve"> one generic </w:t>
      </w:r>
      <w:r w:rsidR="00F2192D">
        <w:t xml:space="preserve">product had </w:t>
      </w:r>
      <w:r w:rsidR="00EF18E0">
        <w:t>entered the market</w:t>
      </w:r>
      <w:r w:rsidR="000A0A94">
        <w:t xml:space="preserve"> at the time that the research </w:t>
      </w:r>
      <w:proofErr w:type="gramStart"/>
      <w:r w:rsidR="000A0A94">
        <w:t>was conducted</w:t>
      </w:r>
      <w:proofErr w:type="gramEnd"/>
      <w:r w:rsidR="000A0A94">
        <w:t>.</w:t>
      </w:r>
      <w:r w:rsidR="00BF6E0A">
        <w:t xml:space="preserve"> </w:t>
      </w:r>
    </w:p>
    <w:p w:rsidR="00BF6E0A" w:rsidRDefault="000A0A94" w:rsidP="005828B5">
      <w:r>
        <w:t>Th</w:t>
      </w:r>
      <w:r w:rsidR="00410BB8">
        <w:t>e</w:t>
      </w:r>
      <w:r>
        <w:t xml:space="preserve"> data</w:t>
      </w:r>
      <w:r w:rsidR="00B878AA">
        <w:t xml:space="preserve"> included in </w:t>
      </w:r>
      <w:r>
        <w:t>the research</w:t>
      </w:r>
      <w:r w:rsidR="00410BB8">
        <w:t xml:space="preserve"> consisted of </w:t>
      </w:r>
      <w:r w:rsidR="00B878AA">
        <w:t>sales data</w:t>
      </w:r>
      <w:r w:rsidR="00410BB8">
        <w:t xml:space="preserve"> and market share data </w:t>
      </w:r>
      <w:r w:rsidR="00B878AA">
        <w:t xml:space="preserve">for a </w:t>
      </w:r>
      <w:r w:rsidR="00BF6E0A">
        <w:t>12-month</w:t>
      </w:r>
      <w:r w:rsidR="00B878AA">
        <w:t xml:space="preserve"> period, ending December 2011</w:t>
      </w:r>
      <w:r w:rsidR="00410BB8">
        <w:t xml:space="preserve">, with the view of when these products </w:t>
      </w:r>
      <w:proofErr w:type="gramStart"/>
      <w:r w:rsidR="00410BB8">
        <w:t>were launched</w:t>
      </w:r>
      <w:proofErr w:type="gramEnd"/>
      <w:r w:rsidR="00410BB8">
        <w:t>.</w:t>
      </w:r>
    </w:p>
    <w:p w:rsidR="004402E7" w:rsidRDefault="003856BD" w:rsidP="005828B5">
      <w:r>
        <w:t xml:space="preserve">The research sample </w:t>
      </w:r>
      <w:proofErr w:type="gramStart"/>
      <w:r>
        <w:t>was obtained</w:t>
      </w:r>
      <w:proofErr w:type="gramEnd"/>
      <w:r>
        <w:t xml:space="preserve"> as follows:</w:t>
      </w:r>
    </w:p>
    <w:p w:rsidR="003856BD" w:rsidRDefault="00C43822" w:rsidP="00A03252">
      <w:pPr>
        <w:pStyle w:val="ListParagraph"/>
        <w:numPr>
          <w:ilvl w:val="0"/>
          <w:numId w:val="34"/>
        </w:numPr>
      </w:pPr>
      <w:r>
        <w:t xml:space="preserve">A full data set </w:t>
      </w:r>
      <w:proofErr w:type="gramStart"/>
      <w:r>
        <w:t>w</w:t>
      </w:r>
      <w:r w:rsidR="003856BD">
        <w:t>as obtained</w:t>
      </w:r>
      <w:proofErr w:type="gramEnd"/>
      <w:r w:rsidR="003856BD">
        <w:t xml:space="preserve"> from IMS Health that included audit data for the total private market, including all manufacturers and products.</w:t>
      </w:r>
    </w:p>
    <w:p w:rsidR="00C43822" w:rsidRDefault="00C43822" w:rsidP="00A03252">
      <w:pPr>
        <w:pStyle w:val="ListParagraph"/>
        <w:numPr>
          <w:ilvl w:val="0"/>
          <w:numId w:val="34"/>
        </w:numPr>
      </w:pPr>
      <w:r>
        <w:t xml:space="preserve"> </w:t>
      </w:r>
      <w:r w:rsidR="00C161EC">
        <w:t>The research population was then extracted from this data, according to the criteria described above, using the Dataview program, also obtained from IMS Health.</w:t>
      </w:r>
    </w:p>
    <w:p w:rsidR="00D613C1" w:rsidRDefault="00E90F3B" w:rsidP="00A03252">
      <w:pPr>
        <w:pStyle w:val="ListParagraph"/>
        <w:numPr>
          <w:ilvl w:val="0"/>
          <w:numId w:val="34"/>
        </w:numPr>
      </w:pPr>
      <w:r>
        <w:t xml:space="preserve">From this population, the sample </w:t>
      </w:r>
      <w:proofErr w:type="gramStart"/>
      <w:r>
        <w:t>was constructed</w:t>
      </w:r>
      <w:proofErr w:type="gramEnd"/>
      <w:r>
        <w:t xml:space="preserve">, using the Dataview </w:t>
      </w:r>
      <w:r w:rsidR="00B3116B">
        <w:t>program</w:t>
      </w:r>
      <w:r w:rsidR="00D613C1">
        <w:t>. The samples was constructed as follows:</w:t>
      </w:r>
    </w:p>
    <w:p w:rsidR="00D613C1" w:rsidRDefault="00455FA2" w:rsidP="00A03252">
      <w:pPr>
        <w:pStyle w:val="ListParagraph"/>
        <w:numPr>
          <w:ilvl w:val="1"/>
          <w:numId w:val="34"/>
        </w:numPr>
      </w:pPr>
      <w:r>
        <w:t>All markets with at least two generic entrants</w:t>
      </w:r>
    </w:p>
    <w:p w:rsidR="00455FA2" w:rsidRDefault="00455FA2" w:rsidP="00A03252">
      <w:pPr>
        <w:pStyle w:val="ListParagraph"/>
        <w:numPr>
          <w:ilvl w:val="1"/>
          <w:numId w:val="34"/>
        </w:numPr>
      </w:pPr>
      <w:r>
        <w:t>Originator brands were excluded from the analysis</w:t>
      </w:r>
    </w:p>
    <w:p w:rsidR="00455FA2" w:rsidRDefault="005A0C98" w:rsidP="00A03252">
      <w:pPr>
        <w:pStyle w:val="ListParagraph"/>
        <w:numPr>
          <w:ilvl w:val="1"/>
          <w:numId w:val="34"/>
        </w:numPr>
      </w:pPr>
      <w:r>
        <w:t>Additional information included</w:t>
      </w:r>
      <w:r w:rsidR="00595DEB">
        <w:t xml:space="preserve"> was </w:t>
      </w:r>
      <w:r>
        <w:t xml:space="preserve"> launch dates and manufacturer name</w:t>
      </w:r>
    </w:p>
    <w:p w:rsidR="005A0C98" w:rsidRDefault="009459B4" w:rsidP="00A03252">
      <w:pPr>
        <w:pStyle w:val="ListParagraph"/>
        <w:numPr>
          <w:ilvl w:val="1"/>
          <w:numId w:val="34"/>
        </w:numPr>
      </w:pPr>
      <w:r>
        <w:t>Twelve-month</w:t>
      </w:r>
      <w:r w:rsidR="005A0C98">
        <w:t xml:space="preserve"> unit sales data, with market shares for each competitor. </w:t>
      </w:r>
    </w:p>
    <w:p w:rsidR="009459B4" w:rsidRDefault="009459B4" w:rsidP="00A03252">
      <w:pPr>
        <w:pStyle w:val="ListParagraph"/>
        <w:numPr>
          <w:ilvl w:val="1"/>
          <w:numId w:val="34"/>
        </w:numPr>
      </w:pPr>
      <w:r>
        <w:t>Pricing and reference pricing was included for each competitor.</w:t>
      </w:r>
    </w:p>
    <w:p w:rsidR="00F62137" w:rsidRDefault="00F62137" w:rsidP="0068290D">
      <w:pPr>
        <w:ind w:left="360"/>
      </w:pPr>
      <w:r>
        <w:t xml:space="preserve">More detail of the sample construction </w:t>
      </w:r>
      <w:proofErr w:type="gramStart"/>
      <w:r>
        <w:t>can be found</w:t>
      </w:r>
      <w:proofErr w:type="gramEnd"/>
      <w:r>
        <w:t xml:space="preserve"> under the data collection section.</w:t>
      </w:r>
    </w:p>
    <w:p w:rsidR="008F5ED0" w:rsidRDefault="009459B4" w:rsidP="00A03252">
      <w:pPr>
        <w:pStyle w:val="ListParagraph"/>
        <w:numPr>
          <w:ilvl w:val="0"/>
          <w:numId w:val="34"/>
        </w:numPr>
      </w:pPr>
      <w:r>
        <w:t>Additional inclusion criteria for the sample:</w:t>
      </w:r>
      <w:r w:rsidR="00C31092">
        <w:t xml:space="preserve"> </w:t>
      </w:r>
      <w:r w:rsidR="008F5ED0">
        <w:t xml:space="preserve">The data set for a particular market must have included all competitors for that market. This </w:t>
      </w:r>
      <w:proofErr w:type="gramStart"/>
      <w:r w:rsidR="008F5ED0">
        <w:t>was confirmed</w:t>
      </w:r>
      <w:proofErr w:type="gramEnd"/>
      <w:r w:rsidR="008F5ED0">
        <w:t xml:space="preserve"> by cross checking the market products with the Department of </w:t>
      </w:r>
      <w:r w:rsidR="008F5ED0">
        <w:lastRenderedPageBreak/>
        <w:t xml:space="preserve">Health (DOH) website. The Department of Health updates and publishes the Single Exit Price for all registered medicine in the country, at least once a month on </w:t>
      </w:r>
      <w:r w:rsidR="00257586">
        <w:t>its</w:t>
      </w:r>
      <w:r w:rsidR="008F5ED0">
        <w:t xml:space="preserve"> website, </w:t>
      </w:r>
      <w:hyperlink r:id="rId21" w:history="1">
        <w:r w:rsidR="008F5ED0" w:rsidRPr="003D0B5C">
          <w:rPr>
            <w:rStyle w:val="Hyperlink"/>
          </w:rPr>
          <w:t>www.doh.gov.za</w:t>
        </w:r>
      </w:hyperlink>
      <w:r w:rsidR="008F5ED0">
        <w:t>.</w:t>
      </w:r>
    </w:p>
    <w:p w:rsidR="008F5ED0" w:rsidRDefault="008F5ED0" w:rsidP="009D60D2">
      <w:pPr>
        <w:ind w:left="360"/>
      </w:pPr>
      <w:r>
        <w:t xml:space="preserve">The reference price for each market </w:t>
      </w:r>
      <w:proofErr w:type="gramStart"/>
      <w:r>
        <w:t>was obtained</w:t>
      </w:r>
      <w:proofErr w:type="gramEnd"/>
      <w:r>
        <w:t xml:space="preserve"> from the Generics Dictionary for Nov 2011. The Generics Dictionary is a quarterly publication that lists all molecules that have generic equivalents and gives the details of their name, formulation, strength, pack size, published price and relevant reference pricing for re-imbursement.</w:t>
      </w:r>
    </w:p>
    <w:p w:rsidR="00C31092" w:rsidRDefault="00C31092" w:rsidP="00A03252">
      <w:pPr>
        <w:pStyle w:val="ListParagraph"/>
        <w:numPr>
          <w:ilvl w:val="0"/>
          <w:numId w:val="34"/>
        </w:numPr>
      </w:pPr>
      <w:r>
        <w:t>Exclusion criteria for the sample</w:t>
      </w:r>
    </w:p>
    <w:p w:rsidR="00C31092" w:rsidRDefault="00C31092" w:rsidP="00A03252">
      <w:pPr>
        <w:pStyle w:val="ListParagraph"/>
        <w:numPr>
          <w:ilvl w:val="1"/>
          <w:numId w:val="34"/>
        </w:numPr>
      </w:pPr>
      <w:r>
        <w:t>Markets with only one generic product</w:t>
      </w:r>
    </w:p>
    <w:p w:rsidR="00C31092" w:rsidRDefault="00C31092" w:rsidP="00A03252">
      <w:pPr>
        <w:pStyle w:val="ListParagraph"/>
        <w:numPr>
          <w:ilvl w:val="1"/>
          <w:numId w:val="34"/>
        </w:numPr>
      </w:pPr>
      <w:r>
        <w:t>A market that did not include all launch dates for all products included.</w:t>
      </w:r>
    </w:p>
    <w:p w:rsidR="00C31092" w:rsidRDefault="00C31092" w:rsidP="00A03252">
      <w:pPr>
        <w:pStyle w:val="ListParagraph"/>
        <w:numPr>
          <w:ilvl w:val="1"/>
          <w:numId w:val="34"/>
        </w:numPr>
      </w:pPr>
      <w:r>
        <w:t xml:space="preserve">Products within a market </w:t>
      </w:r>
      <w:proofErr w:type="gramStart"/>
      <w:r>
        <w:t>were excluded</w:t>
      </w:r>
      <w:proofErr w:type="gramEnd"/>
      <w:r>
        <w:t xml:space="preserve"> if they did not have any market share and were not listed in the generics dictionary of DOH website.</w:t>
      </w:r>
    </w:p>
    <w:p w:rsidR="00AA51D9" w:rsidRDefault="00257586" w:rsidP="005828B5">
      <w:r>
        <w:t xml:space="preserve">The first research sample drawn for the analysis of first to market entry, </w:t>
      </w:r>
      <w:r w:rsidR="00AA51D9">
        <w:t>price and</w:t>
      </w:r>
      <w:r>
        <w:t xml:space="preserve"> reimbursement</w:t>
      </w:r>
      <w:r w:rsidR="0042112F">
        <w:t xml:space="preserve"> is</w:t>
      </w:r>
      <w:r w:rsidR="00AA51D9">
        <w:t xml:space="preserve"> available in</w:t>
      </w:r>
      <w:r w:rsidR="0042112F">
        <w:t xml:space="preserve"> Appendix A</w:t>
      </w:r>
      <w:r w:rsidR="00AA51D9">
        <w:t>.</w:t>
      </w:r>
    </w:p>
    <w:p w:rsidR="009406E0" w:rsidRDefault="007466EC" w:rsidP="00E47EC7">
      <w:r>
        <w:t xml:space="preserve">A </w:t>
      </w:r>
      <w:r w:rsidR="009406E0">
        <w:t xml:space="preserve">second research sample </w:t>
      </w:r>
      <w:proofErr w:type="gramStart"/>
      <w:r w:rsidR="009406E0">
        <w:t>was drawn</w:t>
      </w:r>
      <w:proofErr w:type="gramEnd"/>
      <w:r w:rsidR="009406E0">
        <w:t xml:space="preserve"> for clones</w:t>
      </w:r>
      <w:r w:rsidR="00E47EC7">
        <w:t xml:space="preserve">, which was constructed by selecting from the first sample, only those markets that included a clone. </w:t>
      </w:r>
      <w:r w:rsidR="00C31092">
        <w:t>This</w:t>
      </w:r>
      <w:r w:rsidR="005F1E62">
        <w:t xml:space="preserve"> is </w:t>
      </w:r>
      <w:r w:rsidR="0042112F">
        <w:t>available in Appendix B</w:t>
      </w:r>
      <w:r w:rsidR="00C31092">
        <w:t>.</w:t>
      </w:r>
    </w:p>
    <w:p w:rsidR="004E3A2F" w:rsidRDefault="00E47EC7" w:rsidP="003C3057">
      <w:pPr>
        <w:pStyle w:val="Heading3"/>
      </w:pPr>
      <w:bookmarkStart w:id="111" w:name="_Toc323377317"/>
      <w:r>
        <w:t>D</w:t>
      </w:r>
      <w:r w:rsidR="004E3A2F">
        <w:t>ata collection</w:t>
      </w:r>
      <w:bookmarkEnd w:id="111"/>
    </w:p>
    <w:p w:rsidR="000659EF" w:rsidRDefault="00D90DA5" w:rsidP="00D90DA5">
      <w:r>
        <w:t xml:space="preserve">The Dataview software program </w:t>
      </w:r>
      <w:proofErr w:type="gramStart"/>
      <w:r>
        <w:t>was used</w:t>
      </w:r>
      <w:proofErr w:type="gramEnd"/>
      <w:r>
        <w:t xml:space="preserve"> as the tool to </w:t>
      </w:r>
      <w:r w:rsidR="000659EF">
        <w:t>build the data set. Thi</w:t>
      </w:r>
      <w:r w:rsidR="00215328">
        <w:t>s program was available from IMS</w:t>
      </w:r>
      <w:r w:rsidR="000659EF">
        <w:t xml:space="preserve"> Health, from whom the data set </w:t>
      </w:r>
      <w:proofErr w:type="gramStart"/>
      <w:r w:rsidR="000659EF">
        <w:t xml:space="preserve">was </w:t>
      </w:r>
      <w:r w:rsidR="005A5093">
        <w:t>obtained</w:t>
      </w:r>
      <w:proofErr w:type="gramEnd"/>
      <w:r w:rsidR="000659EF">
        <w:t>.</w:t>
      </w:r>
    </w:p>
    <w:p w:rsidR="004978A1" w:rsidRDefault="000659EF" w:rsidP="00CE2514">
      <w:r>
        <w:t xml:space="preserve">The Dataview tool </w:t>
      </w:r>
      <w:r w:rsidR="00D90DA5">
        <w:t>enabl</w:t>
      </w:r>
      <w:r w:rsidR="005A5093">
        <w:t xml:space="preserve">es the customisation of market </w:t>
      </w:r>
      <w:r w:rsidR="00D90DA5">
        <w:t>reports based on history, molecu</w:t>
      </w:r>
      <w:r w:rsidR="004978A1">
        <w:t>le, strength, and manufacturer.</w:t>
      </w:r>
    </w:p>
    <w:p w:rsidR="00CE2514" w:rsidRDefault="00CE2514" w:rsidP="00CE2514">
      <w:r>
        <w:lastRenderedPageBreak/>
        <w:t xml:space="preserve">Using the Dataview program, a report </w:t>
      </w:r>
      <w:proofErr w:type="gramStart"/>
      <w:r>
        <w:t>was generated</w:t>
      </w:r>
      <w:proofErr w:type="gramEnd"/>
      <w:r>
        <w:t xml:space="preserve"> for the total private generic market within the following parameters:</w:t>
      </w:r>
    </w:p>
    <w:p w:rsidR="00CE2514" w:rsidRDefault="00CE2514" w:rsidP="00A03252">
      <w:pPr>
        <w:pStyle w:val="ListParagraph"/>
        <w:numPr>
          <w:ilvl w:val="0"/>
          <w:numId w:val="19"/>
        </w:numPr>
      </w:pPr>
      <w:r>
        <w:t xml:space="preserve">All molecules where generic products </w:t>
      </w:r>
      <w:proofErr w:type="gramStart"/>
      <w:r>
        <w:t>were marketed</w:t>
      </w:r>
      <w:proofErr w:type="gramEnd"/>
      <w:r>
        <w:t xml:space="preserve">. For the </w:t>
      </w:r>
      <w:r w:rsidR="00A8665D">
        <w:t>purpose of</w:t>
      </w:r>
      <w:r>
        <w:t xml:space="preserve"> this research, originator brands </w:t>
      </w:r>
      <w:proofErr w:type="gramStart"/>
      <w:r>
        <w:t>were excluded</w:t>
      </w:r>
      <w:proofErr w:type="gramEnd"/>
      <w:r>
        <w:t xml:space="preserve"> from the market.</w:t>
      </w:r>
    </w:p>
    <w:p w:rsidR="00CE2514" w:rsidRDefault="00CE2514" w:rsidP="00A03252">
      <w:pPr>
        <w:pStyle w:val="ListParagraph"/>
        <w:numPr>
          <w:ilvl w:val="0"/>
          <w:numId w:val="19"/>
        </w:numPr>
      </w:pPr>
      <w:r>
        <w:t xml:space="preserve">Each molecule </w:t>
      </w:r>
      <w:proofErr w:type="gramStart"/>
      <w:r>
        <w:t>was subdivided</w:t>
      </w:r>
      <w:proofErr w:type="gramEnd"/>
      <w:r>
        <w:t xml:space="preserve"> into strength, formulation (tablets, injection, or solutions/suspension) and pack size. Each subdivision was the regarded as a market for a particular generic drug. </w:t>
      </w:r>
      <w:r w:rsidR="00E47EC7">
        <w:t>Markets w</w:t>
      </w:r>
      <w:r w:rsidR="00B16305">
        <w:t>h</w:t>
      </w:r>
      <w:r w:rsidR="00E47EC7">
        <w:t xml:space="preserve">ere the pack size was 28 and </w:t>
      </w:r>
      <w:proofErr w:type="gramStart"/>
      <w:r w:rsidR="00B16305">
        <w:t>30,</w:t>
      </w:r>
      <w:proofErr w:type="gramEnd"/>
      <w:r w:rsidR="00B16305">
        <w:t xml:space="preserve"> </w:t>
      </w:r>
      <w:r w:rsidR="00E47EC7">
        <w:t xml:space="preserve">were </w:t>
      </w:r>
      <w:r w:rsidR="00B16305">
        <w:t>combined</w:t>
      </w:r>
      <w:r w:rsidR="00E47EC7">
        <w:t>, upon confirmation that this was considered a one month supply of medicine.</w:t>
      </w:r>
    </w:p>
    <w:p w:rsidR="00CE2514" w:rsidRDefault="00CE2514" w:rsidP="00A03252">
      <w:pPr>
        <w:pStyle w:val="ListParagraph"/>
        <w:numPr>
          <w:ilvl w:val="0"/>
          <w:numId w:val="19"/>
        </w:numPr>
      </w:pPr>
      <w:r>
        <w:t>The data set generated for each market consisted of all the generic drugs that competed within that market.</w:t>
      </w:r>
    </w:p>
    <w:p w:rsidR="00CE2514" w:rsidRDefault="00CE2514" w:rsidP="00A03252">
      <w:pPr>
        <w:pStyle w:val="ListParagraph"/>
        <w:numPr>
          <w:ilvl w:val="0"/>
          <w:numId w:val="19"/>
        </w:numPr>
      </w:pPr>
      <w:r>
        <w:t xml:space="preserve">The report included information on volume and value sales for the </w:t>
      </w:r>
      <w:r w:rsidR="005B2F35">
        <w:t>12-month</w:t>
      </w:r>
      <w:r>
        <w:t xml:space="preserve"> period ending December 2011 for each product within the market, as well as total market sales and volumes.</w:t>
      </w:r>
    </w:p>
    <w:p w:rsidR="00CE2514" w:rsidRDefault="00CE2514" w:rsidP="00A03252">
      <w:pPr>
        <w:pStyle w:val="ListParagraph"/>
        <w:numPr>
          <w:ilvl w:val="0"/>
          <w:numId w:val="19"/>
        </w:numPr>
      </w:pPr>
      <w:r>
        <w:t xml:space="preserve">The market share data </w:t>
      </w:r>
      <w:proofErr w:type="gramStart"/>
      <w:r>
        <w:t>was then calculated</w:t>
      </w:r>
      <w:proofErr w:type="gramEnd"/>
      <w:r>
        <w:t xml:space="preserve"> for each market, by dividing individual product volumes, by the total market volume in units.</w:t>
      </w:r>
    </w:p>
    <w:p w:rsidR="00CE2514" w:rsidRDefault="00CE2514" w:rsidP="00A03252">
      <w:pPr>
        <w:pStyle w:val="ListParagraph"/>
        <w:numPr>
          <w:ilvl w:val="0"/>
          <w:numId w:val="19"/>
        </w:numPr>
      </w:pPr>
      <w:r>
        <w:t xml:space="preserve">Pricing information </w:t>
      </w:r>
      <w:proofErr w:type="gramStart"/>
      <w:r>
        <w:t>was obtained</w:t>
      </w:r>
      <w:proofErr w:type="gramEnd"/>
      <w:r>
        <w:t xml:space="preserve"> from the Department of Health published Single Exit Price list as at the end of December 2011.</w:t>
      </w:r>
    </w:p>
    <w:p w:rsidR="00CE2514" w:rsidRDefault="00CE2514" w:rsidP="004978A1">
      <w:pPr>
        <w:pStyle w:val="ListParagraph"/>
        <w:numPr>
          <w:ilvl w:val="0"/>
          <w:numId w:val="19"/>
        </w:numPr>
      </w:pPr>
      <w:r>
        <w:t xml:space="preserve">The reference price for each market </w:t>
      </w:r>
      <w:proofErr w:type="gramStart"/>
      <w:r>
        <w:t>was obtained</w:t>
      </w:r>
      <w:proofErr w:type="gramEnd"/>
      <w:r>
        <w:t xml:space="preserve"> from the Generics Dictionary Publication</w:t>
      </w:r>
      <w:r w:rsidR="009D60D2">
        <w:t xml:space="preserve">. </w:t>
      </w:r>
      <w:r>
        <w:t>Th</w:t>
      </w:r>
      <w:r w:rsidR="009D60D2">
        <w:t>is publication makes available the</w:t>
      </w:r>
      <w:r>
        <w:t xml:space="preserve"> reference pricing by molecule, for three of the country’s biggest medical aid administrators, namely Medscheme, </w:t>
      </w:r>
      <w:proofErr w:type="spellStart"/>
      <w:r>
        <w:t>Mediscor</w:t>
      </w:r>
      <w:proofErr w:type="spellEnd"/>
      <w:r>
        <w:t xml:space="preserve"> and </w:t>
      </w:r>
      <w:proofErr w:type="spellStart"/>
      <w:r>
        <w:t>Qualsar</w:t>
      </w:r>
      <w:proofErr w:type="spellEnd"/>
      <w:r>
        <w:t xml:space="preserve">. </w:t>
      </w:r>
      <w:r w:rsidR="009D60D2">
        <w:t xml:space="preserve">Medscheme is the largest of these administrators, leading to the </w:t>
      </w:r>
      <w:r>
        <w:t xml:space="preserve">Medscheme reference pricing </w:t>
      </w:r>
      <w:proofErr w:type="gramStart"/>
      <w:r>
        <w:t>was used</w:t>
      </w:r>
      <w:proofErr w:type="gramEnd"/>
      <w:r>
        <w:t xml:space="preserve"> for the </w:t>
      </w:r>
      <w:r w:rsidR="009B163F">
        <w:t>research</w:t>
      </w:r>
      <w:r w:rsidR="009D60D2">
        <w:t xml:space="preserve">. </w:t>
      </w:r>
      <w:r>
        <w:t>This choice does not affect the data, or research outcomes, as the reference prices across administrators are similar.</w:t>
      </w:r>
    </w:p>
    <w:p w:rsidR="004E3A2F" w:rsidRDefault="004E3A2F" w:rsidP="003C3057">
      <w:pPr>
        <w:pStyle w:val="Heading3"/>
      </w:pPr>
      <w:bookmarkStart w:id="112" w:name="_Toc323377318"/>
      <w:r>
        <w:lastRenderedPageBreak/>
        <w:t>Data analysis</w:t>
      </w:r>
      <w:bookmarkEnd w:id="112"/>
    </w:p>
    <w:p w:rsidR="005A2023" w:rsidRDefault="00E47EC7" w:rsidP="00ED24B2">
      <w:r>
        <w:t xml:space="preserve">The data analysis took the form of a post facto, content analysis of the </w:t>
      </w:r>
      <w:r w:rsidR="00ED24B2">
        <w:t xml:space="preserve">sample </w:t>
      </w:r>
      <w:r>
        <w:t>data. Once the research</w:t>
      </w:r>
      <w:r w:rsidR="009B163F">
        <w:t xml:space="preserve"> sample was</w:t>
      </w:r>
      <w:r>
        <w:t xml:space="preserve"> constructed</w:t>
      </w:r>
      <w:r w:rsidR="00ED24B2">
        <w:t xml:space="preserve">, </w:t>
      </w:r>
      <w:r w:rsidR="009B163F">
        <w:t xml:space="preserve">a </w:t>
      </w:r>
      <w:r w:rsidR="00ED24B2">
        <w:t>cross sectional analysis</w:t>
      </w:r>
      <w:r w:rsidR="009704D7">
        <w:t xml:space="preserve"> of the sample data </w:t>
      </w:r>
      <w:proofErr w:type="gramStart"/>
      <w:r w:rsidR="009704D7">
        <w:t>was conducted</w:t>
      </w:r>
      <w:proofErr w:type="gramEnd"/>
      <w:r w:rsidR="009D60D2">
        <w:t xml:space="preserve"> </w:t>
      </w:r>
      <w:r w:rsidR="00ED24B2">
        <w:t xml:space="preserve">separately for each identified driver. </w:t>
      </w:r>
    </w:p>
    <w:p w:rsidR="00ED24B2" w:rsidRDefault="00ED24B2" w:rsidP="00ED24B2">
      <w:r>
        <w:t>For</w:t>
      </w:r>
      <w:r w:rsidR="00061AE1">
        <w:t xml:space="preserve"> example, the analysis for first to market entry</w:t>
      </w:r>
      <w:r>
        <w:t xml:space="preserve"> involved identifying the first entrant in the said market, and </w:t>
      </w:r>
      <w:r w:rsidR="008D077F">
        <w:t xml:space="preserve">evaluating </w:t>
      </w:r>
      <w:r w:rsidR="00241B97">
        <w:t>the market share impact of that generic.</w:t>
      </w:r>
    </w:p>
    <w:p w:rsidR="008D077F" w:rsidRDefault="008D077F" w:rsidP="00ED24B2">
      <w:r>
        <w:t>The analysis for price involved evaluating the impact of the lowest price product in each market, on the market share it was able to achieve.</w:t>
      </w:r>
    </w:p>
    <w:p w:rsidR="00621583" w:rsidRDefault="008D077F" w:rsidP="00714DFC">
      <w:r>
        <w:t xml:space="preserve">The analysis for re-imbursement involved evaluating the price of each product within a market, relative to the reference price, which is the price that the product will be re-imbursed </w:t>
      </w:r>
      <w:proofErr w:type="gramStart"/>
      <w:r>
        <w:t>at</w:t>
      </w:r>
      <w:proofErr w:type="gramEnd"/>
      <w:r>
        <w:t>.</w:t>
      </w:r>
      <w:r w:rsidR="00573AC0">
        <w:t xml:space="preserve"> This analysis </w:t>
      </w:r>
      <w:r w:rsidR="00B16305">
        <w:t>aimed at evaluating whether conforming to the reference price actually drove market share.</w:t>
      </w:r>
      <w:r w:rsidR="00806A56">
        <w:t xml:space="preserve"> </w:t>
      </w:r>
      <w:r w:rsidR="00621583">
        <w:t xml:space="preserve"> </w:t>
      </w:r>
    </w:p>
    <w:p w:rsidR="00020FAE" w:rsidRDefault="00020FAE" w:rsidP="00714DFC">
      <w:r>
        <w:t>The data a</w:t>
      </w:r>
      <w:r w:rsidR="008D61C4">
        <w:t xml:space="preserve">lso attempted </w:t>
      </w:r>
      <w:r w:rsidR="001A57A8">
        <w:t xml:space="preserve">to identify if the drivers </w:t>
      </w:r>
      <w:r w:rsidR="008D61C4">
        <w:t>displayed different behaviours across different therapeutic categories</w:t>
      </w:r>
      <w:r w:rsidR="001A57A8">
        <w:t>. For this reason, once</w:t>
      </w:r>
      <w:r w:rsidR="008D61C4">
        <w:t xml:space="preserve"> the markets were identified, they </w:t>
      </w:r>
      <w:r w:rsidR="001A57A8">
        <w:t xml:space="preserve">were </w:t>
      </w:r>
      <w:r w:rsidR="008D61C4">
        <w:t xml:space="preserve">segmented into Oncology, Proton Pump Inhibitors (PPI’s), Central Nervous system (CNS), Cardiovascular (CV) and </w:t>
      </w:r>
      <w:proofErr w:type="gramStart"/>
      <w:r w:rsidR="002538C4">
        <w:t>O</w:t>
      </w:r>
      <w:r w:rsidR="008D61C4">
        <w:t>ther</w:t>
      </w:r>
      <w:proofErr w:type="gramEnd"/>
      <w:r w:rsidR="00573AC0">
        <w:t xml:space="preserve">. </w:t>
      </w:r>
    </w:p>
    <w:p w:rsidR="004E3A2F" w:rsidRDefault="004E3A2F" w:rsidP="003C3057">
      <w:pPr>
        <w:pStyle w:val="Heading2"/>
      </w:pPr>
      <w:bookmarkStart w:id="113" w:name="_Toc323377319"/>
      <w:r>
        <w:t>Qualitative Study</w:t>
      </w:r>
      <w:bookmarkEnd w:id="113"/>
    </w:p>
    <w:p w:rsidR="009835CE" w:rsidRDefault="009B2959" w:rsidP="009B2959">
      <w:r>
        <w:t>The qualitative study consis</w:t>
      </w:r>
      <w:r w:rsidR="00165E9F">
        <w:t>ted of face-to-face interviews</w:t>
      </w:r>
      <w:r w:rsidR="00B34E59">
        <w:t xml:space="preserve"> with marketing ex</w:t>
      </w:r>
      <w:r w:rsidR="002E6567">
        <w:t>p</w:t>
      </w:r>
      <w:r w:rsidR="00B34E59">
        <w:t xml:space="preserve">erts within the generic industry. The interview </w:t>
      </w:r>
      <w:r>
        <w:t xml:space="preserve">consisted of </w:t>
      </w:r>
      <w:r w:rsidR="00B34E59">
        <w:t xml:space="preserve">a set of </w:t>
      </w:r>
      <w:r>
        <w:t xml:space="preserve">probing </w:t>
      </w:r>
      <w:r w:rsidR="00B34E59">
        <w:t xml:space="preserve">questions that aimed to </w:t>
      </w:r>
      <w:r w:rsidR="00165E9F">
        <w:t>probe insights on the results of the research,</w:t>
      </w:r>
      <w:r w:rsidR="00E66446">
        <w:t xml:space="preserve"> in order</w:t>
      </w:r>
      <w:r w:rsidR="00165E9F">
        <w:t xml:space="preserve"> </w:t>
      </w:r>
      <w:r w:rsidR="00B34E59">
        <w:t xml:space="preserve">to explain </w:t>
      </w:r>
      <w:r w:rsidR="00304035">
        <w:t>the anomalies</w:t>
      </w:r>
      <w:r w:rsidR="00165E9F">
        <w:t xml:space="preserve"> that have influenced the</w:t>
      </w:r>
      <w:r w:rsidR="00B34E59">
        <w:t xml:space="preserve"> research</w:t>
      </w:r>
      <w:r w:rsidR="00165E9F">
        <w:t xml:space="preserve"> outcomes, and</w:t>
      </w:r>
      <w:r w:rsidR="00B34E59">
        <w:t xml:space="preserve"> to identify </w:t>
      </w:r>
      <w:r w:rsidR="009835CE">
        <w:t xml:space="preserve">other </w:t>
      </w:r>
      <w:r w:rsidR="00B34E59">
        <w:t xml:space="preserve">drivers that may warrant further research. </w:t>
      </w:r>
    </w:p>
    <w:p w:rsidR="009B2959" w:rsidRPr="009B2959" w:rsidRDefault="00165E9F" w:rsidP="009B2959">
      <w:r>
        <w:t xml:space="preserve">The full </w:t>
      </w:r>
      <w:r w:rsidRPr="00CA26C6">
        <w:t xml:space="preserve">questionnaire </w:t>
      </w:r>
      <w:proofErr w:type="gramStart"/>
      <w:r w:rsidRPr="00CA26C6">
        <w:t>can be found</w:t>
      </w:r>
      <w:proofErr w:type="gramEnd"/>
      <w:r w:rsidRPr="00CA26C6">
        <w:t xml:space="preserve"> in the Appendix </w:t>
      </w:r>
      <w:r w:rsidR="00A94E09">
        <w:t>C.</w:t>
      </w:r>
    </w:p>
    <w:p w:rsidR="00CE2514" w:rsidRDefault="00CE2514" w:rsidP="00BD7088">
      <w:pPr>
        <w:pStyle w:val="Heading3"/>
      </w:pPr>
      <w:bookmarkStart w:id="114" w:name="_Toc323377320"/>
      <w:r w:rsidRPr="00BD7088">
        <w:lastRenderedPageBreak/>
        <w:t>Population</w:t>
      </w:r>
      <w:bookmarkEnd w:id="114"/>
    </w:p>
    <w:p w:rsidR="00165E9F" w:rsidRDefault="00A8665D" w:rsidP="00CE2514">
      <w:r>
        <w:t xml:space="preserve">The population that </w:t>
      </w:r>
      <w:proofErr w:type="gramStart"/>
      <w:r>
        <w:t>was considere</w:t>
      </w:r>
      <w:r w:rsidR="00165E9F">
        <w:t>d</w:t>
      </w:r>
      <w:proofErr w:type="gramEnd"/>
      <w:r w:rsidR="00165E9F">
        <w:t xml:space="preserve"> for the interview were </w:t>
      </w:r>
      <w:r w:rsidR="004020E0">
        <w:t xml:space="preserve">all </w:t>
      </w:r>
      <w:r w:rsidR="00165E9F">
        <w:t xml:space="preserve">marketing experts within the generic pharmaceutical industry. </w:t>
      </w:r>
    </w:p>
    <w:p w:rsidR="00165E9F" w:rsidRDefault="00165E9F" w:rsidP="00CE2514">
      <w:r>
        <w:t>The predetermined profile of these experts was as follows:</w:t>
      </w:r>
    </w:p>
    <w:p w:rsidR="00A94E09" w:rsidRDefault="00165E9F" w:rsidP="00A03252">
      <w:pPr>
        <w:pStyle w:val="ListParagraph"/>
        <w:numPr>
          <w:ilvl w:val="0"/>
          <w:numId w:val="20"/>
        </w:numPr>
      </w:pPr>
      <w:r>
        <w:t>Senior brand managers</w:t>
      </w:r>
      <w:r w:rsidR="00A94E09">
        <w:t xml:space="preserve">, marketing managers and </w:t>
      </w:r>
      <w:r>
        <w:t>executives t</w:t>
      </w:r>
      <w:r w:rsidR="00A94E09">
        <w:t>hat have had previous marketing experience according to the study requirements.</w:t>
      </w:r>
    </w:p>
    <w:p w:rsidR="00165E9F" w:rsidRDefault="00165E9F" w:rsidP="00A03252">
      <w:pPr>
        <w:pStyle w:val="ListParagraph"/>
        <w:numPr>
          <w:ilvl w:val="0"/>
          <w:numId w:val="20"/>
        </w:numPr>
      </w:pPr>
      <w:r>
        <w:t xml:space="preserve">Minimum of ten years’ experience </w:t>
      </w:r>
      <w:r w:rsidR="004F448B">
        <w:t>within the pharmaceutical industry</w:t>
      </w:r>
    </w:p>
    <w:p w:rsidR="00165E9F" w:rsidRDefault="00165E9F" w:rsidP="00A03252">
      <w:pPr>
        <w:pStyle w:val="ListParagraph"/>
        <w:numPr>
          <w:ilvl w:val="0"/>
          <w:numId w:val="20"/>
        </w:numPr>
      </w:pPr>
      <w:r>
        <w:t>At least five year</w:t>
      </w:r>
      <w:r w:rsidR="00E35303">
        <w:t xml:space="preserve">s marketing </w:t>
      </w:r>
      <w:r>
        <w:t xml:space="preserve">experience </w:t>
      </w:r>
      <w:r w:rsidR="00E35303">
        <w:t xml:space="preserve">in the generic sector </w:t>
      </w:r>
    </w:p>
    <w:p w:rsidR="00165E9F" w:rsidRDefault="00165E9F" w:rsidP="00A03252">
      <w:pPr>
        <w:pStyle w:val="ListParagraph"/>
        <w:numPr>
          <w:ilvl w:val="0"/>
          <w:numId w:val="20"/>
        </w:numPr>
      </w:pPr>
      <w:r>
        <w:t>Strong commercial and medical background and knowledge</w:t>
      </w:r>
    </w:p>
    <w:p w:rsidR="004C5699" w:rsidRDefault="00165E9F" w:rsidP="004C5699">
      <w:pPr>
        <w:pStyle w:val="ListParagraph"/>
        <w:numPr>
          <w:ilvl w:val="0"/>
          <w:numId w:val="20"/>
        </w:numPr>
      </w:pPr>
      <w:r>
        <w:t>Currently showing active involvement with key stakeholders within the pharmaceutical industry</w:t>
      </w:r>
    </w:p>
    <w:p w:rsidR="00CE2514" w:rsidRDefault="00CE2514" w:rsidP="00BD7088">
      <w:pPr>
        <w:pStyle w:val="Heading3"/>
      </w:pPr>
      <w:bookmarkStart w:id="115" w:name="_Toc323377321"/>
      <w:r w:rsidRPr="00BD7088">
        <w:t>Sample</w:t>
      </w:r>
      <w:bookmarkEnd w:id="115"/>
    </w:p>
    <w:p w:rsidR="00E06752" w:rsidRDefault="00E06752" w:rsidP="00E06752">
      <w:r>
        <w:t>The sample</w:t>
      </w:r>
      <w:r w:rsidR="00165E9F">
        <w:t xml:space="preserve">, which was a convenience sample, </w:t>
      </w:r>
      <w:r>
        <w:t>consisted of five marketing experts in the pharmaceutical industry. The profile of the individuals was as follows:</w:t>
      </w:r>
    </w:p>
    <w:p w:rsidR="00165E9F" w:rsidRDefault="00E06752" w:rsidP="00A03252">
      <w:pPr>
        <w:pStyle w:val="ListParagraph"/>
        <w:numPr>
          <w:ilvl w:val="0"/>
          <w:numId w:val="27"/>
        </w:numPr>
      </w:pPr>
      <w:r>
        <w:t>A senior brand manager</w:t>
      </w:r>
    </w:p>
    <w:p w:rsidR="00165E9F" w:rsidRDefault="00165E9F" w:rsidP="00A03252">
      <w:pPr>
        <w:pStyle w:val="ListParagraph"/>
        <w:numPr>
          <w:ilvl w:val="0"/>
          <w:numId w:val="27"/>
        </w:numPr>
      </w:pPr>
      <w:r>
        <w:t>A marketing manager</w:t>
      </w:r>
    </w:p>
    <w:p w:rsidR="00165E9F" w:rsidRDefault="00165E9F" w:rsidP="00A03252">
      <w:pPr>
        <w:pStyle w:val="ListParagraph"/>
        <w:numPr>
          <w:ilvl w:val="0"/>
          <w:numId w:val="27"/>
        </w:numPr>
      </w:pPr>
      <w:r>
        <w:t>A business unit executive for generics</w:t>
      </w:r>
    </w:p>
    <w:p w:rsidR="009F38EA" w:rsidRDefault="00165E9F" w:rsidP="00A03252">
      <w:pPr>
        <w:pStyle w:val="ListParagraph"/>
        <w:numPr>
          <w:ilvl w:val="0"/>
          <w:numId w:val="27"/>
        </w:numPr>
      </w:pPr>
      <w:r>
        <w:t>A Strategy and portfolio</w:t>
      </w:r>
      <w:r w:rsidR="009F38EA">
        <w:t xml:space="preserve"> manager</w:t>
      </w:r>
    </w:p>
    <w:p w:rsidR="00536CC2" w:rsidRDefault="00536CC2" w:rsidP="00A03252">
      <w:pPr>
        <w:pStyle w:val="ListParagraph"/>
        <w:numPr>
          <w:ilvl w:val="0"/>
          <w:numId w:val="27"/>
        </w:numPr>
      </w:pPr>
      <w:r>
        <w:t>Healthcare consultant for the industry</w:t>
      </w:r>
    </w:p>
    <w:p w:rsidR="00E06752" w:rsidRDefault="00165E9F" w:rsidP="009F38EA">
      <w:r>
        <w:t xml:space="preserve"> </w:t>
      </w:r>
      <w:r w:rsidR="00E06752">
        <w:t xml:space="preserve">The profiles described above give these individuals adequate qualification to comment on the </w:t>
      </w:r>
      <w:r w:rsidR="00C70764">
        <w:t>drivers of</w:t>
      </w:r>
      <w:r w:rsidR="00E06752">
        <w:t xml:space="preserve"> market share, and sufficient insight into the market, to comment on the data and the impact of these and other drivers for the future of the generics.</w:t>
      </w:r>
    </w:p>
    <w:p w:rsidR="00CE2514" w:rsidRDefault="00CE2514" w:rsidP="00BD7088">
      <w:pPr>
        <w:pStyle w:val="Heading3"/>
      </w:pPr>
      <w:bookmarkStart w:id="116" w:name="_Toc323377322"/>
      <w:r>
        <w:lastRenderedPageBreak/>
        <w:t>Data</w:t>
      </w:r>
      <w:r w:rsidR="00E06752">
        <w:t xml:space="preserve"> </w:t>
      </w:r>
      <w:r>
        <w:t>Collection</w:t>
      </w:r>
      <w:bookmarkEnd w:id="116"/>
    </w:p>
    <w:p w:rsidR="00960080" w:rsidRDefault="00960080" w:rsidP="00BD7088">
      <w:r>
        <w:t>F</w:t>
      </w:r>
      <w:r w:rsidR="00B34E59">
        <w:t>ace-to-face interviews</w:t>
      </w:r>
      <w:r w:rsidR="00EF5E04">
        <w:t xml:space="preserve"> </w:t>
      </w:r>
      <w:proofErr w:type="gramStart"/>
      <w:r w:rsidR="00EF5E04">
        <w:t>were conducted</w:t>
      </w:r>
      <w:proofErr w:type="gramEnd"/>
      <w:r w:rsidR="00EF5E04">
        <w:t xml:space="preserve"> with the five marketing experts. </w:t>
      </w:r>
    </w:p>
    <w:p w:rsidR="008A06A6" w:rsidRDefault="00802ED3" w:rsidP="00BD7088">
      <w:r>
        <w:t>The research tool</w:t>
      </w:r>
      <w:r w:rsidR="00A81E9E">
        <w:t xml:space="preserve"> </w:t>
      </w:r>
      <w:r w:rsidR="00EF5E04">
        <w:t>used was a questionnaire that consisted of a set of open</w:t>
      </w:r>
      <w:r w:rsidR="00960080">
        <w:t>, probing questions</w:t>
      </w:r>
      <w:r w:rsidR="00A81E9E">
        <w:t xml:space="preserve">. This is </w:t>
      </w:r>
      <w:r w:rsidR="00960080">
        <w:t>available in Appendix C</w:t>
      </w:r>
      <w:r w:rsidR="00EF5E04">
        <w:t>.</w:t>
      </w:r>
    </w:p>
    <w:p w:rsidR="00B34E59" w:rsidRPr="00B34E59" w:rsidRDefault="00EF5E04" w:rsidP="00BD7088">
      <w:r>
        <w:t xml:space="preserve"> All interviews </w:t>
      </w:r>
      <w:proofErr w:type="gramStart"/>
      <w:r>
        <w:t xml:space="preserve">were </w:t>
      </w:r>
      <w:r w:rsidR="00B34E59">
        <w:t>recorded</w:t>
      </w:r>
      <w:proofErr w:type="gramEnd"/>
      <w:r w:rsidR="00B34E59">
        <w:t xml:space="preserve"> and information from recordings was collated in order to identify common themes with respect to the research, and for future research. </w:t>
      </w:r>
    </w:p>
    <w:p w:rsidR="00CE2514" w:rsidRDefault="00CE2514" w:rsidP="00BD7088">
      <w:pPr>
        <w:pStyle w:val="Heading3"/>
      </w:pPr>
      <w:bookmarkStart w:id="117" w:name="_Toc323377323"/>
      <w:r>
        <w:t>Data Analysis</w:t>
      </w:r>
      <w:bookmarkEnd w:id="117"/>
    </w:p>
    <w:p w:rsidR="001839CF" w:rsidRDefault="00001A91" w:rsidP="00BD7088">
      <w:r>
        <w:t xml:space="preserve">The content of the interview information was analysed and segmented into </w:t>
      </w:r>
      <w:r w:rsidR="00EF5E04">
        <w:t xml:space="preserve">key themes or sets of </w:t>
      </w:r>
      <w:r w:rsidR="00B9480A">
        <w:t>insights that</w:t>
      </w:r>
      <w:r w:rsidR="00EF5E04">
        <w:t xml:space="preserve"> either confirmed the research results or gave insight into the anomalies, and identified other drivers</w:t>
      </w:r>
      <w:r w:rsidR="00792C29">
        <w:t xml:space="preserve"> for future research.</w:t>
      </w:r>
    </w:p>
    <w:p w:rsidR="007B2EBC" w:rsidRDefault="007B2EBC" w:rsidP="003C3057">
      <w:pPr>
        <w:pStyle w:val="Heading2"/>
      </w:pPr>
      <w:bookmarkStart w:id="118" w:name="_Toc323377324"/>
      <w:r w:rsidRPr="003C3057">
        <w:t>Limitations</w:t>
      </w:r>
      <w:bookmarkEnd w:id="118"/>
    </w:p>
    <w:p w:rsidR="007B2EBC" w:rsidRDefault="007B2EBC" w:rsidP="00A03252">
      <w:pPr>
        <w:pStyle w:val="ListParagraph"/>
        <w:numPr>
          <w:ilvl w:val="0"/>
          <w:numId w:val="23"/>
        </w:numPr>
      </w:pPr>
      <w:r>
        <w:t xml:space="preserve">The data analysis was a cross sectional analysis of the selected markets at a point in time, namely December 2011, with the view of when these products </w:t>
      </w:r>
      <w:proofErr w:type="gramStart"/>
      <w:r>
        <w:t>were launched</w:t>
      </w:r>
      <w:proofErr w:type="gramEnd"/>
      <w:r>
        <w:t xml:space="preserve">. </w:t>
      </w:r>
    </w:p>
    <w:p w:rsidR="007B2EBC" w:rsidRDefault="007B2EBC" w:rsidP="007B2EBC">
      <w:pPr>
        <w:ind w:left="360"/>
      </w:pPr>
      <w:r>
        <w:t xml:space="preserve">Many of these products </w:t>
      </w:r>
      <w:proofErr w:type="gramStart"/>
      <w:r>
        <w:t>were launched</w:t>
      </w:r>
      <w:proofErr w:type="gramEnd"/>
      <w:r>
        <w:t xml:space="preserve"> over ten years ago, and the data does not take into account any changes in the market that may have affected the market shares during this time.  </w:t>
      </w:r>
    </w:p>
    <w:p w:rsidR="007B2EBC" w:rsidRDefault="007B2EBC" w:rsidP="007B2EBC">
      <w:pPr>
        <w:ind w:left="360"/>
      </w:pPr>
      <w:r>
        <w:t xml:space="preserve">Further, companies may have changed focus during this time, as this is a fast evolving, high technology market, choosing to focus their promotion on other brands. </w:t>
      </w:r>
    </w:p>
    <w:p w:rsidR="007B2EBC" w:rsidRDefault="007B2EBC" w:rsidP="007B2EBC">
      <w:pPr>
        <w:ind w:left="360"/>
      </w:pPr>
      <w:r>
        <w:t xml:space="preserve">It was for this reason that the qualitative interviews </w:t>
      </w:r>
      <w:proofErr w:type="gramStart"/>
      <w:r>
        <w:t>were</w:t>
      </w:r>
      <w:r w:rsidR="001839CF">
        <w:t xml:space="preserve"> conducted</w:t>
      </w:r>
      <w:proofErr w:type="gramEnd"/>
      <w:r>
        <w:t xml:space="preserve"> with experts that had longstanding experience in the industry, in order to make sure that t</w:t>
      </w:r>
      <w:r w:rsidR="00194C7A">
        <w:t>h</w:t>
      </w:r>
      <w:r>
        <w:t xml:space="preserve">is was addressed should it have been an in issue. </w:t>
      </w:r>
    </w:p>
    <w:p w:rsidR="007B2EBC" w:rsidRDefault="007B2EBC" w:rsidP="007B2EBC">
      <w:pPr>
        <w:ind w:left="360"/>
      </w:pPr>
      <w:r>
        <w:lastRenderedPageBreak/>
        <w:t xml:space="preserve">In addition, the generic market continues to </w:t>
      </w:r>
      <w:proofErr w:type="gramStart"/>
      <w:r>
        <w:t>be driven</w:t>
      </w:r>
      <w:proofErr w:type="gramEnd"/>
      <w:r>
        <w:t xml:space="preserve"> by mature molecules, which actually contributes 20% to the total pharmaceutical market in South Africa, </w:t>
      </w:r>
      <w:r w:rsidR="00291E5C">
        <w:t>hence,</w:t>
      </w:r>
      <w:r>
        <w:t xml:space="preserve"> this analysis remains valid.</w:t>
      </w:r>
    </w:p>
    <w:p w:rsidR="007B2EBC" w:rsidRDefault="007B2EBC" w:rsidP="00A03252">
      <w:pPr>
        <w:pStyle w:val="ListParagraph"/>
        <w:numPr>
          <w:ilvl w:val="0"/>
          <w:numId w:val="21"/>
        </w:numPr>
        <w:ind w:left="360"/>
      </w:pPr>
      <w:r>
        <w:t xml:space="preserve">This research </w:t>
      </w:r>
      <w:proofErr w:type="gramStart"/>
      <w:r>
        <w:t>was only conducted</w:t>
      </w:r>
      <w:proofErr w:type="gramEnd"/>
      <w:r>
        <w:t xml:space="preserve"> in the private sector, and the results may not be applied to the state sector. </w:t>
      </w:r>
    </w:p>
    <w:p w:rsidR="007B2EBC" w:rsidRDefault="007B2EBC" w:rsidP="007B2EBC">
      <w:pPr>
        <w:ind w:left="360"/>
      </w:pPr>
      <w:r>
        <w:t xml:space="preserve">It must however be noted that the private sector accounts for approximately 53% of the country’s total healthcare spend, with result that this research is applicable to the bulk of the market. </w:t>
      </w:r>
    </w:p>
    <w:p w:rsidR="007B2EBC" w:rsidRDefault="007B2EBC" w:rsidP="007B2EBC">
      <w:pPr>
        <w:ind w:left="360"/>
      </w:pPr>
      <w:r>
        <w:t xml:space="preserve">Further, the state sector applies a tender business model that </w:t>
      </w:r>
      <w:proofErr w:type="gramStart"/>
      <w:r>
        <w:t>is strongly driven</w:t>
      </w:r>
      <w:proofErr w:type="gramEnd"/>
      <w:r>
        <w:t xml:space="preserve"> by price and the company’s BEE status, amongst other factors. This is not the case in the private sector.</w:t>
      </w:r>
    </w:p>
    <w:p w:rsidR="007B2EBC" w:rsidRDefault="007B2EBC" w:rsidP="00A03252">
      <w:pPr>
        <w:pStyle w:val="ListParagraph"/>
        <w:numPr>
          <w:ilvl w:val="0"/>
          <w:numId w:val="21"/>
        </w:numPr>
        <w:ind w:left="360"/>
      </w:pPr>
      <w:r>
        <w:t xml:space="preserve">This research has only evaluated early market entry, price, re-imbursement and pseudo-generics as </w:t>
      </w:r>
      <w:r w:rsidR="00C70764">
        <w:t>drivers of</w:t>
      </w:r>
      <w:r>
        <w:t xml:space="preserve"> market share. While the literature identifies these as </w:t>
      </w:r>
      <w:r w:rsidRPr="0062068E">
        <w:rPr>
          <w:i/>
        </w:rPr>
        <w:t>strong drivers</w:t>
      </w:r>
      <w:r>
        <w:t xml:space="preserve">, it is important to note that these are not the only drivers that </w:t>
      </w:r>
      <w:r w:rsidR="00291E5C">
        <w:t>influence</w:t>
      </w:r>
      <w:r>
        <w:t xml:space="preserve"> market share.</w:t>
      </w:r>
    </w:p>
    <w:p w:rsidR="007B2EBC" w:rsidRDefault="007B2EBC" w:rsidP="007B2EBC">
      <w:pPr>
        <w:ind w:left="360"/>
      </w:pPr>
      <w:r>
        <w:t>The literature search has identified other drivers, such as advertising and promotional activities, the company’s basket of products, brand equity and therapeutic expertise of the company in a particular category</w:t>
      </w:r>
      <w:r w:rsidR="007543B2">
        <w:fldChar w:fldCharType="begin"/>
      </w:r>
      <w:r w:rsidR="00D55B6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7543B2">
        <w:fldChar w:fldCharType="separate"/>
      </w:r>
      <w:r>
        <w:rPr>
          <w:noProof/>
        </w:rPr>
        <w:t>(</w:t>
      </w:r>
      <w:hyperlink w:anchor="_ENREF_38" w:tooltip="Naidoo, 2006 #25" w:history="1">
        <w:r w:rsidR="00C924E6">
          <w:rPr>
            <w:noProof/>
          </w:rPr>
          <w:t>Naidoo, 2006</w:t>
        </w:r>
      </w:hyperlink>
      <w:r>
        <w:rPr>
          <w:noProof/>
        </w:rPr>
        <w:t>)</w:t>
      </w:r>
      <w:r w:rsidR="007543B2">
        <w:fldChar w:fldCharType="end"/>
      </w:r>
      <w:r>
        <w:t xml:space="preserve">. </w:t>
      </w:r>
    </w:p>
    <w:p w:rsidR="007B2EBC" w:rsidRDefault="007B2EBC" w:rsidP="007B2EBC">
      <w:pPr>
        <w:ind w:left="360"/>
      </w:pPr>
      <w:r>
        <w:t xml:space="preserve">The selection of the drivers of market share for the scope of this research was because their consistency as drivers of market share could be quantitatively determined through the market share data from the IMS Health audit. Further, other drivers </w:t>
      </w:r>
      <w:proofErr w:type="gramStart"/>
      <w:r>
        <w:t>were excluded</w:t>
      </w:r>
      <w:proofErr w:type="gramEnd"/>
      <w:r>
        <w:t xml:space="preserve"> due to a lack of available data. </w:t>
      </w:r>
    </w:p>
    <w:p w:rsidR="00072472" w:rsidRDefault="007B2EBC" w:rsidP="005C1CEF">
      <w:pPr>
        <w:ind w:left="360"/>
      </w:pPr>
      <w:r>
        <w:t xml:space="preserve">Further, the qualitative interviews that were conducted aimed not only to give insights into the drivers, but also gave the most current and relevant drivers that would be worthy or future research in this field. This information </w:t>
      </w:r>
      <w:r>
        <w:lastRenderedPageBreak/>
        <w:t>may supersede the previously identified drivers and make for valuable future research.</w:t>
      </w:r>
    </w:p>
    <w:p w:rsidR="00072472" w:rsidRDefault="007E063C" w:rsidP="00BD7088">
      <w:pPr>
        <w:pStyle w:val="Heading2"/>
      </w:pPr>
      <w:bookmarkStart w:id="119" w:name="_Toc323377325"/>
      <w:r w:rsidRPr="00BD7088">
        <w:t>Validit</w:t>
      </w:r>
      <w:r w:rsidR="00072472">
        <w:t>y and Reliability</w:t>
      </w:r>
      <w:bookmarkEnd w:id="119"/>
    </w:p>
    <w:p w:rsidR="00072472" w:rsidRPr="00072472" w:rsidRDefault="00072472" w:rsidP="00072472">
      <w:pPr>
        <w:pStyle w:val="Heading3"/>
      </w:pPr>
      <w:bookmarkStart w:id="120" w:name="_Toc323377326"/>
      <w:r>
        <w:t>Validity</w:t>
      </w:r>
      <w:bookmarkEnd w:id="120"/>
    </w:p>
    <w:p w:rsidR="007B2EBC" w:rsidRPr="007B2EBC" w:rsidRDefault="007B2EBC" w:rsidP="007B2EBC">
      <w:r w:rsidRPr="00A910DA">
        <w:t>Validity refers to how well a model represents reality, and one way of assessing the validity of the model is through identifying and examining the assumptions made in the model and comparing this to the real world perception – the closer the agreement, the higher the perception. A “perfect” model is one that corresponds to the real world in every aspect, and is never really exists</w:t>
      </w:r>
      <w:r w:rsidR="00153291">
        <w:t xml:space="preserve"> </w:t>
      </w:r>
      <w:r w:rsidR="007543B2">
        <w:fldChar w:fldCharType="begin"/>
      </w:r>
      <w:r w:rsidR="00D55B63">
        <w:instrText xml:space="preserve"> ADDIN EN.CITE &lt;EndNote&gt;&lt;Cite&gt;&lt;Author&gt;Evans&lt;/Author&gt;&lt;Year&gt;2003&lt;/Year&gt;&lt;RecNum&gt;42&lt;/RecNum&gt;&lt;DisplayText&gt;(Evans &amp;amp; Olson, 2003)&lt;/DisplayText&gt;&lt;record&gt;&lt;rec-number&gt;42&lt;/rec-number&gt;&lt;foreign-keys&gt;&lt;key app="EN" db-id="vpp50xrsmwfx5aedp2bx2za4xz52w5s0fewa"&gt;42&lt;/key&gt;&lt;/foreign-keys&gt;&lt;ref-type name="Book"&gt;6&lt;/ref-type&gt;&lt;contributors&gt;&lt;authors&gt;&lt;author&gt;Evans, J.R.&lt;/author&gt;&lt;author&gt;Olson, D.L.&lt;/author&gt;&lt;/authors&gt;&lt;/contributors&gt;&lt;titles&gt;&lt;title&gt;Statistics, data analysis, and decision modeling&lt;/title&gt;&lt;/titles&gt;&lt;edition&gt;4th&lt;/edition&gt;&lt;dates&gt;&lt;year&gt;2003&lt;/year&gt;&lt;/dates&gt;&lt;pub-location&gt;Prentice Hall&lt;/pub-location&gt;&lt;publisher&gt;Boston&lt;/publisher&gt;&lt;isbn&gt;0130675539&lt;/isbn&gt;&lt;urls&gt;&lt;/urls&gt;&lt;/record&gt;&lt;/Cite&gt;&lt;/EndNote&gt;</w:instrText>
      </w:r>
      <w:r w:rsidR="007543B2">
        <w:fldChar w:fldCharType="separate"/>
      </w:r>
      <w:r w:rsidR="00C31AA0">
        <w:rPr>
          <w:noProof/>
        </w:rPr>
        <w:t>(</w:t>
      </w:r>
      <w:hyperlink w:anchor="_ENREF_13" w:tooltip="Evans, 2003 #42" w:history="1">
        <w:r w:rsidR="00C924E6">
          <w:rPr>
            <w:noProof/>
          </w:rPr>
          <w:t>Evans &amp; Olson, 2003</w:t>
        </w:r>
      </w:hyperlink>
      <w:r w:rsidR="00C31AA0">
        <w:rPr>
          <w:noProof/>
        </w:rPr>
        <w:t>)</w:t>
      </w:r>
      <w:r w:rsidR="007543B2">
        <w:fldChar w:fldCharType="end"/>
      </w:r>
      <w:r w:rsidR="00C31AA0">
        <w:t>.</w:t>
      </w:r>
    </w:p>
    <w:p w:rsidR="007B2EBC" w:rsidRPr="007B2EBC" w:rsidRDefault="007B2EBC" w:rsidP="00072472">
      <w:pPr>
        <w:pStyle w:val="Heading4"/>
      </w:pPr>
      <w:r>
        <w:t>Internal Validity</w:t>
      </w:r>
    </w:p>
    <w:p w:rsidR="00D10CD6" w:rsidRDefault="007D4E42" w:rsidP="007D4E42">
      <w:r>
        <w:t xml:space="preserve">Internal ability refers to the researchers ability to draw correct inferences from the data in an experiment </w:t>
      </w:r>
      <w:r w:rsidR="007543B2">
        <w:fldChar w:fldCharType="begin"/>
      </w:r>
      <w:r w:rsidR="00D55B63">
        <w:instrText xml:space="preserve"> ADDIN EN.CITE &lt;EndNote&gt;&lt;Cite&gt;&lt;Author&gt;Creswell&lt;/Author&gt;&lt;Year&gt;2003&lt;/Year&gt;&lt;RecNum&gt;43&lt;/RecNum&gt;&lt;DisplayText&gt;(Creswell, 2003)&lt;/DisplayText&gt;&lt;record&gt;&lt;rec-number&gt;43&lt;/rec-number&gt;&lt;foreign-keys&gt;&lt;key app="EN" db-id="vpp50xrsmwfx5aedp2bx2za4xz52w5s0fewa"&gt;43&lt;/key&gt;&lt;/foreign-keys&gt;&lt;ref-type name="Book"&gt;6&lt;/ref-type&gt;&lt;contributors&gt;&lt;authors&gt;&lt;author&gt;Creswell, J.W.&lt;/author&gt;&lt;/authors&gt;&lt;/contributors&gt;&lt;titles&gt;&lt;title&gt;Research design&lt;/title&gt;&lt;/titles&gt;&lt;edition&gt;2nd&lt;/edition&gt;&lt;dates&gt;&lt;year&gt;2003&lt;/year&gt;&lt;/dates&gt;&lt;pub-location&gt;Sage Publications&lt;/pub-location&gt;&lt;publisher&gt;California&lt;/publisher&gt;&lt;isbn&gt;0761924426&lt;/isbn&gt;&lt;urls&gt;&lt;/urls&gt;&lt;/record&gt;&lt;/Cite&gt;&lt;/EndNote&gt;</w:instrText>
      </w:r>
      <w:r w:rsidR="007543B2">
        <w:fldChar w:fldCharType="separate"/>
      </w:r>
      <w:r>
        <w:rPr>
          <w:noProof/>
        </w:rPr>
        <w:t>(</w:t>
      </w:r>
      <w:hyperlink w:anchor="_ENREF_8" w:tooltip="Creswell, 2003 #43" w:history="1">
        <w:r w:rsidR="00C924E6">
          <w:rPr>
            <w:noProof/>
          </w:rPr>
          <w:t>Creswell, 2003</w:t>
        </w:r>
      </w:hyperlink>
      <w:r>
        <w:rPr>
          <w:noProof/>
        </w:rPr>
        <w:t>)</w:t>
      </w:r>
      <w:r w:rsidR="007543B2">
        <w:fldChar w:fldCharType="end"/>
      </w:r>
      <w:r w:rsidR="00FB37B6">
        <w:t>.</w:t>
      </w:r>
      <w:r w:rsidR="002D7645">
        <w:t xml:space="preserve"> </w:t>
      </w:r>
      <w:r w:rsidR="00A07A05">
        <w:t xml:space="preserve">Sales data </w:t>
      </w:r>
      <w:proofErr w:type="gramStart"/>
      <w:r w:rsidR="00A07A05">
        <w:t>was obtained</w:t>
      </w:r>
      <w:proofErr w:type="gramEnd"/>
      <w:r w:rsidR="00A07A05">
        <w:t xml:space="preserve"> from IMS</w:t>
      </w:r>
      <w:r w:rsidR="00D10CD6" w:rsidRPr="00D10CD6">
        <w:t xml:space="preserve"> Health South Africa, which is an independent global market research company that is specifically focused on the pharmaceutical market.</w:t>
      </w:r>
      <w:r w:rsidR="00D10CD6">
        <w:t xml:space="preserve"> </w:t>
      </w:r>
      <w:r>
        <w:t xml:space="preserve"> </w:t>
      </w:r>
      <w:r w:rsidR="001108B9">
        <w:t>This is independent audit data.</w:t>
      </w:r>
    </w:p>
    <w:p w:rsidR="007E063C" w:rsidRDefault="007E063C" w:rsidP="00072472">
      <w:pPr>
        <w:pStyle w:val="Heading4"/>
      </w:pPr>
      <w:r>
        <w:t>External Validity</w:t>
      </w:r>
    </w:p>
    <w:p w:rsidR="009627F2" w:rsidRPr="009627F2" w:rsidRDefault="009627F2" w:rsidP="009627F2">
      <w:r>
        <w:t xml:space="preserve">External validity in a study refers to the </w:t>
      </w:r>
      <w:r w:rsidR="000C6BAA">
        <w:t xml:space="preserve">ability of the model to be generalised </w:t>
      </w:r>
      <w:r>
        <w:t xml:space="preserve">beyond the sample data </w:t>
      </w:r>
      <w:r w:rsidR="007543B2">
        <w:fldChar w:fldCharType="begin"/>
      </w:r>
      <w:r w:rsidR="00B72CDF">
        <w:instrText xml:space="preserve"> ADDIN EN.CITE &lt;EndNote&gt;&lt;Cite&gt;&lt;Author&gt;Creswell&lt;/Author&gt;&lt;Year&gt;2003&lt;/Year&gt;&lt;RecNum&gt;43&lt;/RecNum&gt;&lt;DisplayText&gt;(Creswell, 2003)&lt;/DisplayText&gt;&lt;record&gt;&lt;rec-number&gt;43&lt;/rec-number&gt;&lt;foreign-keys&gt;&lt;key app="EN" db-id="vpp50xrsmwfx5aedp2bx2za4xz52w5s0fewa"&gt;43&lt;/key&gt;&lt;/foreign-keys&gt;&lt;ref-type name="Book"&gt;6&lt;/ref-type&gt;&lt;contributors&gt;&lt;authors&gt;&lt;author&gt;Creswell, J.W.&lt;/author&gt;&lt;/authors&gt;&lt;/contributors&gt;&lt;titles&gt;&lt;title&gt;Research design&lt;/title&gt;&lt;/titles&gt;&lt;edition&gt;2nd&lt;/edition&gt;&lt;dates&gt;&lt;year&gt;2003&lt;/year&gt;&lt;/dates&gt;&lt;pub-location&gt;Sage Publications&lt;/pub-location&gt;&lt;publisher&gt;California&lt;/publisher&gt;&lt;isbn&gt;0761924426&lt;/isbn&gt;&lt;urls&gt;&lt;/urls&gt;&lt;/record&gt;&lt;/Cite&gt;&lt;/EndNote&gt;</w:instrText>
      </w:r>
      <w:r w:rsidR="007543B2">
        <w:fldChar w:fldCharType="separate"/>
      </w:r>
      <w:r w:rsidR="00B72CDF">
        <w:rPr>
          <w:noProof/>
        </w:rPr>
        <w:t>(</w:t>
      </w:r>
      <w:hyperlink w:anchor="_ENREF_8" w:tooltip="Creswell, 2003 #43" w:history="1">
        <w:r w:rsidR="00C924E6">
          <w:rPr>
            <w:noProof/>
          </w:rPr>
          <w:t>Creswell, 2003</w:t>
        </w:r>
      </w:hyperlink>
      <w:r w:rsidR="00B72CDF">
        <w:rPr>
          <w:noProof/>
        </w:rPr>
        <w:t>)</w:t>
      </w:r>
      <w:r w:rsidR="007543B2">
        <w:fldChar w:fldCharType="end"/>
      </w:r>
      <w:r>
        <w:t xml:space="preserve">. The results of the research will be applicable to all generic products in the pharmaceutical market, but the applicability to </w:t>
      </w:r>
      <w:r w:rsidR="001108B9">
        <w:t xml:space="preserve">the rest of the pharmaceutical market, that is the originator brands and state sector is limited. </w:t>
      </w:r>
    </w:p>
    <w:p w:rsidR="007E063C" w:rsidRDefault="007E063C" w:rsidP="00072472">
      <w:pPr>
        <w:pStyle w:val="Heading3"/>
      </w:pPr>
      <w:bookmarkStart w:id="121" w:name="_Toc323377327"/>
      <w:r w:rsidRPr="00BD7088">
        <w:lastRenderedPageBreak/>
        <w:t>Reliability</w:t>
      </w:r>
      <w:bookmarkEnd w:id="121"/>
      <w:r>
        <w:t xml:space="preserve"> </w:t>
      </w:r>
    </w:p>
    <w:p w:rsidR="007E063C" w:rsidRDefault="00F1654D" w:rsidP="00414443">
      <w:r w:rsidRPr="00F73D81">
        <w:t>I</w:t>
      </w:r>
      <w:r w:rsidR="00D40450">
        <w:t>MS</w:t>
      </w:r>
      <w:r w:rsidRPr="00F73D81">
        <w:t xml:space="preserve"> Health is multinational market research that specialises in providing healthcare market data to pharmaceutical markets around the world. This data </w:t>
      </w:r>
      <w:proofErr w:type="gramStart"/>
      <w:r w:rsidRPr="00F73D81">
        <w:t>is currently being used</w:t>
      </w:r>
      <w:proofErr w:type="gramEnd"/>
      <w:r w:rsidRPr="00F73D81">
        <w:t xml:space="preserve"> by all local and multinational pharm</w:t>
      </w:r>
      <w:r w:rsidR="000B235F">
        <w:t xml:space="preserve">aceutical companies, </w:t>
      </w:r>
      <w:r w:rsidR="00462A5E">
        <w:t xml:space="preserve">and is </w:t>
      </w:r>
      <w:r w:rsidRPr="00F73D81">
        <w:t>considered reliable.</w:t>
      </w:r>
      <w:r>
        <w:t xml:space="preserve"> </w:t>
      </w:r>
    </w:p>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422D52" w:rsidRDefault="00422D52" w:rsidP="00414443"/>
    <w:p w:rsidR="00584523" w:rsidRDefault="00BA6522" w:rsidP="002D7645">
      <w:pPr>
        <w:pStyle w:val="Heading1"/>
      </w:pPr>
      <w:bookmarkStart w:id="122" w:name="_Toc323377328"/>
      <w:r>
        <w:lastRenderedPageBreak/>
        <w:t>CHAPTER</w:t>
      </w:r>
      <w:r w:rsidR="00BD7088">
        <w:t xml:space="preserve"> 4: </w:t>
      </w:r>
      <w:r w:rsidR="0043434C" w:rsidRPr="00BD7088">
        <w:t>prese</w:t>
      </w:r>
      <w:r w:rsidR="00562CCF" w:rsidRPr="00BD7088">
        <w:t>ntation</w:t>
      </w:r>
      <w:r w:rsidR="00562CCF">
        <w:t xml:space="preserve"> </w:t>
      </w:r>
      <w:r w:rsidR="00AF54AE">
        <w:t>and discussion of</w:t>
      </w:r>
      <w:r w:rsidR="0043434C">
        <w:t xml:space="preserve"> results</w:t>
      </w:r>
      <w:bookmarkEnd w:id="122"/>
    </w:p>
    <w:p w:rsidR="00A45D97" w:rsidRDefault="0043434C" w:rsidP="00CB5E0C">
      <w:pPr>
        <w:pStyle w:val="Heading2"/>
      </w:pPr>
      <w:bookmarkStart w:id="123" w:name="_Toc323377329"/>
      <w:r>
        <w:t>Introduction</w:t>
      </w:r>
      <w:bookmarkEnd w:id="123"/>
    </w:p>
    <w:p w:rsidR="00D37FA7" w:rsidRDefault="009A2320" w:rsidP="0043434C">
      <w:r>
        <w:t>This</w:t>
      </w:r>
      <w:r w:rsidR="00E96044">
        <w:t xml:space="preserve"> </w:t>
      </w:r>
      <w:r w:rsidR="00EB5BB8">
        <w:t>section</w:t>
      </w:r>
      <w:r w:rsidR="00D37FA7">
        <w:t xml:space="preserve"> presents the results of the quantitative and qualitative study for the drivers of market share evaluated. </w:t>
      </w:r>
    </w:p>
    <w:p w:rsidR="00D37FA7" w:rsidRDefault="00D37FA7" w:rsidP="0043434C">
      <w:r>
        <w:t xml:space="preserve">Each driver </w:t>
      </w:r>
      <w:proofErr w:type="gramStart"/>
      <w:r>
        <w:t>is evaluate</w:t>
      </w:r>
      <w:r w:rsidR="00BE5234">
        <w:t>d</w:t>
      </w:r>
      <w:proofErr w:type="gramEnd"/>
      <w:r>
        <w:t xml:space="preserve"> separately</w:t>
      </w:r>
      <w:r w:rsidR="00BE5234">
        <w:t xml:space="preserve">, with the quantitative results presented first, followed by the qualitative results and a discussion of both </w:t>
      </w:r>
      <w:r w:rsidR="0002242B">
        <w:t>results</w:t>
      </w:r>
      <w:r w:rsidR="00BE5234">
        <w:t xml:space="preserve"> in relation to the literature review.</w:t>
      </w:r>
    </w:p>
    <w:p w:rsidR="00404E6D" w:rsidRDefault="00404E6D" w:rsidP="0043434C">
      <w:r>
        <w:t>The full dataset of results in attached in Appendix</w:t>
      </w:r>
      <w:r w:rsidR="004412E1">
        <w:t xml:space="preserve"> A</w:t>
      </w:r>
      <w:r w:rsidR="00D37930">
        <w:t xml:space="preserve"> (Results for Early market entry, Price and Re-imbursement) and </w:t>
      </w:r>
      <w:r w:rsidR="00357CA4">
        <w:t>Appendix</w:t>
      </w:r>
      <w:r w:rsidR="004412E1">
        <w:t xml:space="preserve"> B</w:t>
      </w:r>
      <w:r w:rsidR="00D37930">
        <w:t xml:space="preserve"> (Results for Clones)</w:t>
      </w:r>
      <w:r w:rsidR="00357CA4">
        <w:t>.</w:t>
      </w:r>
    </w:p>
    <w:p w:rsidR="00584523" w:rsidRDefault="00BA6522" w:rsidP="00CB5E0C">
      <w:pPr>
        <w:pStyle w:val="Heading2"/>
      </w:pPr>
      <w:bookmarkStart w:id="124" w:name="_Toc323377330"/>
      <w:r>
        <w:t xml:space="preserve">Results pertaining </w:t>
      </w:r>
      <w:r w:rsidR="007F0032">
        <w:t xml:space="preserve">to first to market as a </w:t>
      </w:r>
      <w:r w:rsidR="007F0032" w:rsidRPr="00920A41">
        <w:rPr>
          <w:i/>
        </w:rPr>
        <w:t>consistent driver</w:t>
      </w:r>
      <w:r w:rsidR="007F0032">
        <w:t xml:space="preserve"> of </w:t>
      </w:r>
      <w:r w:rsidR="007F0032" w:rsidRPr="00CB5E0C">
        <w:t>market</w:t>
      </w:r>
      <w:r w:rsidR="007F0032">
        <w:t xml:space="preserve"> share in the generic pharmaceutical mar</w:t>
      </w:r>
      <w:r w:rsidR="00584523">
        <w:t>ket</w:t>
      </w:r>
      <w:bookmarkEnd w:id="124"/>
    </w:p>
    <w:p w:rsidR="0043434C" w:rsidRDefault="00584523" w:rsidP="00BD7088">
      <w:pPr>
        <w:pStyle w:val="Heading3"/>
      </w:pPr>
      <w:r>
        <w:t xml:space="preserve"> </w:t>
      </w:r>
      <w:bookmarkStart w:id="125" w:name="_Toc323377331"/>
      <w:r>
        <w:t>Quantitative results</w:t>
      </w:r>
      <w:bookmarkEnd w:id="125"/>
      <w:r>
        <w:t xml:space="preserve"> </w:t>
      </w:r>
    </w:p>
    <w:p w:rsidR="00D31954" w:rsidRDefault="007F0032" w:rsidP="00BA6522">
      <w:r>
        <w:t>The data set for evaluation of being first t</w:t>
      </w:r>
      <w:r w:rsidR="00474E7F">
        <w:t xml:space="preserve">o market as a </w:t>
      </w:r>
      <w:r w:rsidR="009B7EFA">
        <w:t>driver of</w:t>
      </w:r>
      <w:r w:rsidR="00474E7F">
        <w:t xml:space="preserve"> market share</w:t>
      </w:r>
      <w:r>
        <w:t xml:space="preserve"> </w:t>
      </w:r>
      <w:r w:rsidR="00474E7F">
        <w:t xml:space="preserve">consisted of </w:t>
      </w:r>
      <w:r w:rsidR="00357CA4">
        <w:t>61 markets.</w:t>
      </w:r>
      <w:r w:rsidR="00C2272D">
        <w:t xml:space="preserve"> The first entrant in each market </w:t>
      </w:r>
      <w:proofErr w:type="gramStart"/>
      <w:r w:rsidR="00C2272D">
        <w:t>was identified and analysed with respect to market share data</w:t>
      </w:r>
      <w:proofErr w:type="gramEnd"/>
      <w:r w:rsidR="00C2272D">
        <w:t>. The market was further a</w:t>
      </w:r>
      <w:r w:rsidR="002D7FF1">
        <w:t xml:space="preserve">nalysed by therapeutic category, and these results are summarised in </w:t>
      </w:r>
      <w:r w:rsidR="0044657C">
        <w:t>f</w:t>
      </w:r>
      <w:r w:rsidR="002D7FF1">
        <w:t>igure 6.</w:t>
      </w:r>
    </w:p>
    <w:p w:rsidR="001C70C5" w:rsidRDefault="001C70C5" w:rsidP="001C70C5">
      <w:pPr>
        <w:keepNext/>
      </w:pPr>
      <w:r>
        <w:rPr>
          <w:noProof/>
          <w:lang w:val="en-US"/>
        </w:rPr>
        <w:lastRenderedPageBreak/>
        <w:drawing>
          <wp:inline distT="0" distB="0" distL="0" distR="0" wp14:anchorId="5565A3C8" wp14:editId="37492418">
            <wp:extent cx="5181600" cy="2908300"/>
            <wp:effectExtent l="0" t="0" r="19050" b="254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C70C5" w:rsidRPr="001C70C5" w:rsidRDefault="001C70C5" w:rsidP="001C70C5">
      <w:pPr>
        <w:pStyle w:val="Caption"/>
        <w:rPr>
          <w:sz w:val="24"/>
        </w:rPr>
      </w:pPr>
      <w:bookmarkStart w:id="126" w:name="_Toc318064370"/>
      <w:r w:rsidRPr="001C70C5">
        <w:rPr>
          <w:sz w:val="24"/>
        </w:rPr>
        <w:t xml:space="preserve">Figure </w:t>
      </w:r>
      <w:r w:rsidR="007543B2" w:rsidRPr="001C70C5">
        <w:rPr>
          <w:sz w:val="24"/>
        </w:rPr>
        <w:fldChar w:fldCharType="begin"/>
      </w:r>
      <w:r w:rsidRPr="001C70C5">
        <w:rPr>
          <w:sz w:val="24"/>
        </w:rPr>
        <w:instrText xml:space="preserve"> SEQ Figure \* ARABIC </w:instrText>
      </w:r>
      <w:r w:rsidR="007543B2" w:rsidRPr="001C70C5">
        <w:rPr>
          <w:sz w:val="24"/>
        </w:rPr>
        <w:fldChar w:fldCharType="separate"/>
      </w:r>
      <w:r w:rsidR="002E3AC3">
        <w:rPr>
          <w:noProof/>
          <w:sz w:val="24"/>
        </w:rPr>
        <w:t>6</w:t>
      </w:r>
      <w:r w:rsidR="007543B2" w:rsidRPr="001C70C5">
        <w:rPr>
          <w:sz w:val="24"/>
        </w:rPr>
        <w:fldChar w:fldCharType="end"/>
      </w:r>
      <w:r w:rsidRPr="001C70C5">
        <w:rPr>
          <w:sz w:val="24"/>
        </w:rPr>
        <w:t xml:space="preserve">: Results for first-to-market as a </w:t>
      </w:r>
      <w:r w:rsidR="009B7EFA">
        <w:rPr>
          <w:sz w:val="24"/>
        </w:rPr>
        <w:t>driver of</w:t>
      </w:r>
      <w:r w:rsidRPr="001C70C5">
        <w:rPr>
          <w:sz w:val="24"/>
        </w:rPr>
        <w:t xml:space="preserve"> market share</w:t>
      </w:r>
      <w:bookmarkEnd w:id="126"/>
    </w:p>
    <w:p w:rsidR="000A5A15" w:rsidRDefault="00405C11" w:rsidP="00BA6522">
      <w:r>
        <w:t xml:space="preserve">At a first glance across the dataset including </w:t>
      </w:r>
      <w:r w:rsidR="00357CA4">
        <w:t xml:space="preserve">all 61 </w:t>
      </w:r>
      <w:r>
        <w:t xml:space="preserve">markets, it </w:t>
      </w:r>
      <w:r w:rsidR="00F85869">
        <w:t>appears</w:t>
      </w:r>
      <w:r>
        <w:t xml:space="preserve"> that being first to market is a</w:t>
      </w:r>
      <w:r w:rsidR="0051374F">
        <w:t xml:space="preserve"> </w:t>
      </w:r>
      <w:r w:rsidR="0051374F" w:rsidRPr="0062068E">
        <w:rPr>
          <w:i/>
        </w:rPr>
        <w:t xml:space="preserve">strong </w:t>
      </w:r>
      <w:r w:rsidRPr="0062068E">
        <w:rPr>
          <w:i/>
        </w:rPr>
        <w:t>driver</w:t>
      </w:r>
      <w:r>
        <w:t xml:space="preserve"> of market </w:t>
      </w:r>
      <w:r w:rsidR="00F85869">
        <w:t>share</w:t>
      </w:r>
      <w:r w:rsidR="00AB60C6">
        <w:t xml:space="preserve"> in the generic market</w:t>
      </w:r>
      <w:r w:rsidR="00F85869">
        <w:t xml:space="preserve">, with </w:t>
      </w:r>
      <w:r w:rsidRPr="0051374F">
        <w:t>70%</w:t>
      </w:r>
      <w:r w:rsidR="00A64D2C">
        <w:t xml:space="preserve"> of </w:t>
      </w:r>
      <w:r w:rsidR="00AB60C6">
        <w:t>all the first to market entrants having a market leadership advantage.</w:t>
      </w:r>
      <w:r w:rsidR="00180CDE">
        <w:t xml:space="preserve"> This </w:t>
      </w:r>
      <w:proofErr w:type="gramStart"/>
      <w:r w:rsidR="00180CDE">
        <w:t>is indicated</w:t>
      </w:r>
      <w:proofErr w:type="gramEnd"/>
      <w:r w:rsidR="00180CDE">
        <w:t xml:space="preserve"> by consolidated analysis</w:t>
      </w:r>
      <w:r w:rsidR="0026137D">
        <w:t xml:space="preserve"> in</w:t>
      </w:r>
      <w:r w:rsidR="00180CDE">
        <w:t xml:space="preserve"> </w:t>
      </w:r>
      <w:r w:rsidR="00180CDE" w:rsidRPr="00E05C64">
        <w:t>figure 6</w:t>
      </w:r>
      <w:r w:rsidR="0026137D" w:rsidRPr="00E05C64">
        <w:t>.</w:t>
      </w:r>
      <w:r w:rsidR="0026137D">
        <w:t xml:space="preserve"> </w:t>
      </w:r>
    </w:p>
    <w:p w:rsidR="00180CDE" w:rsidRDefault="0026137D" w:rsidP="00BA6522">
      <w:r>
        <w:t>While there seem</w:t>
      </w:r>
      <w:r w:rsidR="00697127">
        <w:t>s</w:t>
      </w:r>
      <w:r>
        <w:t xml:space="preserve"> to be </w:t>
      </w:r>
      <w:r w:rsidR="00121D6C">
        <w:t>a correlation between early market entry and market share, the consolidated results does</w:t>
      </w:r>
      <w:r w:rsidR="000E7BE2">
        <w:t xml:space="preserve"> </w:t>
      </w:r>
      <w:r w:rsidR="002E6614">
        <w:t>not meet</w:t>
      </w:r>
      <w:r w:rsidR="007F74BD">
        <w:t xml:space="preserve"> the criteria for consistency in </w:t>
      </w:r>
      <w:r w:rsidR="000E7BE2">
        <w:t xml:space="preserve">more than </w:t>
      </w:r>
      <w:r w:rsidR="007F74BD">
        <w:t xml:space="preserve">90% of the cases, thus first to market entry </w:t>
      </w:r>
      <w:proofErr w:type="gramStart"/>
      <w:r w:rsidR="002E6614">
        <w:t>is not considered</w:t>
      </w:r>
      <w:proofErr w:type="gramEnd"/>
      <w:r w:rsidR="002E6614">
        <w:t xml:space="preserve"> a </w:t>
      </w:r>
      <w:r w:rsidR="002E6614" w:rsidRPr="00920A41">
        <w:rPr>
          <w:i/>
        </w:rPr>
        <w:t xml:space="preserve">consistent </w:t>
      </w:r>
      <w:r w:rsidR="009B7EFA">
        <w:rPr>
          <w:i/>
        </w:rPr>
        <w:t>driver of</w:t>
      </w:r>
      <w:r w:rsidR="00830A9B">
        <w:t xml:space="preserve"> market share, although it is an important one.</w:t>
      </w:r>
    </w:p>
    <w:p w:rsidR="00B6635C" w:rsidRDefault="00AD75F1" w:rsidP="00B6635C">
      <w:r>
        <w:t xml:space="preserve">The data </w:t>
      </w:r>
      <w:proofErr w:type="gramStart"/>
      <w:r>
        <w:t>was also divided</w:t>
      </w:r>
      <w:proofErr w:type="gramEnd"/>
      <w:r>
        <w:t xml:space="preserve"> into therapeutic categories, in order to identify any association</w:t>
      </w:r>
      <w:r w:rsidR="00B6635C">
        <w:t xml:space="preserve">s </w:t>
      </w:r>
      <w:r w:rsidR="00283DC9">
        <w:t>between</w:t>
      </w:r>
      <w:r w:rsidR="001135DD">
        <w:t xml:space="preserve"> being first to market</w:t>
      </w:r>
      <w:r w:rsidR="000E7BE2">
        <w:t xml:space="preserve"> and a particular</w:t>
      </w:r>
      <w:r w:rsidR="001135DD">
        <w:t xml:space="preserve"> therapeutic</w:t>
      </w:r>
      <w:r w:rsidR="000E7BE2">
        <w:t xml:space="preserve"> category of products,</w:t>
      </w:r>
      <w:r w:rsidR="00C06D9C">
        <w:t xml:space="preserve"> such as Oncology. </w:t>
      </w:r>
    </w:p>
    <w:p w:rsidR="002F2DEA" w:rsidRDefault="002F2DEA" w:rsidP="00BA6522">
      <w:r>
        <w:t>This</w:t>
      </w:r>
      <w:r w:rsidR="00C06D9C">
        <w:t xml:space="preserve"> analysis </w:t>
      </w:r>
      <w:r w:rsidR="00721FDD">
        <w:t xml:space="preserve">did </w:t>
      </w:r>
      <w:r w:rsidR="00C06D9C">
        <w:t>reveal</w:t>
      </w:r>
      <w:r>
        <w:t xml:space="preserve"> </w:t>
      </w:r>
      <w:r w:rsidR="00C07C6C">
        <w:t>that</w:t>
      </w:r>
      <w:r w:rsidR="00C06D9C">
        <w:t xml:space="preserve"> being</w:t>
      </w:r>
      <w:r w:rsidR="00C07C6C">
        <w:t xml:space="preserve"> </w:t>
      </w:r>
      <w:r>
        <w:t xml:space="preserve">first to market is a </w:t>
      </w:r>
      <w:r w:rsidRPr="00920A41">
        <w:rPr>
          <w:i/>
        </w:rPr>
        <w:t xml:space="preserve">consistent </w:t>
      </w:r>
      <w:r w:rsidR="009B7EFA">
        <w:rPr>
          <w:i/>
        </w:rPr>
        <w:t>driver of</w:t>
      </w:r>
      <w:r>
        <w:t xml:space="preserve"> market</w:t>
      </w:r>
      <w:r w:rsidR="00C07C6C">
        <w:t xml:space="preserve"> share</w:t>
      </w:r>
      <w:r w:rsidR="00FB6F63">
        <w:t xml:space="preserve"> in the CNS market, as all the markets evaluated correlated the first generic entrant with market leadership.</w:t>
      </w:r>
    </w:p>
    <w:p w:rsidR="002167BD" w:rsidRDefault="002167BD" w:rsidP="00BA6522"/>
    <w:p w:rsidR="001221E8" w:rsidRDefault="001E5D27" w:rsidP="00BA6522">
      <w:r>
        <w:lastRenderedPageBreak/>
        <w:t xml:space="preserve">A closer look at the </w:t>
      </w:r>
      <w:r w:rsidR="002A0416">
        <w:t>data</w:t>
      </w:r>
      <w:r>
        <w:t xml:space="preserve"> </w:t>
      </w:r>
      <w:r w:rsidR="00A64D2C">
        <w:t xml:space="preserve">has </w:t>
      </w:r>
      <w:r w:rsidR="001221E8">
        <w:t>revealed some</w:t>
      </w:r>
      <w:r w:rsidR="00BA73F7">
        <w:t xml:space="preserve"> </w:t>
      </w:r>
      <w:r w:rsidR="009735BF">
        <w:t>inconsistencies</w:t>
      </w:r>
      <w:r w:rsidR="007C3F33">
        <w:t>, with</w:t>
      </w:r>
      <w:r w:rsidR="006B5177">
        <w:t xml:space="preserve"> being first</w:t>
      </w:r>
      <w:r w:rsidR="00A64D2C">
        <w:t xml:space="preserve"> t</w:t>
      </w:r>
      <w:r>
        <w:t>o market</w:t>
      </w:r>
      <w:r w:rsidR="00C563A1">
        <w:t xml:space="preserve"> </w:t>
      </w:r>
      <w:r w:rsidR="00BA73F7">
        <w:t>as a driver</w:t>
      </w:r>
      <w:r w:rsidR="00C70764">
        <w:t xml:space="preserve"> of</w:t>
      </w:r>
      <w:r>
        <w:t xml:space="preserve"> market share. </w:t>
      </w:r>
    </w:p>
    <w:p w:rsidR="00405C11" w:rsidRDefault="002C403B" w:rsidP="00BA6522">
      <w:r>
        <w:t xml:space="preserve">In the examples that follow, anomalies in the data </w:t>
      </w:r>
      <w:proofErr w:type="gramStart"/>
      <w:r>
        <w:t xml:space="preserve">have been identified for specific markets, and evaluated with respect to </w:t>
      </w:r>
      <w:r w:rsidR="00C563A1">
        <w:t>the qualitative market insights received from the qualitat</w:t>
      </w:r>
      <w:r w:rsidR="007D1BF4">
        <w:t>ive study in the section to follow</w:t>
      </w:r>
      <w:proofErr w:type="gramEnd"/>
      <w:r w:rsidR="007D1BF4">
        <w:t>.</w:t>
      </w:r>
    </w:p>
    <w:p w:rsidR="00950C85" w:rsidRPr="00D74D94" w:rsidRDefault="00950C85" w:rsidP="008634A8">
      <w:pPr>
        <w:pStyle w:val="Caption"/>
        <w:keepNext/>
        <w:rPr>
          <w:b w:val="0"/>
          <w:i/>
          <w:sz w:val="24"/>
        </w:rPr>
      </w:pPr>
      <w:r w:rsidRPr="00D74D94">
        <w:rPr>
          <w:b w:val="0"/>
          <w:i/>
          <w:sz w:val="24"/>
        </w:rPr>
        <w:t>First to market, first to fail:</w:t>
      </w:r>
    </w:p>
    <w:p w:rsidR="008634A8" w:rsidRPr="005C325F" w:rsidRDefault="00474E7F" w:rsidP="008634A8">
      <w:pPr>
        <w:pStyle w:val="Caption"/>
        <w:keepNext/>
        <w:rPr>
          <w:sz w:val="24"/>
        </w:rPr>
      </w:pPr>
      <w:bookmarkStart w:id="127" w:name="_Toc323377359"/>
      <w:r w:rsidRPr="005C325F">
        <w:rPr>
          <w:sz w:val="24"/>
        </w:rPr>
        <w:t xml:space="preserve">Table </w:t>
      </w:r>
      <w:r w:rsidR="007543B2" w:rsidRPr="005C325F">
        <w:rPr>
          <w:sz w:val="24"/>
        </w:rPr>
        <w:fldChar w:fldCharType="begin"/>
      </w:r>
      <w:r w:rsidRPr="005C325F">
        <w:rPr>
          <w:sz w:val="24"/>
        </w:rPr>
        <w:instrText xml:space="preserve"> SEQ Table \* ARABIC </w:instrText>
      </w:r>
      <w:r w:rsidR="007543B2" w:rsidRPr="005C325F">
        <w:rPr>
          <w:sz w:val="24"/>
        </w:rPr>
        <w:fldChar w:fldCharType="separate"/>
      </w:r>
      <w:r w:rsidR="002E3AC3">
        <w:rPr>
          <w:noProof/>
          <w:sz w:val="24"/>
        </w:rPr>
        <w:t>4</w:t>
      </w:r>
      <w:r w:rsidR="007543B2" w:rsidRPr="005C325F">
        <w:rPr>
          <w:sz w:val="24"/>
        </w:rPr>
        <w:fldChar w:fldCharType="end"/>
      </w:r>
      <w:r w:rsidRPr="005C325F">
        <w:rPr>
          <w:sz w:val="24"/>
        </w:rPr>
        <w:t xml:space="preserve">: </w:t>
      </w:r>
      <w:r w:rsidR="003D71C5" w:rsidRPr="005C325F">
        <w:rPr>
          <w:sz w:val="24"/>
        </w:rPr>
        <w:t xml:space="preserve">First to market analysis in the </w:t>
      </w:r>
      <w:r w:rsidR="0097144F" w:rsidRPr="005C325F">
        <w:rPr>
          <w:sz w:val="24"/>
        </w:rPr>
        <w:t>Irinotecan market</w:t>
      </w:r>
      <w:bookmarkEnd w:id="127"/>
    </w:p>
    <w:tbl>
      <w:tblPr>
        <w:tblW w:w="9073" w:type="dxa"/>
        <w:tblInd w:w="-318" w:type="dxa"/>
        <w:tblLayout w:type="fixed"/>
        <w:tblLook w:val="04A0" w:firstRow="1" w:lastRow="0" w:firstColumn="1" w:lastColumn="0" w:noHBand="0" w:noVBand="1"/>
      </w:tblPr>
      <w:tblGrid>
        <w:gridCol w:w="2127"/>
        <w:gridCol w:w="851"/>
        <w:gridCol w:w="992"/>
        <w:gridCol w:w="1134"/>
        <w:gridCol w:w="851"/>
        <w:gridCol w:w="992"/>
        <w:gridCol w:w="1276"/>
        <w:gridCol w:w="850"/>
      </w:tblGrid>
      <w:tr w:rsidR="0097144F" w:rsidRPr="0097144F" w:rsidTr="004123DA">
        <w:trPr>
          <w:trHeight w:val="1455"/>
        </w:trPr>
        <w:tc>
          <w:tcPr>
            <w:tcW w:w="2127" w:type="dxa"/>
            <w:tcBorders>
              <w:top w:val="single" w:sz="8" w:space="0" w:color="auto"/>
              <w:left w:val="single" w:sz="8" w:space="0" w:color="auto"/>
              <w:bottom w:val="nil"/>
              <w:right w:val="single" w:sz="4" w:space="0" w:color="auto"/>
            </w:tcBorders>
            <w:shd w:val="clear" w:color="000000" w:fill="B8CCE4"/>
            <w:noWrap/>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28" w:name="_Toc318061228"/>
            <w:r w:rsidRPr="002C5728">
              <w:rPr>
                <w:rFonts w:cs="Arial"/>
                <w:b/>
                <w:bCs/>
                <w:sz w:val="18"/>
                <w:szCs w:val="18"/>
                <w:lang w:val="en-US"/>
              </w:rPr>
              <w:t>Oncology Market</w:t>
            </w:r>
            <w:bookmarkEnd w:id="128"/>
            <w:r w:rsidRPr="002C5728">
              <w:rPr>
                <w:rFonts w:cs="Arial"/>
                <w:b/>
                <w:bCs/>
                <w:sz w:val="18"/>
                <w:szCs w:val="18"/>
                <w:lang w:val="en-US"/>
              </w:rPr>
              <w:t xml:space="preserve"> </w:t>
            </w:r>
          </w:p>
        </w:tc>
        <w:tc>
          <w:tcPr>
            <w:tcW w:w="851" w:type="dxa"/>
            <w:tcBorders>
              <w:top w:val="single" w:sz="8" w:space="0" w:color="auto"/>
              <w:left w:val="nil"/>
              <w:bottom w:val="nil"/>
              <w:right w:val="single" w:sz="4"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29" w:name="_Toc318061229"/>
            <w:r w:rsidRPr="002C5728">
              <w:rPr>
                <w:rFonts w:cs="Arial"/>
                <w:b/>
                <w:bCs/>
                <w:sz w:val="18"/>
                <w:szCs w:val="18"/>
                <w:lang w:val="en-US"/>
              </w:rPr>
              <w:t>Manufacturer</w:t>
            </w:r>
            <w:bookmarkEnd w:id="129"/>
          </w:p>
        </w:tc>
        <w:tc>
          <w:tcPr>
            <w:tcW w:w="992" w:type="dxa"/>
            <w:tcBorders>
              <w:top w:val="single" w:sz="8" w:space="0" w:color="auto"/>
              <w:left w:val="nil"/>
              <w:bottom w:val="nil"/>
              <w:right w:val="single" w:sz="4"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30" w:name="_Toc318061230"/>
            <w:r w:rsidRPr="002C5728">
              <w:rPr>
                <w:rFonts w:cs="Arial"/>
                <w:b/>
                <w:bCs/>
                <w:sz w:val="18"/>
                <w:szCs w:val="18"/>
                <w:lang w:val="en-US"/>
              </w:rPr>
              <w:t>Launch Date</w:t>
            </w:r>
            <w:bookmarkEnd w:id="130"/>
            <w:r w:rsidRPr="002C5728">
              <w:rPr>
                <w:rFonts w:cs="Arial"/>
                <w:b/>
                <w:bCs/>
                <w:sz w:val="18"/>
                <w:szCs w:val="18"/>
                <w:lang w:val="en-US"/>
              </w:rPr>
              <w:t xml:space="preserve"> </w:t>
            </w:r>
          </w:p>
        </w:tc>
        <w:tc>
          <w:tcPr>
            <w:tcW w:w="1134" w:type="dxa"/>
            <w:tcBorders>
              <w:top w:val="single" w:sz="8" w:space="0" w:color="auto"/>
              <w:left w:val="nil"/>
              <w:bottom w:val="nil"/>
              <w:right w:val="single" w:sz="4" w:space="0" w:color="auto"/>
            </w:tcBorders>
            <w:shd w:val="clear" w:color="000000" w:fill="B8CCE4"/>
            <w:vAlign w:val="center"/>
            <w:hideMark/>
          </w:tcPr>
          <w:p w:rsidR="002C5728" w:rsidRPr="002C5728" w:rsidRDefault="0097144F" w:rsidP="002C5728">
            <w:pPr>
              <w:spacing w:before="0" w:after="0" w:line="240" w:lineRule="auto"/>
              <w:jc w:val="center"/>
              <w:outlineLvl w:val="2"/>
              <w:rPr>
                <w:rFonts w:cs="Arial"/>
                <w:b/>
                <w:bCs/>
                <w:sz w:val="18"/>
                <w:szCs w:val="18"/>
                <w:lang w:val="en-US"/>
              </w:rPr>
            </w:pPr>
            <w:bookmarkStart w:id="131" w:name="_Toc318061231"/>
            <w:r w:rsidRPr="002C5728">
              <w:rPr>
                <w:rFonts w:cs="Arial"/>
                <w:b/>
                <w:bCs/>
                <w:sz w:val="18"/>
                <w:szCs w:val="18"/>
                <w:lang w:val="en-US"/>
              </w:rPr>
              <w:t xml:space="preserve">Market Value (Units) </w:t>
            </w:r>
          </w:p>
          <w:p w:rsidR="0097144F" w:rsidRPr="002C5728" w:rsidRDefault="0097144F" w:rsidP="002C5728">
            <w:pPr>
              <w:spacing w:before="0" w:after="0" w:line="240" w:lineRule="auto"/>
              <w:jc w:val="center"/>
              <w:outlineLvl w:val="2"/>
              <w:rPr>
                <w:rFonts w:cs="Arial"/>
                <w:b/>
                <w:bCs/>
                <w:sz w:val="18"/>
                <w:szCs w:val="18"/>
                <w:lang w:val="en-US"/>
              </w:rPr>
            </w:pPr>
            <w:r w:rsidRPr="002C5728">
              <w:rPr>
                <w:rFonts w:cs="Arial"/>
                <w:b/>
                <w:bCs/>
                <w:sz w:val="18"/>
                <w:szCs w:val="18"/>
                <w:lang w:val="en-US"/>
              </w:rPr>
              <w:t xml:space="preserve"> MAT Dec 2011</w:t>
            </w:r>
            <w:bookmarkEnd w:id="131"/>
          </w:p>
        </w:tc>
        <w:tc>
          <w:tcPr>
            <w:tcW w:w="851" w:type="dxa"/>
            <w:tcBorders>
              <w:top w:val="single" w:sz="8" w:space="0" w:color="auto"/>
              <w:left w:val="nil"/>
              <w:bottom w:val="nil"/>
              <w:right w:val="single" w:sz="8"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32" w:name="_Toc318061232"/>
            <w:r w:rsidRPr="002C5728">
              <w:rPr>
                <w:rFonts w:cs="Arial"/>
                <w:b/>
                <w:bCs/>
                <w:sz w:val="18"/>
                <w:szCs w:val="18"/>
                <w:lang w:val="en-US"/>
              </w:rPr>
              <w:t>Market Share</w:t>
            </w:r>
            <w:bookmarkEnd w:id="132"/>
            <w:r w:rsidRPr="002C5728">
              <w:rPr>
                <w:rFonts w:cs="Arial"/>
                <w:b/>
                <w:bCs/>
                <w:sz w:val="18"/>
                <w:szCs w:val="18"/>
                <w:lang w:val="en-US"/>
              </w:rPr>
              <w:t xml:space="preserve"> </w:t>
            </w:r>
          </w:p>
        </w:tc>
        <w:tc>
          <w:tcPr>
            <w:tcW w:w="992" w:type="dxa"/>
            <w:tcBorders>
              <w:top w:val="single" w:sz="8" w:space="0" w:color="auto"/>
              <w:left w:val="nil"/>
              <w:bottom w:val="nil"/>
              <w:right w:val="single" w:sz="4"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33" w:name="_Toc318061233"/>
            <w:r w:rsidRPr="002C5728">
              <w:rPr>
                <w:rFonts w:cs="Arial"/>
                <w:b/>
                <w:bCs/>
                <w:sz w:val="18"/>
                <w:szCs w:val="18"/>
                <w:lang w:val="en-US"/>
              </w:rPr>
              <w:t xml:space="preserve">Single Exit Price </w:t>
            </w:r>
            <w:proofErr w:type="spellStart"/>
            <w:r w:rsidRPr="002C5728">
              <w:rPr>
                <w:rFonts w:cs="Arial"/>
                <w:b/>
                <w:bCs/>
                <w:sz w:val="18"/>
                <w:szCs w:val="18"/>
                <w:lang w:val="en-US"/>
              </w:rPr>
              <w:t>Incl</w:t>
            </w:r>
            <w:proofErr w:type="spellEnd"/>
            <w:r w:rsidRPr="002C5728">
              <w:rPr>
                <w:rFonts w:cs="Arial"/>
                <w:b/>
                <w:bCs/>
                <w:sz w:val="18"/>
                <w:szCs w:val="18"/>
                <w:lang w:val="en-US"/>
              </w:rPr>
              <w:t xml:space="preserve"> (Nov 2011)</w:t>
            </w:r>
            <w:bookmarkEnd w:id="133"/>
          </w:p>
        </w:tc>
        <w:tc>
          <w:tcPr>
            <w:tcW w:w="1276" w:type="dxa"/>
            <w:tcBorders>
              <w:top w:val="single" w:sz="8" w:space="0" w:color="auto"/>
              <w:left w:val="nil"/>
              <w:bottom w:val="nil"/>
              <w:right w:val="single" w:sz="8"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34" w:name="_Toc318061234"/>
            <w:r w:rsidRPr="002C5728">
              <w:rPr>
                <w:rFonts w:cs="Arial"/>
                <w:b/>
                <w:bCs/>
                <w:sz w:val="18"/>
                <w:szCs w:val="18"/>
                <w:lang w:val="en-US"/>
              </w:rPr>
              <w:t>Medscheme Maximum Medical Aid  Price (MMAP)</w:t>
            </w:r>
            <w:bookmarkEnd w:id="134"/>
          </w:p>
        </w:tc>
        <w:tc>
          <w:tcPr>
            <w:tcW w:w="850" w:type="dxa"/>
            <w:tcBorders>
              <w:top w:val="single" w:sz="8" w:space="0" w:color="auto"/>
              <w:left w:val="nil"/>
              <w:bottom w:val="nil"/>
              <w:right w:val="single" w:sz="8" w:space="0" w:color="auto"/>
            </w:tcBorders>
            <w:shd w:val="clear" w:color="000000" w:fill="B8CCE4"/>
            <w:vAlign w:val="center"/>
            <w:hideMark/>
          </w:tcPr>
          <w:p w:rsidR="0097144F" w:rsidRPr="002C5728" w:rsidRDefault="0097144F" w:rsidP="0097144F">
            <w:pPr>
              <w:spacing w:before="0" w:after="0" w:line="240" w:lineRule="auto"/>
              <w:jc w:val="center"/>
              <w:outlineLvl w:val="2"/>
              <w:rPr>
                <w:rFonts w:cs="Arial"/>
                <w:b/>
                <w:bCs/>
                <w:sz w:val="18"/>
                <w:szCs w:val="18"/>
                <w:lang w:val="en-US"/>
              </w:rPr>
            </w:pPr>
            <w:bookmarkStart w:id="135" w:name="_Toc318061235"/>
            <w:r w:rsidRPr="002C5728">
              <w:rPr>
                <w:rFonts w:cs="Arial"/>
                <w:b/>
                <w:bCs/>
                <w:sz w:val="18"/>
                <w:szCs w:val="18"/>
                <w:lang w:val="en-US"/>
              </w:rPr>
              <w:t>Price Premium %</w:t>
            </w:r>
            <w:bookmarkEnd w:id="135"/>
          </w:p>
        </w:tc>
      </w:tr>
      <w:tr w:rsidR="0097144F" w:rsidRPr="0097144F" w:rsidTr="004123DA">
        <w:trPr>
          <w:trHeight w:val="255"/>
        </w:trPr>
        <w:tc>
          <w:tcPr>
            <w:tcW w:w="2127"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97144F" w:rsidRPr="002C5728" w:rsidRDefault="0097144F" w:rsidP="0097144F">
            <w:pPr>
              <w:spacing w:before="0" w:after="0" w:line="240" w:lineRule="auto"/>
              <w:jc w:val="left"/>
              <w:outlineLvl w:val="0"/>
              <w:rPr>
                <w:rFonts w:cs="Arial"/>
                <w:b/>
                <w:bCs/>
                <w:sz w:val="18"/>
                <w:szCs w:val="18"/>
                <w:lang w:val="en-US"/>
              </w:rPr>
            </w:pPr>
            <w:r w:rsidRPr="002C5728">
              <w:rPr>
                <w:rFonts w:cs="Arial"/>
                <w:b/>
                <w:bCs/>
                <w:sz w:val="18"/>
                <w:szCs w:val="18"/>
                <w:lang w:val="en-US"/>
              </w:rPr>
              <w:t xml:space="preserve">    </w:t>
            </w:r>
            <w:bookmarkStart w:id="136" w:name="_Toc318061236"/>
            <w:r w:rsidRPr="002C5728">
              <w:rPr>
                <w:rFonts w:cs="Arial"/>
                <w:b/>
                <w:bCs/>
                <w:sz w:val="18"/>
                <w:szCs w:val="18"/>
                <w:lang w:val="en-US"/>
              </w:rPr>
              <w:t>IRINOTECAN0100MG</w:t>
            </w:r>
            <w:bookmarkEnd w:id="136"/>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0"/>
              <w:rPr>
                <w:rFonts w:cs="Arial"/>
                <w:sz w:val="18"/>
                <w:szCs w:val="18"/>
                <w:lang w:val="en-US"/>
              </w:rPr>
            </w:pPr>
            <w:r w:rsidRPr="002C5728">
              <w:rPr>
                <w:rFonts w:cs="Arial"/>
                <w:sz w:val="18"/>
                <w:szCs w:val="18"/>
                <w:lang w:val="en-US"/>
              </w:rPr>
              <w:t xml:space="preserve"> </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r w:rsidRPr="002C5728">
              <w:rPr>
                <w:rFonts w:cs="Arial"/>
                <w:sz w:val="18"/>
                <w:szCs w:val="18"/>
                <w:lang w:val="en-US"/>
              </w:rPr>
              <w:t xml:space="preserve">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bookmarkStart w:id="137" w:name="_Toc318061237"/>
            <w:r w:rsidRPr="002C5728">
              <w:rPr>
                <w:rFonts w:cs="Arial"/>
                <w:sz w:val="18"/>
                <w:szCs w:val="18"/>
                <w:lang w:val="en-US"/>
              </w:rPr>
              <w:t>7,343</w:t>
            </w:r>
            <w:bookmarkEnd w:id="137"/>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bookmarkStart w:id="138" w:name="_Toc318061238"/>
            <w:r w:rsidRPr="002C5728">
              <w:rPr>
                <w:rFonts w:cs="Arial"/>
                <w:sz w:val="18"/>
                <w:szCs w:val="18"/>
                <w:lang w:val="en-US"/>
              </w:rPr>
              <w:t>75%</w:t>
            </w:r>
            <w:bookmarkEnd w:id="138"/>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0"/>
              <w:rPr>
                <w:rFonts w:cs="Arial"/>
                <w:sz w:val="18"/>
                <w:szCs w:val="18"/>
                <w:lang w:val="en-US"/>
              </w:rPr>
            </w:pPr>
            <w:r w:rsidRPr="002C5728">
              <w:rPr>
                <w:rFonts w:cs="Arial"/>
                <w:sz w:val="18"/>
                <w:szCs w:val="18"/>
                <w:lang w:val="en-US"/>
              </w:rPr>
              <w:t> </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0"/>
              <w:rPr>
                <w:rFonts w:cs="Arial"/>
                <w:sz w:val="18"/>
                <w:szCs w:val="18"/>
                <w:lang w:val="en-US"/>
              </w:rPr>
            </w:pPr>
            <w:r w:rsidRPr="002C5728">
              <w:rPr>
                <w:rFonts w:cs="Arial"/>
                <w:sz w:val="18"/>
                <w:szCs w:val="18"/>
                <w:lang w:val="en-US"/>
              </w:rPr>
              <w:t> </w:t>
            </w:r>
          </w:p>
        </w:tc>
        <w:tc>
          <w:tcPr>
            <w:tcW w:w="850" w:type="dxa"/>
            <w:tcBorders>
              <w:top w:val="single" w:sz="8" w:space="0" w:color="auto"/>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0"/>
              <w:rPr>
                <w:rFonts w:cs="Arial"/>
                <w:sz w:val="18"/>
                <w:szCs w:val="18"/>
                <w:lang w:val="en-US"/>
              </w:rPr>
            </w:pPr>
            <w:bookmarkStart w:id="139" w:name="_Toc318061239"/>
            <w:r w:rsidRPr="002C5728">
              <w:rPr>
                <w:rFonts w:cs="Arial"/>
                <w:sz w:val="18"/>
                <w:szCs w:val="18"/>
                <w:lang w:val="en-US"/>
              </w:rPr>
              <w:t>44%</w:t>
            </w:r>
            <w:bookmarkEnd w:id="139"/>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color w:val="000000" w:themeColor="text1"/>
                <w:sz w:val="18"/>
                <w:szCs w:val="18"/>
                <w:lang w:val="en-US"/>
              </w:rPr>
            </w:pPr>
            <w:bookmarkStart w:id="140" w:name="_Toc318061240"/>
            <w:r w:rsidRPr="002C5728">
              <w:rPr>
                <w:rFonts w:cs="Arial"/>
                <w:color w:val="000000" w:themeColor="text1"/>
                <w:sz w:val="18"/>
                <w:szCs w:val="18"/>
                <w:lang w:val="en-US"/>
              </w:rPr>
              <w:t>ACCORD-IRINOTECAN</w:t>
            </w:r>
            <w:bookmarkEnd w:id="140"/>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000000" w:themeColor="text1"/>
                <w:sz w:val="18"/>
                <w:szCs w:val="18"/>
                <w:lang w:val="en-US"/>
              </w:rPr>
            </w:pPr>
            <w:bookmarkStart w:id="141" w:name="_Toc318061241"/>
            <w:r w:rsidRPr="002C5728">
              <w:rPr>
                <w:rFonts w:cs="Arial"/>
                <w:color w:val="000000" w:themeColor="text1"/>
                <w:sz w:val="18"/>
                <w:szCs w:val="18"/>
                <w:lang w:val="en-US"/>
              </w:rPr>
              <w:t>M/G</w:t>
            </w:r>
            <w:bookmarkEnd w:id="141"/>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42" w:name="_Toc318061242"/>
            <w:r w:rsidRPr="002C5728">
              <w:rPr>
                <w:rFonts w:cs="Arial"/>
                <w:color w:val="000000" w:themeColor="text1"/>
                <w:sz w:val="18"/>
                <w:szCs w:val="18"/>
                <w:lang w:val="en-US"/>
              </w:rPr>
              <w:t>2/2010</w:t>
            </w:r>
            <w:bookmarkEnd w:id="142"/>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43" w:name="_Toc318061243"/>
            <w:r w:rsidRPr="002C5728">
              <w:rPr>
                <w:rFonts w:cs="Arial"/>
                <w:color w:val="000000" w:themeColor="text1"/>
                <w:sz w:val="18"/>
                <w:szCs w:val="18"/>
                <w:lang w:val="en-US"/>
              </w:rPr>
              <w:t>5,509</w:t>
            </w:r>
            <w:bookmarkEnd w:id="143"/>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44" w:name="_Toc318061244"/>
            <w:r w:rsidRPr="002C5728">
              <w:rPr>
                <w:rFonts w:cs="Arial"/>
                <w:color w:val="000000" w:themeColor="text1"/>
                <w:sz w:val="18"/>
                <w:szCs w:val="18"/>
                <w:lang w:val="en-US"/>
              </w:rPr>
              <w:t>75%</w:t>
            </w:r>
            <w:bookmarkEnd w:id="144"/>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45" w:name="_Toc318061245"/>
            <w:r w:rsidRPr="002C5728">
              <w:rPr>
                <w:rFonts w:cs="Arial"/>
                <w:color w:val="000000" w:themeColor="text1"/>
                <w:sz w:val="18"/>
                <w:szCs w:val="18"/>
                <w:lang w:val="en-US"/>
              </w:rPr>
              <w:t>1,645.23</w:t>
            </w:r>
            <w:bookmarkEnd w:id="145"/>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46" w:name="_Toc318061246"/>
            <w:r w:rsidRPr="002C5728">
              <w:rPr>
                <w:rFonts w:cs="Arial"/>
                <w:color w:val="000000" w:themeColor="text1"/>
                <w:sz w:val="18"/>
                <w:szCs w:val="18"/>
                <w:lang w:val="en-US"/>
              </w:rPr>
              <w:t>1,653.00</w:t>
            </w:r>
            <w:bookmarkEnd w:id="146"/>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000000" w:themeColor="text1"/>
                <w:sz w:val="18"/>
                <w:szCs w:val="18"/>
                <w:lang w:val="en-US"/>
              </w:rPr>
            </w:pPr>
            <w:r w:rsidRPr="002C5728">
              <w:rPr>
                <w:rFonts w:cs="Arial"/>
                <w:color w:val="000000" w:themeColor="text1"/>
                <w:sz w:val="18"/>
                <w:szCs w:val="18"/>
                <w:lang w:val="en-US"/>
              </w:rPr>
              <w:t> </w:t>
            </w:r>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sz w:val="18"/>
                <w:szCs w:val="18"/>
                <w:lang w:val="en-US"/>
              </w:rPr>
            </w:pPr>
            <w:bookmarkStart w:id="147" w:name="_Toc318061247"/>
            <w:r w:rsidRPr="002C5728">
              <w:rPr>
                <w:rFonts w:cs="Arial"/>
                <w:sz w:val="18"/>
                <w:szCs w:val="18"/>
                <w:lang w:val="en-US"/>
              </w:rPr>
              <w:t>SANDOZ IRINOTECAN</w:t>
            </w:r>
            <w:bookmarkEnd w:id="147"/>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bookmarkStart w:id="148" w:name="_Toc318061248"/>
            <w:r w:rsidRPr="002C5728">
              <w:rPr>
                <w:rFonts w:cs="Arial"/>
                <w:sz w:val="18"/>
                <w:szCs w:val="18"/>
                <w:lang w:val="en-US"/>
              </w:rPr>
              <w:t>S/Z</w:t>
            </w:r>
            <w:bookmarkEnd w:id="148"/>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49" w:name="_Toc318061249"/>
            <w:r w:rsidRPr="002C5728">
              <w:rPr>
                <w:rFonts w:cs="Arial"/>
                <w:sz w:val="18"/>
                <w:szCs w:val="18"/>
                <w:lang w:val="en-US"/>
              </w:rPr>
              <w:t>8/2009</w:t>
            </w:r>
            <w:bookmarkEnd w:id="149"/>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50" w:name="_Toc318061250"/>
            <w:r w:rsidRPr="002C5728">
              <w:rPr>
                <w:rFonts w:cs="Arial"/>
                <w:sz w:val="18"/>
                <w:szCs w:val="18"/>
                <w:lang w:val="en-US"/>
              </w:rPr>
              <w:t>1,599</w:t>
            </w:r>
            <w:bookmarkEnd w:id="150"/>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51" w:name="_Toc318061251"/>
            <w:r w:rsidRPr="002C5728">
              <w:rPr>
                <w:rFonts w:cs="Arial"/>
                <w:sz w:val="18"/>
                <w:szCs w:val="18"/>
                <w:lang w:val="en-US"/>
              </w:rPr>
              <w:t>22%</w:t>
            </w:r>
            <w:bookmarkEnd w:id="151"/>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52" w:name="_Toc318061252"/>
            <w:r w:rsidRPr="002C5728">
              <w:rPr>
                <w:rFonts w:cs="Arial"/>
                <w:sz w:val="18"/>
                <w:szCs w:val="18"/>
                <w:lang w:val="en-US"/>
              </w:rPr>
              <w:t>1,859.97</w:t>
            </w:r>
            <w:bookmarkEnd w:id="152"/>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53" w:name="_Toc318061253"/>
            <w:r w:rsidRPr="002C5728">
              <w:rPr>
                <w:rFonts w:cs="Arial"/>
                <w:sz w:val="18"/>
                <w:szCs w:val="18"/>
                <w:lang w:val="en-US"/>
              </w:rPr>
              <w:t>1,653.00</w:t>
            </w:r>
            <w:bookmarkEnd w:id="153"/>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r w:rsidRPr="002C5728">
              <w:rPr>
                <w:rFonts w:cs="Arial"/>
                <w:sz w:val="18"/>
                <w:szCs w:val="18"/>
                <w:lang w:val="en-US"/>
              </w:rPr>
              <w:t> </w:t>
            </w:r>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color w:val="FF0000"/>
                <w:sz w:val="18"/>
                <w:szCs w:val="18"/>
                <w:lang w:val="en-US"/>
              </w:rPr>
            </w:pPr>
            <w:r w:rsidRPr="002C5728">
              <w:rPr>
                <w:rFonts w:cs="Arial"/>
                <w:color w:val="FF0000"/>
                <w:sz w:val="18"/>
                <w:szCs w:val="18"/>
                <w:lang w:val="en-US"/>
              </w:rPr>
              <w:t xml:space="preserve"> </w:t>
            </w:r>
            <w:bookmarkStart w:id="154" w:name="_Toc318061254"/>
            <w:r w:rsidRPr="002C5728">
              <w:rPr>
                <w:rFonts w:cs="Arial"/>
                <w:color w:val="FF0000"/>
                <w:sz w:val="18"/>
                <w:szCs w:val="18"/>
                <w:lang w:val="en-US"/>
              </w:rPr>
              <w:t>IRINOTAS</w:t>
            </w:r>
            <w:bookmarkEnd w:id="154"/>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FF0000"/>
                <w:sz w:val="18"/>
                <w:szCs w:val="18"/>
                <w:lang w:val="en-US"/>
              </w:rPr>
            </w:pPr>
            <w:bookmarkStart w:id="155" w:name="_Toc318061255"/>
            <w:r w:rsidRPr="002C5728">
              <w:rPr>
                <w:rFonts w:cs="Arial"/>
                <w:color w:val="FF0000"/>
                <w:sz w:val="18"/>
                <w:szCs w:val="18"/>
                <w:lang w:val="en-US"/>
              </w:rPr>
              <w:t>A6D</w:t>
            </w:r>
            <w:bookmarkEnd w:id="155"/>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56" w:name="_Toc318061256"/>
            <w:r w:rsidRPr="002C5728">
              <w:rPr>
                <w:rFonts w:cs="Arial"/>
                <w:color w:val="FF0000"/>
                <w:sz w:val="18"/>
                <w:szCs w:val="18"/>
                <w:lang w:val="en-US"/>
              </w:rPr>
              <w:t>4/2009</w:t>
            </w:r>
            <w:bookmarkEnd w:id="156"/>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57" w:name="_Toc318061257"/>
            <w:r w:rsidRPr="002C5728">
              <w:rPr>
                <w:rFonts w:cs="Arial"/>
                <w:color w:val="FF0000"/>
                <w:sz w:val="18"/>
                <w:szCs w:val="18"/>
                <w:lang w:val="en-US"/>
              </w:rPr>
              <w:t>225</w:t>
            </w:r>
            <w:bookmarkEnd w:id="157"/>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58" w:name="_Toc318061258"/>
            <w:r w:rsidRPr="002C5728">
              <w:rPr>
                <w:rFonts w:cs="Arial"/>
                <w:color w:val="FF0000"/>
                <w:sz w:val="18"/>
                <w:szCs w:val="18"/>
                <w:lang w:val="en-US"/>
              </w:rPr>
              <w:t>3%</w:t>
            </w:r>
            <w:bookmarkEnd w:id="158"/>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59" w:name="_Toc318061259"/>
            <w:r w:rsidRPr="002C5728">
              <w:rPr>
                <w:rFonts w:cs="Arial"/>
                <w:color w:val="FF0000"/>
                <w:sz w:val="18"/>
                <w:szCs w:val="18"/>
                <w:lang w:val="en-US"/>
              </w:rPr>
              <w:t>1,653.00</w:t>
            </w:r>
            <w:bookmarkEnd w:id="159"/>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60" w:name="_Toc318061260"/>
            <w:r w:rsidRPr="002C5728">
              <w:rPr>
                <w:rFonts w:cs="Arial"/>
                <w:color w:val="FF0000"/>
                <w:sz w:val="18"/>
                <w:szCs w:val="18"/>
                <w:lang w:val="en-US"/>
              </w:rPr>
              <w:t>1,653.00</w:t>
            </w:r>
            <w:bookmarkEnd w:id="160"/>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FF0000"/>
                <w:sz w:val="18"/>
                <w:szCs w:val="18"/>
                <w:lang w:val="en-US"/>
              </w:rPr>
            </w:pPr>
            <w:r w:rsidRPr="002C5728">
              <w:rPr>
                <w:rFonts w:cs="Arial"/>
                <w:color w:val="FF0000"/>
                <w:sz w:val="18"/>
                <w:szCs w:val="18"/>
                <w:lang w:val="en-US"/>
              </w:rPr>
              <w:t> </w:t>
            </w:r>
          </w:p>
        </w:tc>
      </w:tr>
      <w:tr w:rsidR="0097144F" w:rsidRPr="0097144F" w:rsidTr="004123DA">
        <w:trPr>
          <w:trHeight w:val="270"/>
        </w:trPr>
        <w:tc>
          <w:tcPr>
            <w:tcW w:w="2127" w:type="dxa"/>
            <w:tcBorders>
              <w:top w:val="nil"/>
              <w:left w:val="single" w:sz="8" w:space="0" w:color="auto"/>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sz w:val="18"/>
                <w:szCs w:val="18"/>
                <w:lang w:val="en-US"/>
              </w:rPr>
            </w:pPr>
            <w:bookmarkStart w:id="161" w:name="_Toc318061261"/>
            <w:r w:rsidRPr="002C5728">
              <w:rPr>
                <w:rFonts w:cs="Arial"/>
                <w:sz w:val="18"/>
                <w:szCs w:val="18"/>
                <w:lang w:val="en-US"/>
              </w:rPr>
              <w:t>CIPLA IRINOTECAN</w:t>
            </w:r>
            <w:bookmarkEnd w:id="161"/>
          </w:p>
        </w:tc>
        <w:tc>
          <w:tcPr>
            <w:tcW w:w="851"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bookmarkStart w:id="162" w:name="_Toc318061262"/>
            <w:r w:rsidRPr="002C5728">
              <w:rPr>
                <w:rFonts w:cs="Arial"/>
                <w:sz w:val="18"/>
                <w:szCs w:val="18"/>
                <w:lang w:val="en-US"/>
              </w:rPr>
              <w:t>CD8</w:t>
            </w:r>
            <w:bookmarkEnd w:id="162"/>
          </w:p>
        </w:tc>
        <w:tc>
          <w:tcPr>
            <w:tcW w:w="992"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63" w:name="_Toc318061263"/>
            <w:r w:rsidRPr="002C5728">
              <w:rPr>
                <w:rFonts w:cs="Arial"/>
                <w:sz w:val="18"/>
                <w:szCs w:val="18"/>
                <w:lang w:val="en-US"/>
              </w:rPr>
              <w:t>8/2011</w:t>
            </w:r>
            <w:bookmarkEnd w:id="163"/>
          </w:p>
        </w:tc>
        <w:tc>
          <w:tcPr>
            <w:tcW w:w="1134"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64" w:name="_Toc318061264"/>
            <w:r w:rsidRPr="002C5728">
              <w:rPr>
                <w:rFonts w:cs="Arial"/>
                <w:sz w:val="18"/>
                <w:szCs w:val="18"/>
                <w:lang w:val="en-US"/>
              </w:rPr>
              <w:t>10</w:t>
            </w:r>
            <w:bookmarkEnd w:id="164"/>
          </w:p>
        </w:tc>
        <w:tc>
          <w:tcPr>
            <w:tcW w:w="851"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65" w:name="_Toc318061265"/>
            <w:r w:rsidRPr="002C5728">
              <w:rPr>
                <w:rFonts w:cs="Arial"/>
                <w:sz w:val="18"/>
                <w:szCs w:val="18"/>
                <w:lang w:val="en-US"/>
              </w:rPr>
              <w:t>0%</w:t>
            </w:r>
            <w:bookmarkEnd w:id="165"/>
          </w:p>
        </w:tc>
        <w:tc>
          <w:tcPr>
            <w:tcW w:w="992"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b/>
                <w:bCs/>
                <w:color w:val="0F243E"/>
                <w:sz w:val="18"/>
                <w:szCs w:val="18"/>
                <w:lang w:val="en-US"/>
              </w:rPr>
            </w:pPr>
            <w:bookmarkStart w:id="166" w:name="_Toc318061266"/>
            <w:r w:rsidRPr="002C5728">
              <w:rPr>
                <w:rFonts w:cs="Arial"/>
                <w:b/>
                <w:bCs/>
                <w:color w:val="0F243E"/>
                <w:sz w:val="18"/>
                <w:szCs w:val="18"/>
                <w:lang w:val="en-US"/>
              </w:rPr>
              <w:t>1,140.00</w:t>
            </w:r>
            <w:bookmarkEnd w:id="166"/>
          </w:p>
        </w:tc>
        <w:tc>
          <w:tcPr>
            <w:tcW w:w="1276"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67" w:name="_Toc318061267"/>
            <w:r w:rsidRPr="002C5728">
              <w:rPr>
                <w:rFonts w:cs="Arial"/>
                <w:sz w:val="18"/>
                <w:szCs w:val="18"/>
                <w:lang w:val="en-US"/>
              </w:rPr>
              <w:t>1,653.00</w:t>
            </w:r>
            <w:bookmarkEnd w:id="167"/>
          </w:p>
        </w:tc>
        <w:tc>
          <w:tcPr>
            <w:tcW w:w="850" w:type="dxa"/>
            <w:tcBorders>
              <w:top w:val="nil"/>
              <w:left w:val="nil"/>
              <w:bottom w:val="single" w:sz="8"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r w:rsidRPr="002C5728">
              <w:rPr>
                <w:rFonts w:cs="Arial"/>
                <w:sz w:val="18"/>
                <w:szCs w:val="18"/>
                <w:lang w:val="en-US"/>
              </w:rPr>
              <w:t> </w:t>
            </w:r>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000000" w:fill="FFFF00"/>
            <w:noWrap/>
            <w:vAlign w:val="bottom"/>
            <w:hideMark/>
          </w:tcPr>
          <w:p w:rsidR="0097144F" w:rsidRPr="002C5728" w:rsidRDefault="0097144F" w:rsidP="0097144F">
            <w:pPr>
              <w:spacing w:before="0" w:after="0" w:line="240" w:lineRule="auto"/>
              <w:jc w:val="left"/>
              <w:outlineLvl w:val="0"/>
              <w:rPr>
                <w:rFonts w:cs="Arial"/>
                <w:b/>
                <w:bCs/>
                <w:sz w:val="18"/>
                <w:szCs w:val="18"/>
                <w:lang w:val="en-US"/>
              </w:rPr>
            </w:pPr>
            <w:r w:rsidRPr="002C5728">
              <w:rPr>
                <w:rFonts w:cs="Arial"/>
                <w:b/>
                <w:bCs/>
                <w:sz w:val="18"/>
                <w:szCs w:val="18"/>
                <w:lang w:val="en-US"/>
              </w:rPr>
              <w:t xml:space="preserve">  </w:t>
            </w:r>
            <w:bookmarkStart w:id="168" w:name="_Toc318061268"/>
            <w:r w:rsidRPr="002C5728">
              <w:rPr>
                <w:rFonts w:cs="Arial"/>
                <w:b/>
                <w:bCs/>
                <w:sz w:val="18"/>
                <w:szCs w:val="18"/>
                <w:lang w:val="en-US"/>
              </w:rPr>
              <w:t>IRINOTECAN  0040MG</w:t>
            </w:r>
            <w:bookmarkEnd w:id="168"/>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0"/>
              <w:rPr>
                <w:rFonts w:cs="Arial"/>
                <w:sz w:val="18"/>
                <w:szCs w:val="18"/>
                <w:lang w:val="en-US"/>
              </w:rPr>
            </w:pPr>
            <w:r w:rsidRPr="002C5728">
              <w:rPr>
                <w:rFonts w:cs="Arial"/>
                <w:sz w:val="18"/>
                <w:szCs w:val="18"/>
                <w:lang w:val="en-US"/>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r w:rsidRPr="002C5728">
              <w:rPr>
                <w:rFonts w:cs="Arial"/>
                <w:sz w:val="18"/>
                <w:szCs w:val="18"/>
                <w:lang w:val="en-US"/>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bookmarkStart w:id="169" w:name="_Toc318061269"/>
            <w:r w:rsidRPr="002C5728">
              <w:rPr>
                <w:rFonts w:cs="Arial"/>
                <w:sz w:val="18"/>
                <w:szCs w:val="18"/>
                <w:lang w:val="en-US"/>
              </w:rPr>
              <w:t>2,607</w:t>
            </w:r>
            <w:bookmarkEnd w:id="169"/>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0"/>
              <w:rPr>
                <w:rFonts w:cs="Arial"/>
                <w:sz w:val="18"/>
                <w:szCs w:val="18"/>
                <w:lang w:val="en-US"/>
              </w:rPr>
            </w:pPr>
            <w:bookmarkStart w:id="170" w:name="_Toc318061270"/>
            <w:r w:rsidRPr="002C5728">
              <w:rPr>
                <w:rFonts w:cs="Arial"/>
                <w:sz w:val="18"/>
                <w:szCs w:val="18"/>
                <w:lang w:val="en-US"/>
              </w:rPr>
              <w:t>87%</w:t>
            </w:r>
            <w:bookmarkEnd w:id="170"/>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0"/>
              <w:rPr>
                <w:rFonts w:cs="Arial"/>
                <w:sz w:val="18"/>
                <w:szCs w:val="18"/>
                <w:lang w:val="en-US"/>
              </w:rPr>
            </w:pPr>
            <w:r w:rsidRPr="002C5728">
              <w:rPr>
                <w:rFonts w:cs="Arial"/>
                <w:sz w:val="18"/>
                <w:szCs w:val="18"/>
                <w:lang w:val="en-US"/>
              </w:rPr>
              <w:t> </w:t>
            </w:r>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0"/>
              <w:rPr>
                <w:rFonts w:cs="Arial"/>
                <w:sz w:val="18"/>
                <w:szCs w:val="18"/>
                <w:lang w:val="en-US"/>
              </w:rPr>
            </w:pPr>
            <w:r w:rsidRPr="002C5728">
              <w:rPr>
                <w:rFonts w:cs="Arial"/>
                <w:sz w:val="18"/>
                <w:szCs w:val="18"/>
                <w:lang w:val="en-US"/>
              </w:rPr>
              <w:t> </w:t>
            </w:r>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0"/>
              <w:rPr>
                <w:rFonts w:cs="Arial"/>
                <w:sz w:val="18"/>
                <w:szCs w:val="18"/>
                <w:lang w:val="en-US"/>
              </w:rPr>
            </w:pPr>
            <w:bookmarkStart w:id="171" w:name="_Toc318061271"/>
            <w:r w:rsidRPr="002C5728">
              <w:rPr>
                <w:rFonts w:cs="Arial"/>
                <w:sz w:val="18"/>
                <w:szCs w:val="18"/>
                <w:lang w:val="en-US"/>
              </w:rPr>
              <w:t>28%</w:t>
            </w:r>
            <w:bookmarkEnd w:id="171"/>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color w:val="000000" w:themeColor="text1"/>
                <w:sz w:val="18"/>
                <w:szCs w:val="18"/>
                <w:lang w:val="en-US"/>
              </w:rPr>
            </w:pPr>
            <w:bookmarkStart w:id="172" w:name="_Toc318061272"/>
            <w:r w:rsidRPr="002C5728">
              <w:rPr>
                <w:rFonts w:cs="Arial"/>
                <w:color w:val="000000" w:themeColor="text1"/>
                <w:sz w:val="18"/>
                <w:szCs w:val="18"/>
                <w:lang w:val="en-US"/>
              </w:rPr>
              <w:t>ACCORD-IRINOTECAN</w:t>
            </w:r>
            <w:bookmarkEnd w:id="172"/>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000000" w:themeColor="text1"/>
                <w:sz w:val="18"/>
                <w:szCs w:val="18"/>
                <w:lang w:val="en-US"/>
              </w:rPr>
            </w:pPr>
            <w:bookmarkStart w:id="173" w:name="_Toc318061273"/>
            <w:r w:rsidRPr="002C5728">
              <w:rPr>
                <w:rFonts w:cs="Arial"/>
                <w:color w:val="000000" w:themeColor="text1"/>
                <w:sz w:val="18"/>
                <w:szCs w:val="18"/>
                <w:lang w:val="en-US"/>
              </w:rPr>
              <w:t>M/G</w:t>
            </w:r>
            <w:bookmarkEnd w:id="173"/>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74" w:name="_Toc318061274"/>
            <w:r w:rsidRPr="002C5728">
              <w:rPr>
                <w:rFonts w:cs="Arial"/>
                <w:color w:val="000000" w:themeColor="text1"/>
                <w:sz w:val="18"/>
                <w:szCs w:val="18"/>
                <w:lang w:val="en-US"/>
              </w:rPr>
              <w:t>2/2010</w:t>
            </w:r>
            <w:bookmarkEnd w:id="174"/>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75" w:name="_Toc318061275"/>
            <w:r w:rsidRPr="002C5728">
              <w:rPr>
                <w:rFonts w:cs="Arial"/>
                <w:color w:val="000000" w:themeColor="text1"/>
                <w:sz w:val="18"/>
                <w:szCs w:val="18"/>
                <w:lang w:val="en-US"/>
              </w:rPr>
              <w:t>2,273</w:t>
            </w:r>
            <w:bookmarkEnd w:id="175"/>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76" w:name="_Toc318061276"/>
            <w:r w:rsidRPr="002C5728">
              <w:rPr>
                <w:rFonts w:cs="Arial"/>
                <w:color w:val="000000" w:themeColor="text1"/>
                <w:sz w:val="18"/>
                <w:szCs w:val="18"/>
                <w:lang w:val="en-US"/>
              </w:rPr>
              <w:t>87%</w:t>
            </w:r>
            <w:bookmarkEnd w:id="176"/>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77" w:name="_Toc318061277"/>
            <w:r w:rsidRPr="002C5728">
              <w:rPr>
                <w:rFonts w:cs="Arial"/>
                <w:color w:val="000000" w:themeColor="text1"/>
                <w:sz w:val="18"/>
                <w:szCs w:val="18"/>
                <w:lang w:val="en-US"/>
              </w:rPr>
              <w:t>658.10</w:t>
            </w:r>
            <w:bookmarkEnd w:id="177"/>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000000" w:themeColor="text1"/>
                <w:sz w:val="18"/>
                <w:szCs w:val="18"/>
                <w:lang w:val="en-US"/>
              </w:rPr>
            </w:pPr>
            <w:bookmarkStart w:id="178" w:name="_Toc318061278"/>
            <w:r w:rsidRPr="002C5728">
              <w:rPr>
                <w:rFonts w:cs="Arial"/>
                <w:color w:val="000000" w:themeColor="text1"/>
                <w:sz w:val="18"/>
                <w:szCs w:val="18"/>
                <w:lang w:val="en-US"/>
              </w:rPr>
              <w:t>661.20</w:t>
            </w:r>
            <w:bookmarkEnd w:id="178"/>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r w:rsidRPr="002C5728">
              <w:rPr>
                <w:rFonts w:cs="Arial"/>
                <w:sz w:val="18"/>
                <w:szCs w:val="18"/>
                <w:lang w:val="en-US"/>
              </w:rPr>
              <w:t> </w:t>
            </w:r>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sz w:val="18"/>
                <w:szCs w:val="18"/>
                <w:lang w:val="en-US"/>
              </w:rPr>
            </w:pPr>
            <w:bookmarkStart w:id="179" w:name="_Toc318061279"/>
            <w:r w:rsidRPr="002C5728">
              <w:rPr>
                <w:rFonts w:cs="Arial"/>
                <w:sz w:val="18"/>
                <w:szCs w:val="18"/>
                <w:lang w:val="en-US"/>
              </w:rPr>
              <w:t>SANDOZ IRINOTECAN</w:t>
            </w:r>
            <w:bookmarkEnd w:id="179"/>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bookmarkStart w:id="180" w:name="_Toc318061280"/>
            <w:r w:rsidRPr="002C5728">
              <w:rPr>
                <w:rFonts w:cs="Arial"/>
                <w:sz w:val="18"/>
                <w:szCs w:val="18"/>
                <w:lang w:val="en-US"/>
              </w:rPr>
              <w:t>S/Z</w:t>
            </w:r>
            <w:bookmarkEnd w:id="180"/>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81" w:name="_Toc318061281"/>
            <w:r w:rsidRPr="002C5728">
              <w:rPr>
                <w:rFonts w:cs="Arial"/>
                <w:sz w:val="18"/>
                <w:szCs w:val="18"/>
                <w:lang w:val="en-US"/>
              </w:rPr>
              <w:t>8/2009</w:t>
            </w:r>
            <w:bookmarkEnd w:id="181"/>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82" w:name="_Toc318061282"/>
            <w:r w:rsidRPr="002C5728">
              <w:rPr>
                <w:rFonts w:cs="Arial"/>
                <w:sz w:val="18"/>
                <w:szCs w:val="18"/>
                <w:lang w:val="en-US"/>
              </w:rPr>
              <w:t>251</w:t>
            </w:r>
            <w:bookmarkEnd w:id="182"/>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83" w:name="_Toc318061283"/>
            <w:r w:rsidRPr="002C5728">
              <w:rPr>
                <w:rFonts w:cs="Arial"/>
                <w:sz w:val="18"/>
                <w:szCs w:val="18"/>
                <w:lang w:val="en-US"/>
              </w:rPr>
              <w:t>10%</w:t>
            </w:r>
            <w:bookmarkEnd w:id="183"/>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84" w:name="_Toc318061284"/>
            <w:r w:rsidRPr="002C5728">
              <w:rPr>
                <w:rFonts w:cs="Arial"/>
                <w:sz w:val="18"/>
                <w:szCs w:val="18"/>
                <w:lang w:val="en-US"/>
              </w:rPr>
              <w:t>743.98</w:t>
            </w:r>
            <w:bookmarkEnd w:id="184"/>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85" w:name="_Toc318061285"/>
            <w:r w:rsidRPr="002C5728">
              <w:rPr>
                <w:rFonts w:cs="Arial"/>
                <w:sz w:val="18"/>
                <w:szCs w:val="18"/>
                <w:lang w:val="en-US"/>
              </w:rPr>
              <w:t>661.20</w:t>
            </w:r>
            <w:bookmarkEnd w:id="185"/>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r w:rsidRPr="002C5728">
              <w:rPr>
                <w:rFonts w:cs="Arial"/>
                <w:sz w:val="18"/>
                <w:szCs w:val="18"/>
                <w:lang w:val="en-US"/>
              </w:rPr>
              <w:t> </w:t>
            </w:r>
          </w:p>
        </w:tc>
      </w:tr>
      <w:tr w:rsidR="0097144F" w:rsidRPr="0097144F" w:rsidTr="004123DA">
        <w:trPr>
          <w:trHeight w:val="255"/>
        </w:trPr>
        <w:tc>
          <w:tcPr>
            <w:tcW w:w="2127" w:type="dxa"/>
            <w:tcBorders>
              <w:top w:val="nil"/>
              <w:left w:val="single" w:sz="8" w:space="0" w:color="auto"/>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color w:val="FF0000"/>
                <w:sz w:val="18"/>
                <w:szCs w:val="18"/>
                <w:lang w:val="en-US"/>
              </w:rPr>
            </w:pPr>
            <w:bookmarkStart w:id="186" w:name="_Toc318061286"/>
            <w:r w:rsidRPr="002C5728">
              <w:rPr>
                <w:rFonts w:cs="Arial"/>
                <w:color w:val="FF0000"/>
                <w:sz w:val="18"/>
                <w:szCs w:val="18"/>
                <w:lang w:val="en-US"/>
              </w:rPr>
              <w:t>IRINOTAS</w:t>
            </w:r>
            <w:bookmarkEnd w:id="186"/>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FF0000"/>
                <w:sz w:val="18"/>
                <w:szCs w:val="18"/>
                <w:lang w:val="en-US"/>
              </w:rPr>
            </w:pPr>
            <w:bookmarkStart w:id="187" w:name="_Toc318061287"/>
            <w:r w:rsidRPr="002C5728">
              <w:rPr>
                <w:rFonts w:cs="Arial"/>
                <w:color w:val="FF0000"/>
                <w:sz w:val="18"/>
                <w:szCs w:val="18"/>
                <w:lang w:val="en-US"/>
              </w:rPr>
              <w:t>A6D</w:t>
            </w:r>
            <w:bookmarkEnd w:id="187"/>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88" w:name="_Toc318061288"/>
            <w:r w:rsidRPr="002C5728">
              <w:rPr>
                <w:rFonts w:cs="Arial"/>
                <w:color w:val="FF0000"/>
                <w:sz w:val="18"/>
                <w:szCs w:val="18"/>
                <w:lang w:val="en-US"/>
              </w:rPr>
              <w:t>4/2009</w:t>
            </w:r>
            <w:bookmarkEnd w:id="188"/>
          </w:p>
        </w:tc>
        <w:tc>
          <w:tcPr>
            <w:tcW w:w="1134"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89" w:name="_Toc318061289"/>
            <w:r w:rsidRPr="002C5728">
              <w:rPr>
                <w:rFonts w:cs="Arial"/>
                <w:color w:val="FF0000"/>
                <w:sz w:val="18"/>
                <w:szCs w:val="18"/>
                <w:lang w:val="en-US"/>
              </w:rPr>
              <w:t>72</w:t>
            </w:r>
            <w:bookmarkEnd w:id="189"/>
          </w:p>
        </w:tc>
        <w:tc>
          <w:tcPr>
            <w:tcW w:w="851"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90" w:name="_Toc318061290"/>
            <w:r w:rsidRPr="002C5728">
              <w:rPr>
                <w:rFonts w:cs="Arial"/>
                <w:color w:val="FF0000"/>
                <w:sz w:val="18"/>
                <w:szCs w:val="18"/>
                <w:lang w:val="en-US"/>
              </w:rPr>
              <w:t>3%</w:t>
            </w:r>
            <w:bookmarkEnd w:id="190"/>
          </w:p>
        </w:tc>
        <w:tc>
          <w:tcPr>
            <w:tcW w:w="992"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91" w:name="_Toc318061291"/>
            <w:r w:rsidRPr="002C5728">
              <w:rPr>
                <w:rFonts w:cs="Arial"/>
                <w:color w:val="FF0000"/>
                <w:sz w:val="18"/>
                <w:szCs w:val="18"/>
                <w:lang w:val="en-US"/>
              </w:rPr>
              <w:t>661.20</w:t>
            </w:r>
            <w:bookmarkEnd w:id="191"/>
          </w:p>
        </w:tc>
        <w:tc>
          <w:tcPr>
            <w:tcW w:w="1276" w:type="dxa"/>
            <w:tcBorders>
              <w:top w:val="nil"/>
              <w:left w:val="nil"/>
              <w:bottom w:val="single" w:sz="4"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color w:val="FF0000"/>
                <w:sz w:val="18"/>
                <w:szCs w:val="18"/>
                <w:lang w:val="en-US"/>
              </w:rPr>
            </w:pPr>
            <w:bookmarkStart w:id="192" w:name="_Toc318061292"/>
            <w:r w:rsidRPr="002C5728">
              <w:rPr>
                <w:rFonts w:cs="Arial"/>
                <w:color w:val="FF0000"/>
                <w:sz w:val="18"/>
                <w:szCs w:val="18"/>
                <w:lang w:val="en-US"/>
              </w:rPr>
              <w:t>661.20</w:t>
            </w:r>
            <w:bookmarkEnd w:id="192"/>
          </w:p>
        </w:tc>
        <w:tc>
          <w:tcPr>
            <w:tcW w:w="850" w:type="dxa"/>
            <w:tcBorders>
              <w:top w:val="nil"/>
              <w:left w:val="nil"/>
              <w:bottom w:val="single" w:sz="4"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color w:val="FF0000"/>
                <w:sz w:val="18"/>
                <w:szCs w:val="18"/>
                <w:lang w:val="en-US"/>
              </w:rPr>
            </w:pPr>
            <w:r w:rsidRPr="002C5728">
              <w:rPr>
                <w:rFonts w:cs="Arial"/>
                <w:color w:val="FF0000"/>
                <w:sz w:val="18"/>
                <w:szCs w:val="18"/>
                <w:lang w:val="en-US"/>
              </w:rPr>
              <w:t> </w:t>
            </w:r>
          </w:p>
        </w:tc>
      </w:tr>
      <w:tr w:rsidR="0097144F" w:rsidRPr="0097144F" w:rsidTr="004123DA">
        <w:trPr>
          <w:trHeight w:val="270"/>
        </w:trPr>
        <w:tc>
          <w:tcPr>
            <w:tcW w:w="2127" w:type="dxa"/>
            <w:tcBorders>
              <w:top w:val="nil"/>
              <w:left w:val="single" w:sz="8" w:space="0" w:color="auto"/>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left"/>
              <w:outlineLvl w:val="2"/>
              <w:rPr>
                <w:rFonts w:cs="Arial"/>
                <w:sz w:val="18"/>
                <w:szCs w:val="18"/>
                <w:lang w:val="en-US"/>
              </w:rPr>
            </w:pPr>
            <w:bookmarkStart w:id="193" w:name="_Toc318061293"/>
            <w:r w:rsidRPr="002C5728">
              <w:rPr>
                <w:rFonts w:cs="Arial"/>
                <w:sz w:val="18"/>
                <w:szCs w:val="18"/>
                <w:lang w:val="en-US"/>
              </w:rPr>
              <w:t>CIPLA IRINOTECAN</w:t>
            </w:r>
            <w:bookmarkEnd w:id="193"/>
          </w:p>
        </w:tc>
        <w:tc>
          <w:tcPr>
            <w:tcW w:w="851"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bookmarkStart w:id="194" w:name="_Toc318061294"/>
            <w:r w:rsidRPr="002C5728">
              <w:rPr>
                <w:rFonts w:cs="Arial"/>
                <w:sz w:val="18"/>
                <w:szCs w:val="18"/>
                <w:lang w:val="en-US"/>
              </w:rPr>
              <w:t>CD8</w:t>
            </w:r>
            <w:bookmarkEnd w:id="194"/>
          </w:p>
        </w:tc>
        <w:tc>
          <w:tcPr>
            <w:tcW w:w="992"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95" w:name="_Toc318061295"/>
            <w:r w:rsidRPr="002C5728">
              <w:rPr>
                <w:rFonts w:cs="Arial"/>
                <w:sz w:val="18"/>
                <w:szCs w:val="18"/>
                <w:lang w:val="en-US"/>
              </w:rPr>
              <w:t>8/2011</w:t>
            </w:r>
            <w:bookmarkEnd w:id="195"/>
          </w:p>
        </w:tc>
        <w:tc>
          <w:tcPr>
            <w:tcW w:w="1134"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96" w:name="_Toc318061296"/>
            <w:r w:rsidRPr="002C5728">
              <w:rPr>
                <w:rFonts w:cs="Arial"/>
                <w:sz w:val="18"/>
                <w:szCs w:val="18"/>
                <w:lang w:val="en-US"/>
              </w:rPr>
              <w:t>11</w:t>
            </w:r>
            <w:bookmarkEnd w:id="196"/>
          </w:p>
        </w:tc>
        <w:tc>
          <w:tcPr>
            <w:tcW w:w="851"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97" w:name="_Toc318061297"/>
            <w:r w:rsidRPr="002C5728">
              <w:rPr>
                <w:rFonts w:cs="Arial"/>
                <w:sz w:val="18"/>
                <w:szCs w:val="18"/>
                <w:lang w:val="en-US"/>
              </w:rPr>
              <w:t>0%</w:t>
            </w:r>
            <w:bookmarkEnd w:id="197"/>
          </w:p>
        </w:tc>
        <w:tc>
          <w:tcPr>
            <w:tcW w:w="992"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b/>
                <w:bCs/>
                <w:color w:val="0F243E"/>
                <w:sz w:val="18"/>
                <w:szCs w:val="18"/>
                <w:lang w:val="en-US"/>
              </w:rPr>
            </w:pPr>
            <w:bookmarkStart w:id="198" w:name="_Toc318061298"/>
            <w:r w:rsidRPr="002C5728">
              <w:rPr>
                <w:rFonts w:cs="Arial"/>
                <w:b/>
                <w:bCs/>
                <w:color w:val="0F243E"/>
                <w:sz w:val="18"/>
                <w:szCs w:val="18"/>
                <w:lang w:val="en-US"/>
              </w:rPr>
              <w:t>513.00</w:t>
            </w:r>
            <w:bookmarkEnd w:id="198"/>
          </w:p>
        </w:tc>
        <w:tc>
          <w:tcPr>
            <w:tcW w:w="1276" w:type="dxa"/>
            <w:tcBorders>
              <w:top w:val="nil"/>
              <w:left w:val="nil"/>
              <w:bottom w:val="single" w:sz="8" w:space="0" w:color="auto"/>
              <w:right w:val="single" w:sz="4" w:space="0" w:color="auto"/>
            </w:tcBorders>
            <w:shd w:val="clear" w:color="auto" w:fill="auto"/>
            <w:noWrap/>
            <w:vAlign w:val="bottom"/>
            <w:hideMark/>
          </w:tcPr>
          <w:p w:rsidR="0097144F" w:rsidRPr="002C5728" w:rsidRDefault="0097144F" w:rsidP="0097144F">
            <w:pPr>
              <w:spacing w:before="0" w:after="0" w:line="240" w:lineRule="auto"/>
              <w:jc w:val="right"/>
              <w:outlineLvl w:val="2"/>
              <w:rPr>
                <w:rFonts w:cs="Arial"/>
                <w:sz w:val="18"/>
                <w:szCs w:val="18"/>
                <w:lang w:val="en-US"/>
              </w:rPr>
            </w:pPr>
            <w:bookmarkStart w:id="199" w:name="_Toc318061299"/>
            <w:r w:rsidRPr="002C5728">
              <w:rPr>
                <w:rFonts w:cs="Arial"/>
                <w:sz w:val="18"/>
                <w:szCs w:val="18"/>
                <w:lang w:val="en-US"/>
              </w:rPr>
              <w:t>661.20</w:t>
            </w:r>
            <w:bookmarkEnd w:id="199"/>
          </w:p>
        </w:tc>
        <w:tc>
          <w:tcPr>
            <w:tcW w:w="850" w:type="dxa"/>
            <w:tcBorders>
              <w:top w:val="nil"/>
              <w:left w:val="nil"/>
              <w:bottom w:val="single" w:sz="8" w:space="0" w:color="auto"/>
              <w:right w:val="single" w:sz="8" w:space="0" w:color="auto"/>
            </w:tcBorders>
            <w:shd w:val="clear" w:color="auto" w:fill="auto"/>
            <w:noWrap/>
            <w:vAlign w:val="bottom"/>
            <w:hideMark/>
          </w:tcPr>
          <w:p w:rsidR="0097144F" w:rsidRPr="002C5728" w:rsidRDefault="0097144F" w:rsidP="0097144F">
            <w:pPr>
              <w:spacing w:before="0" w:after="0" w:line="240" w:lineRule="auto"/>
              <w:jc w:val="center"/>
              <w:outlineLvl w:val="2"/>
              <w:rPr>
                <w:rFonts w:cs="Arial"/>
                <w:sz w:val="18"/>
                <w:szCs w:val="18"/>
                <w:lang w:val="en-US"/>
              </w:rPr>
            </w:pPr>
            <w:r w:rsidRPr="002C5728">
              <w:rPr>
                <w:rFonts w:cs="Arial"/>
                <w:sz w:val="18"/>
                <w:szCs w:val="18"/>
                <w:lang w:val="en-US"/>
              </w:rPr>
              <w:t> </w:t>
            </w:r>
          </w:p>
        </w:tc>
      </w:tr>
    </w:tbl>
    <w:p w:rsidR="00474E7F" w:rsidRDefault="000F1358" w:rsidP="00474E7F">
      <w:pPr>
        <w:pStyle w:val="Caption"/>
        <w:keepNext/>
        <w:rPr>
          <w:b w:val="0"/>
          <w:sz w:val="24"/>
        </w:rPr>
      </w:pPr>
      <w:r>
        <w:rPr>
          <w:b w:val="0"/>
          <w:sz w:val="24"/>
        </w:rPr>
        <w:t xml:space="preserve">With </w:t>
      </w:r>
      <w:r w:rsidR="00405C11" w:rsidRPr="00405C11">
        <w:rPr>
          <w:b w:val="0"/>
          <w:sz w:val="24"/>
        </w:rPr>
        <w:t xml:space="preserve">reference </w:t>
      </w:r>
      <w:r w:rsidR="008634A8">
        <w:rPr>
          <w:b w:val="0"/>
          <w:sz w:val="24"/>
        </w:rPr>
        <w:t xml:space="preserve">to Table </w:t>
      </w:r>
      <w:r w:rsidR="002E571E">
        <w:rPr>
          <w:b w:val="0"/>
          <w:sz w:val="24"/>
        </w:rPr>
        <w:t>4</w:t>
      </w:r>
      <w:r w:rsidR="00405C11" w:rsidRPr="00405C11">
        <w:rPr>
          <w:b w:val="0"/>
          <w:sz w:val="24"/>
        </w:rPr>
        <w:t>,</w:t>
      </w:r>
      <w:r w:rsidR="007575A6">
        <w:rPr>
          <w:b w:val="0"/>
          <w:sz w:val="24"/>
        </w:rPr>
        <w:t xml:space="preserve"> Irinotas </w:t>
      </w:r>
      <w:proofErr w:type="gramStart"/>
      <w:r w:rsidR="002E571E">
        <w:rPr>
          <w:b w:val="0"/>
          <w:sz w:val="24"/>
        </w:rPr>
        <w:t>was launched</w:t>
      </w:r>
      <w:proofErr w:type="gramEnd"/>
      <w:r w:rsidR="002E571E">
        <w:rPr>
          <w:b w:val="0"/>
          <w:sz w:val="24"/>
        </w:rPr>
        <w:t xml:space="preserve"> first to market, in April 2009, but </w:t>
      </w:r>
      <w:r w:rsidR="00405C11" w:rsidRPr="00405C11">
        <w:rPr>
          <w:b w:val="0"/>
          <w:sz w:val="24"/>
        </w:rPr>
        <w:t xml:space="preserve">Accord Irinotecan </w:t>
      </w:r>
      <w:r w:rsidR="00405C11">
        <w:rPr>
          <w:b w:val="0"/>
          <w:sz w:val="24"/>
        </w:rPr>
        <w:t>has the highest market share in the Irinotecan 100mg and 40mg market</w:t>
      </w:r>
      <w:r w:rsidR="002E571E">
        <w:rPr>
          <w:b w:val="0"/>
          <w:sz w:val="24"/>
        </w:rPr>
        <w:t xml:space="preserve">. </w:t>
      </w:r>
      <w:r w:rsidR="00A64D2C">
        <w:rPr>
          <w:b w:val="0"/>
          <w:sz w:val="24"/>
        </w:rPr>
        <w:t xml:space="preserve"> Despite </w:t>
      </w:r>
      <w:r w:rsidR="002E571E">
        <w:rPr>
          <w:b w:val="0"/>
          <w:sz w:val="24"/>
        </w:rPr>
        <w:t>Irinotas being first to market</w:t>
      </w:r>
      <w:r w:rsidR="00A64D2C">
        <w:rPr>
          <w:b w:val="0"/>
          <w:sz w:val="24"/>
        </w:rPr>
        <w:t xml:space="preserve"> and </w:t>
      </w:r>
      <w:r w:rsidR="001C7C2D">
        <w:rPr>
          <w:b w:val="0"/>
          <w:sz w:val="24"/>
        </w:rPr>
        <w:t xml:space="preserve">having </w:t>
      </w:r>
      <w:r>
        <w:rPr>
          <w:b w:val="0"/>
          <w:sz w:val="24"/>
        </w:rPr>
        <w:t>a</w:t>
      </w:r>
      <w:r w:rsidR="00A64D2C">
        <w:rPr>
          <w:b w:val="0"/>
          <w:sz w:val="24"/>
        </w:rPr>
        <w:t xml:space="preserve"> </w:t>
      </w:r>
      <w:r w:rsidR="00AB05EA">
        <w:rPr>
          <w:b w:val="0"/>
          <w:sz w:val="24"/>
        </w:rPr>
        <w:t>four-month</w:t>
      </w:r>
      <w:r w:rsidR="00A64D2C">
        <w:rPr>
          <w:b w:val="0"/>
          <w:sz w:val="24"/>
        </w:rPr>
        <w:t xml:space="preserve"> period of market exclusivity, Irinotas was only able to secure a 3% market</w:t>
      </w:r>
      <w:r w:rsidR="001C7C2D">
        <w:rPr>
          <w:b w:val="0"/>
          <w:sz w:val="24"/>
        </w:rPr>
        <w:t xml:space="preserve"> share</w:t>
      </w:r>
      <w:r w:rsidR="00A64D2C">
        <w:rPr>
          <w:b w:val="0"/>
          <w:sz w:val="24"/>
        </w:rPr>
        <w:t xml:space="preserve"> in the 100mg and 40mg markets.</w:t>
      </w:r>
    </w:p>
    <w:p w:rsidR="00D30390" w:rsidRDefault="00D30390" w:rsidP="00D30390"/>
    <w:p w:rsidR="00697127" w:rsidRDefault="00697127" w:rsidP="00D30390"/>
    <w:p w:rsidR="00697127" w:rsidRDefault="00697127" w:rsidP="00D30390"/>
    <w:p w:rsidR="00046225" w:rsidRPr="00741A29" w:rsidRDefault="00550E41" w:rsidP="00BA6522">
      <w:pPr>
        <w:rPr>
          <w:i/>
        </w:rPr>
      </w:pPr>
      <w:r w:rsidRPr="00741A29">
        <w:rPr>
          <w:i/>
        </w:rPr>
        <w:lastRenderedPageBreak/>
        <w:t xml:space="preserve">A similar trend </w:t>
      </w:r>
      <w:r w:rsidR="00AB04D8" w:rsidRPr="00741A29">
        <w:rPr>
          <w:i/>
        </w:rPr>
        <w:t xml:space="preserve">in the </w:t>
      </w:r>
      <w:r w:rsidR="00046225" w:rsidRPr="00741A29">
        <w:rPr>
          <w:i/>
        </w:rPr>
        <w:t xml:space="preserve">Enalapril market:  </w:t>
      </w:r>
    </w:p>
    <w:p w:rsidR="00AB04D8" w:rsidRPr="00D30390" w:rsidRDefault="00AB04D8" w:rsidP="00AB04D8">
      <w:pPr>
        <w:pStyle w:val="Caption"/>
        <w:keepNext/>
        <w:rPr>
          <w:sz w:val="24"/>
        </w:rPr>
      </w:pPr>
      <w:bookmarkStart w:id="200" w:name="_Toc323377360"/>
      <w:r w:rsidRPr="00D30390">
        <w:rPr>
          <w:sz w:val="24"/>
        </w:rPr>
        <w:t xml:space="preserve">Table </w:t>
      </w:r>
      <w:r w:rsidR="007543B2" w:rsidRPr="00D30390">
        <w:rPr>
          <w:sz w:val="24"/>
        </w:rPr>
        <w:fldChar w:fldCharType="begin"/>
      </w:r>
      <w:r w:rsidRPr="00D30390">
        <w:rPr>
          <w:sz w:val="24"/>
        </w:rPr>
        <w:instrText xml:space="preserve"> SEQ Table \* ARABIC </w:instrText>
      </w:r>
      <w:r w:rsidR="007543B2" w:rsidRPr="00D30390">
        <w:rPr>
          <w:sz w:val="24"/>
        </w:rPr>
        <w:fldChar w:fldCharType="separate"/>
      </w:r>
      <w:r w:rsidR="002E3AC3">
        <w:rPr>
          <w:noProof/>
          <w:sz w:val="24"/>
        </w:rPr>
        <w:t>5</w:t>
      </w:r>
      <w:r w:rsidR="007543B2" w:rsidRPr="00D30390">
        <w:rPr>
          <w:sz w:val="24"/>
        </w:rPr>
        <w:fldChar w:fldCharType="end"/>
      </w:r>
      <w:r w:rsidRPr="00D30390">
        <w:rPr>
          <w:sz w:val="24"/>
        </w:rPr>
        <w:t xml:space="preserve">: </w:t>
      </w:r>
      <w:r w:rsidR="003D71C5" w:rsidRPr="00D30390">
        <w:rPr>
          <w:sz w:val="24"/>
        </w:rPr>
        <w:t xml:space="preserve">First to market analysis in the </w:t>
      </w:r>
      <w:r w:rsidRPr="00D30390">
        <w:rPr>
          <w:sz w:val="24"/>
        </w:rPr>
        <w:t>Enalapril market</w:t>
      </w:r>
      <w:bookmarkEnd w:id="200"/>
    </w:p>
    <w:tbl>
      <w:tblPr>
        <w:tblW w:w="10187" w:type="dxa"/>
        <w:tblInd w:w="-445" w:type="dxa"/>
        <w:tblLook w:val="04A0" w:firstRow="1" w:lastRow="0" w:firstColumn="1" w:lastColumn="0" w:noHBand="0" w:noVBand="1"/>
      </w:tblPr>
      <w:tblGrid>
        <w:gridCol w:w="3032"/>
        <w:gridCol w:w="1357"/>
        <w:gridCol w:w="857"/>
        <w:gridCol w:w="867"/>
        <w:gridCol w:w="815"/>
        <w:gridCol w:w="1025"/>
        <w:gridCol w:w="1247"/>
        <w:gridCol w:w="987"/>
      </w:tblGrid>
      <w:tr w:rsidR="002B2679" w:rsidRPr="00542144" w:rsidTr="003D5D93">
        <w:trPr>
          <w:trHeight w:val="1386"/>
        </w:trPr>
        <w:tc>
          <w:tcPr>
            <w:tcW w:w="3032" w:type="dxa"/>
            <w:tcBorders>
              <w:top w:val="single" w:sz="8" w:space="0" w:color="auto"/>
              <w:left w:val="single" w:sz="8" w:space="0" w:color="auto"/>
              <w:bottom w:val="nil"/>
              <w:right w:val="single" w:sz="4" w:space="0" w:color="auto"/>
            </w:tcBorders>
            <w:shd w:val="clear" w:color="000000" w:fill="B8CCE4"/>
            <w:noWrap/>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Cardiovascular market</w:t>
            </w:r>
          </w:p>
        </w:tc>
        <w:tc>
          <w:tcPr>
            <w:tcW w:w="1357"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Manufacturer</w:t>
            </w:r>
          </w:p>
        </w:tc>
        <w:tc>
          <w:tcPr>
            <w:tcW w:w="857"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 xml:space="preserve">Launch Date </w:t>
            </w:r>
          </w:p>
        </w:tc>
        <w:tc>
          <w:tcPr>
            <w:tcW w:w="867"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Market Value (Units)               MAT Dec 2011</w:t>
            </w:r>
          </w:p>
        </w:tc>
        <w:tc>
          <w:tcPr>
            <w:tcW w:w="815"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 xml:space="preserve">Market Share </w:t>
            </w:r>
          </w:p>
        </w:tc>
        <w:tc>
          <w:tcPr>
            <w:tcW w:w="1025"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 xml:space="preserve">Single Exit Price </w:t>
            </w:r>
            <w:proofErr w:type="spellStart"/>
            <w:r w:rsidRPr="00542144">
              <w:rPr>
                <w:rFonts w:cs="Arial"/>
                <w:b/>
                <w:bCs/>
                <w:sz w:val="18"/>
                <w:szCs w:val="18"/>
                <w:lang w:val="en-US"/>
              </w:rPr>
              <w:t>Incl</w:t>
            </w:r>
            <w:proofErr w:type="spellEnd"/>
            <w:r w:rsidRPr="00542144">
              <w:rPr>
                <w:rFonts w:cs="Arial"/>
                <w:b/>
                <w:bCs/>
                <w:sz w:val="18"/>
                <w:szCs w:val="18"/>
                <w:lang w:val="en-US"/>
              </w:rPr>
              <w:t xml:space="preserve"> (Nov 2011)</w:t>
            </w:r>
          </w:p>
        </w:tc>
        <w:tc>
          <w:tcPr>
            <w:tcW w:w="1247" w:type="dxa"/>
            <w:tcBorders>
              <w:top w:val="single" w:sz="8" w:space="0" w:color="auto"/>
              <w:left w:val="nil"/>
              <w:bottom w:val="nil"/>
              <w:right w:val="single" w:sz="4"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Medscheme Maximum Medical Aid  Price (MMAP)</w:t>
            </w:r>
          </w:p>
        </w:tc>
        <w:tc>
          <w:tcPr>
            <w:tcW w:w="987" w:type="dxa"/>
            <w:tcBorders>
              <w:top w:val="single" w:sz="8" w:space="0" w:color="auto"/>
              <w:left w:val="nil"/>
              <w:bottom w:val="nil"/>
              <w:right w:val="single" w:sz="8" w:space="0" w:color="auto"/>
            </w:tcBorders>
            <w:shd w:val="clear" w:color="000000" w:fill="B8CCE4"/>
            <w:vAlign w:val="center"/>
            <w:hideMark/>
          </w:tcPr>
          <w:p w:rsidR="00542144" w:rsidRPr="00542144" w:rsidRDefault="00542144" w:rsidP="00542144">
            <w:pPr>
              <w:spacing w:before="0" w:after="0" w:line="240" w:lineRule="auto"/>
              <w:jc w:val="center"/>
              <w:rPr>
                <w:rFonts w:cs="Arial"/>
                <w:b/>
                <w:bCs/>
                <w:sz w:val="18"/>
                <w:szCs w:val="18"/>
                <w:lang w:val="en-US"/>
              </w:rPr>
            </w:pPr>
            <w:r w:rsidRPr="00542144">
              <w:rPr>
                <w:rFonts w:cs="Arial"/>
                <w:b/>
                <w:bCs/>
                <w:sz w:val="18"/>
                <w:szCs w:val="18"/>
                <w:lang w:val="en-US"/>
              </w:rPr>
              <w:t>Price Premium %</w:t>
            </w:r>
          </w:p>
        </w:tc>
      </w:tr>
      <w:tr w:rsidR="002B2679" w:rsidRPr="00542144" w:rsidTr="003D5D93">
        <w:trPr>
          <w:trHeight w:val="231"/>
        </w:trPr>
        <w:tc>
          <w:tcPr>
            <w:tcW w:w="3032"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542144" w:rsidRPr="00542144" w:rsidRDefault="00542144" w:rsidP="00542144">
            <w:pPr>
              <w:spacing w:before="0" w:after="0" w:line="240" w:lineRule="auto"/>
              <w:jc w:val="left"/>
              <w:outlineLvl w:val="1"/>
              <w:rPr>
                <w:rFonts w:cs="Arial"/>
                <w:b/>
                <w:bCs/>
                <w:sz w:val="18"/>
                <w:szCs w:val="18"/>
                <w:lang w:val="en-US"/>
              </w:rPr>
            </w:pPr>
            <w:bookmarkStart w:id="201" w:name="_Toc318061300"/>
            <w:r w:rsidRPr="00542144">
              <w:rPr>
                <w:rFonts w:cs="Arial"/>
                <w:b/>
                <w:bCs/>
                <w:sz w:val="18"/>
                <w:szCs w:val="18"/>
                <w:lang w:val="en-US"/>
              </w:rPr>
              <w:t>ENALAPRIL  0020MG PLAIN</w:t>
            </w:r>
            <w:bookmarkEnd w:id="201"/>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xml:space="preserve"> </w:t>
            </w:r>
          </w:p>
        </w:tc>
        <w:tc>
          <w:tcPr>
            <w:tcW w:w="857"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xml:space="preserve"> </w:t>
            </w:r>
          </w:p>
        </w:tc>
        <w:tc>
          <w:tcPr>
            <w:tcW w:w="867"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1"/>
              <w:rPr>
                <w:rFonts w:cs="Arial"/>
                <w:sz w:val="18"/>
                <w:szCs w:val="18"/>
                <w:lang w:val="en-US"/>
              </w:rPr>
            </w:pPr>
            <w:bookmarkStart w:id="202" w:name="_Toc318061301"/>
            <w:r w:rsidRPr="00542144">
              <w:rPr>
                <w:rFonts w:cs="Arial"/>
                <w:sz w:val="18"/>
                <w:szCs w:val="18"/>
                <w:lang w:val="en-US"/>
              </w:rPr>
              <w:t>408,054</w:t>
            </w:r>
            <w:bookmarkEnd w:id="202"/>
          </w:p>
        </w:tc>
        <w:tc>
          <w:tcPr>
            <w:tcW w:w="815"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bookmarkStart w:id="203" w:name="_Toc318061302"/>
            <w:r w:rsidRPr="00542144">
              <w:rPr>
                <w:rFonts w:cs="Arial"/>
                <w:sz w:val="18"/>
                <w:szCs w:val="18"/>
                <w:lang w:val="en-US"/>
              </w:rPr>
              <w:t>69%</w:t>
            </w:r>
            <w:bookmarkEnd w:id="203"/>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w:t>
            </w:r>
          </w:p>
        </w:tc>
        <w:tc>
          <w:tcPr>
            <w:tcW w:w="1247" w:type="dxa"/>
            <w:tcBorders>
              <w:top w:val="single" w:sz="4" w:space="0" w:color="auto"/>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w:t>
            </w:r>
          </w:p>
        </w:tc>
        <w:tc>
          <w:tcPr>
            <w:tcW w:w="987" w:type="dxa"/>
            <w:tcBorders>
              <w:top w:val="single" w:sz="4" w:space="0" w:color="auto"/>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bookmarkStart w:id="204" w:name="_Toc318061303"/>
            <w:r w:rsidRPr="00542144">
              <w:rPr>
                <w:rFonts w:cs="Arial"/>
                <w:sz w:val="18"/>
                <w:szCs w:val="18"/>
                <w:lang w:val="en-US"/>
              </w:rPr>
              <w:t>87%</w:t>
            </w:r>
            <w:bookmarkEnd w:id="204"/>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b/>
                <w:bCs/>
                <w:color w:val="000000" w:themeColor="text1"/>
                <w:sz w:val="18"/>
                <w:szCs w:val="18"/>
                <w:lang w:val="en-US"/>
              </w:rPr>
            </w:pPr>
            <w:bookmarkStart w:id="205" w:name="_Toc318061304"/>
            <w:r w:rsidRPr="005B47F4">
              <w:rPr>
                <w:rFonts w:cs="Arial"/>
                <w:b/>
                <w:bCs/>
                <w:color w:val="000000" w:themeColor="text1"/>
                <w:sz w:val="18"/>
                <w:szCs w:val="18"/>
                <w:lang w:val="en-US"/>
              </w:rPr>
              <w:t>PHARMAPRESS</w:t>
            </w:r>
            <w:bookmarkEnd w:id="205"/>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06" w:name="_Toc318061305"/>
            <w:r w:rsidRPr="005B47F4">
              <w:rPr>
                <w:rFonts w:cs="Arial"/>
                <w:b/>
                <w:bCs/>
                <w:color w:val="000000" w:themeColor="text1"/>
                <w:sz w:val="18"/>
                <w:szCs w:val="18"/>
                <w:lang w:val="en-US"/>
              </w:rPr>
              <w:t>A&amp;G</w:t>
            </w:r>
            <w:bookmarkEnd w:id="206"/>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07" w:name="_Toc318061306"/>
            <w:r w:rsidRPr="005B47F4">
              <w:rPr>
                <w:rFonts w:cs="Arial"/>
                <w:b/>
                <w:bCs/>
                <w:color w:val="000000" w:themeColor="text1"/>
                <w:sz w:val="18"/>
                <w:szCs w:val="18"/>
                <w:lang w:val="en-US"/>
              </w:rPr>
              <w:t>8/2000</w:t>
            </w:r>
            <w:bookmarkEnd w:id="207"/>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b/>
                <w:bCs/>
                <w:color w:val="000000" w:themeColor="text1"/>
                <w:sz w:val="18"/>
                <w:szCs w:val="18"/>
                <w:lang w:val="en-US"/>
              </w:rPr>
            </w:pPr>
            <w:bookmarkStart w:id="208" w:name="_Toc318061307"/>
            <w:r w:rsidRPr="005B47F4">
              <w:rPr>
                <w:rFonts w:cs="Arial"/>
                <w:b/>
                <w:bCs/>
                <w:color w:val="000000" w:themeColor="text1"/>
                <w:sz w:val="18"/>
                <w:szCs w:val="18"/>
                <w:lang w:val="en-US"/>
              </w:rPr>
              <w:t>282,220</w:t>
            </w:r>
            <w:bookmarkEnd w:id="208"/>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09" w:name="_Toc318061308"/>
            <w:r w:rsidRPr="005B47F4">
              <w:rPr>
                <w:rFonts w:cs="Arial"/>
                <w:b/>
                <w:bCs/>
                <w:color w:val="000000" w:themeColor="text1"/>
                <w:sz w:val="18"/>
                <w:szCs w:val="18"/>
                <w:lang w:val="en-US"/>
              </w:rPr>
              <w:t>69%</w:t>
            </w:r>
            <w:bookmarkEnd w:id="209"/>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10" w:name="_Toc318061309"/>
            <w:r w:rsidRPr="005B47F4">
              <w:rPr>
                <w:rFonts w:cs="Arial"/>
                <w:b/>
                <w:bCs/>
                <w:color w:val="000000" w:themeColor="text1"/>
                <w:sz w:val="18"/>
                <w:szCs w:val="18"/>
                <w:lang w:val="en-US"/>
              </w:rPr>
              <w:t>65.39</w:t>
            </w:r>
            <w:bookmarkEnd w:id="210"/>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11" w:name="_Toc318061310"/>
            <w:r w:rsidRPr="005B47F4">
              <w:rPr>
                <w:rFonts w:cs="Arial"/>
                <w:b/>
                <w:bCs/>
                <w:color w:val="000000" w:themeColor="text1"/>
                <w:sz w:val="18"/>
                <w:szCs w:val="18"/>
                <w:lang w:val="en-US"/>
              </w:rPr>
              <w:t>65.99</w:t>
            </w:r>
            <w:bookmarkEnd w:id="211"/>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b/>
                <w:bCs/>
                <w:color w:val="FF0000"/>
                <w:sz w:val="18"/>
                <w:szCs w:val="18"/>
                <w:lang w:val="en-US"/>
              </w:rPr>
            </w:pPr>
            <w:r w:rsidRPr="00542144">
              <w:rPr>
                <w:rFonts w:cs="Arial"/>
                <w:b/>
                <w:bCs/>
                <w:color w:val="FF0000"/>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12" w:name="_Toc318061311"/>
            <w:r w:rsidRPr="00542144">
              <w:rPr>
                <w:rFonts w:cs="Arial"/>
                <w:sz w:val="18"/>
                <w:szCs w:val="18"/>
                <w:lang w:val="en-US"/>
              </w:rPr>
              <w:t>ENAP</w:t>
            </w:r>
            <w:bookmarkEnd w:id="212"/>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13" w:name="_Toc318061312"/>
            <w:r w:rsidRPr="00542144">
              <w:rPr>
                <w:rFonts w:cs="Arial"/>
                <w:sz w:val="18"/>
                <w:szCs w:val="18"/>
                <w:lang w:val="en-US"/>
              </w:rPr>
              <w:t>PD7</w:t>
            </w:r>
            <w:bookmarkEnd w:id="213"/>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14" w:name="_Toc318061313"/>
            <w:r w:rsidRPr="00542144">
              <w:rPr>
                <w:rFonts w:cs="Arial"/>
                <w:sz w:val="18"/>
                <w:szCs w:val="18"/>
                <w:lang w:val="en-US"/>
              </w:rPr>
              <w:t>9/2001</w:t>
            </w:r>
            <w:bookmarkEnd w:id="214"/>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15" w:name="_Toc318061314"/>
            <w:r w:rsidRPr="00542144">
              <w:rPr>
                <w:rFonts w:cs="Arial"/>
                <w:sz w:val="18"/>
                <w:szCs w:val="18"/>
                <w:lang w:val="en-US"/>
              </w:rPr>
              <w:t>81,592</w:t>
            </w:r>
            <w:bookmarkEnd w:id="215"/>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16" w:name="_Toc318061315"/>
            <w:r w:rsidRPr="00542144">
              <w:rPr>
                <w:rFonts w:cs="Arial"/>
                <w:sz w:val="18"/>
                <w:szCs w:val="18"/>
                <w:lang w:val="en-US"/>
              </w:rPr>
              <w:t>20%</w:t>
            </w:r>
            <w:bookmarkEnd w:id="216"/>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17" w:name="_Toc318061316"/>
            <w:r w:rsidRPr="00542144">
              <w:rPr>
                <w:rFonts w:cs="Arial"/>
                <w:sz w:val="18"/>
                <w:szCs w:val="18"/>
                <w:lang w:val="en-US"/>
              </w:rPr>
              <w:t>64.80</w:t>
            </w:r>
            <w:bookmarkEnd w:id="217"/>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18" w:name="_Toc318061317"/>
            <w:r w:rsidRPr="00542144">
              <w:rPr>
                <w:rFonts w:cs="Arial"/>
                <w:sz w:val="18"/>
                <w:szCs w:val="18"/>
                <w:lang w:val="en-US"/>
              </w:rPr>
              <w:t>65.99</w:t>
            </w:r>
            <w:bookmarkEnd w:id="218"/>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19" w:name="_Toc318061318"/>
            <w:r w:rsidRPr="00542144">
              <w:rPr>
                <w:rFonts w:cs="Arial"/>
                <w:sz w:val="18"/>
                <w:szCs w:val="18"/>
                <w:lang w:val="en-US"/>
              </w:rPr>
              <w:t>CIPLATEC</w:t>
            </w:r>
            <w:bookmarkEnd w:id="219"/>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0" w:name="_Toc318061319"/>
            <w:r w:rsidRPr="00542144">
              <w:rPr>
                <w:rFonts w:cs="Arial"/>
                <w:sz w:val="18"/>
                <w:szCs w:val="18"/>
                <w:lang w:val="en-US"/>
              </w:rPr>
              <w:t>CD8</w:t>
            </w:r>
            <w:bookmarkEnd w:id="220"/>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1" w:name="_Toc318061320"/>
            <w:r w:rsidRPr="00542144">
              <w:rPr>
                <w:rFonts w:cs="Arial"/>
                <w:sz w:val="18"/>
                <w:szCs w:val="18"/>
                <w:lang w:val="en-US"/>
              </w:rPr>
              <w:t>1/2002</w:t>
            </w:r>
            <w:bookmarkEnd w:id="221"/>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22" w:name="_Toc318061321"/>
            <w:r w:rsidRPr="00542144">
              <w:rPr>
                <w:rFonts w:cs="Arial"/>
                <w:sz w:val="18"/>
                <w:szCs w:val="18"/>
                <w:lang w:val="en-US"/>
              </w:rPr>
              <w:t>21,016</w:t>
            </w:r>
            <w:bookmarkEnd w:id="222"/>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3" w:name="_Toc318061322"/>
            <w:r w:rsidRPr="00542144">
              <w:rPr>
                <w:rFonts w:cs="Arial"/>
                <w:sz w:val="18"/>
                <w:szCs w:val="18"/>
                <w:lang w:val="en-US"/>
              </w:rPr>
              <w:t>5%</w:t>
            </w:r>
            <w:bookmarkEnd w:id="223"/>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4" w:name="_Toc318061323"/>
            <w:r w:rsidRPr="00542144">
              <w:rPr>
                <w:rFonts w:cs="Arial"/>
                <w:sz w:val="18"/>
                <w:szCs w:val="18"/>
                <w:lang w:val="en-US"/>
              </w:rPr>
              <w:t>64.90</w:t>
            </w:r>
            <w:bookmarkEnd w:id="224"/>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5" w:name="_Toc318061324"/>
            <w:r w:rsidRPr="00542144">
              <w:rPr>
                <w:rFonts w:cs="Arial"/>
                <w:sz w:val="18"/>
                <w:szCs w:val="18"/>
                <w:lang w:val="en-US"/>
              </w:rPr>
              <w:t>65.99</w:t>
            </w:r>
            <w:bookmarkEnd w:id="225"/>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26" w:name="_Toc318061325"/>
            <w:r w:rsidRPr="00542144">
              <w:rPr>
                <w:rFonts w:cs="Arial"/>
                <w:sz w:val="18"/>
                <w:szCs w:val="18"/>
                <w:lang w:val="en-US"/>
              </w:rPr>
              <w:t>ALAPREN</w:t>
            </w:r>
            <w:bookmarkEnd w:id="226"/>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7" w:name="_Toc318061326"/>
            <w:r w:rsidRPr="00542144">
              <w:rPr>
                <w:rFonts w:cs="Arial"/>
                <w:sz w:val="18"/>
                <w:szCs w:val="18"/>
                <w:lang w:val="en-US"/>
              </w:rPr>
              <w:t>RBY</w:t>
            </w:r>
            <w:bookmarkEnd w:id="227"/>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28" w:name="_Toc318061327"/>
            <w:r w:rsidRPr="00542144">
              <w:rPr>
                <w:rFonts w:cs="Arial"/>
                <w:sz w:val="18"/>
                <w:szCs w:val="18"/>
                <w:lang w:val="en-US"/>
              </w:rPr>
              <w:t>3/2001</w:t>
            </w:r>
            <w:bookmarkEnd w:id="228"/>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29" w:name="_Toc318061328"/>
            <w:r w:rsidRPr="00542144">
              <w:rPr>
                <w:rFonts w:cs="Arial"/>
                <w:sz w:val="18"/>
                <w:szCs w:val="18"/>
                <w:lang w:val="en-US"/>
              </w:rPr>
              <w:t>17,566</w:t>
            </w:r>
            <w:bookmarkEnd w:id="229"/>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30" w:name="_Toc318061329"/>
            <w:r w:rsidRPr="00542144">
              <w:rPr>
                <w:rFonts w:cs="Arial"/>
                <w:sz w:val="18"/>
                <w:szCs w:val="18"/>
                <w:lang w:val="en-US"/>
              </w:rPr>
              <w:t>4%</w:t>
            </w:r>
            <w:bookmarkEnd w:id="230"/>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31" w:name="_Toc318061330"/>
            <w:r w:rsidRPr="00542144">
              <w:rPr>
                <w:rFonts w:cs="Arial"/>
                <w:sz w:val="18"/>
                <w:szCs w:val="18"/>
                <w:lang w:val="en-US"/>
              </w:rPr>
              <w:t>34.89</w:t>
            </w:r>
            <w:bookmarkEnd w:id="231"/>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32" w:name="_Toc318061331"/>
            <w:r w:rsidRPr="00542144">
              <w:rPr>
                <w:rFonts w:cs="Arial"/>
                <w:sz w:val="18"/>
                <w:szCs w:val="18"/>
                <w:lang w:val="en-US"/>
              </w:rPr>
              <w:t>65.99</w:t>
            </w:r>
            <w:bookmarkEnd w:id="232"/>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color w:val="FF0000"/>
                <w:sz w:val="18"/>
                <w:szCs w:val="18"/>
                <w:lang w:val="en-US"/>
              </w:rPr>
            </w:pPr>
            <w:bookmarkStart w:id="233" w:name="_Toc318061332"/>
            <w:r w:rsidRPr="005B47F4">
              <w:rPr>
                <w:rFonts w:cs="Arial"/>
                <w:color w:val="FF0000"/>
                <w:sz w:val="18"/>
                <w:szCs w:val="18"/>
                <w:lang w:val="en-US"/>
              </w:rPr>
              <w:t>HR-ENALAPRIL</w:t>
            </w:r>
            <w:bookmarkEnd w:id="233"/>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34" w:name="_Toc318061333"/>
            <w:r w:rsidRPr="005B47F4">
              <w:rPr>
                <w:rFonts w:cs="Arial"/>
                <w:color w:val="FF0000"/>
                <w:sz w:val="18"/>
                <w:szCs w:val="18"/>
                <w:lang w:val="en-US"/>
              </w:rPr>
              <w:t>S/Z</w:t>
            </w:r>
            <w:bookmarkEnd w:id="234"/>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35" w:name="_Toc318061334"/>
            <w:r w:rsidRPr="005B47F4">
              <w:rPr>
                <w:rFonts w:cs="Arial"/>
                <w:color w:val="FF0000"/>
                <w:sz w:val="18"/>
                <w:szCs w:val="18"/>
                <w:lang w:val="en-US"/>
              </w:rPr>
              <w:t>7/2000</w:t>
            </w:r>
            <w:bookmarkEnd w:id="235"/>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color w:val="FF0000"/>
                <w:sz w:val="18"/>
                <w:szCs w:val="18"/>
                <w:lang w:val="en-US"/>
              </w:rPr>
            </w:pPr>
            <w:bookmarkStart w:id="236" w:name="_Toc318061335"/>
            <w:r w:rsidRPr="005B47F4">
              <w:rPr>
                <w:rFonts w:cs="Arial"/>
                <w:color w:val="FF0000"/>
                <w:sz w:val="18"/>
                <w:szCs w:val="18"/>
                <w:lang w:val="en-US"/>
              </w:rPr>
              <w:t>5,073</w:t>
            </w:r>
            <w:bookmarkEnd w:id="236"/>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37" w:name="_Toc318061336"/>
            <w:r w:rsidRPr="005B47F4">
              <w:rPr>
                <w:rFonts w:cs="Arial"/>
                <w:color w:val="FF0000"/>
                <w:sz w:val="18"/>
                <w:szCs w:val="18"/>
                <w:lang w:val="en-US"/>
              </w:rPr>
              <w:t>1%</w:t>
            </w:r>
            <w:bookmarkEnd w:id="237"/>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38" w:name="_Toc318061337"/>
            <w:r w:rsidRPr="005B47F4">
              <w:rPr>
                <w:rFonts w:cs="Arial"/>
                <w:color w:val="FF0000"/>
                <w:sz w:val="18"/>
                <w:szCs w:val="18"/>
                <w:lang w:val="en-US"/>
              </w:rPr>
              <w:t>62.53</w:t>
            </w:r>
            <w:bookmarkEnd w:id="238"/>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39" w:name="_Toc318061338"/>
            <w:r w:rsidRPr="005B47F4">
              <w:rPr>
                <w:rFonts w:cs="Arial"/>
                <w:color w:val="FF0000"/>
                <w:sz w:val="18"/>
                <w:szCs w:val="18"/>
                <w:lang w:val="en-US"/>
              </w:rPr>
              <w:t>65.99</w:t>
            </w:r>
            <w:bookmarkEnd w:id="239"/>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40" w:name="_Toc318061339"/>
            <w:r w:rsidRPr="00542144">
              <w:rPr>
                <w:rFonts w:cs="Arial"/>
                <w:sz w:val="18"/>
                <w:szCs w:val="18"/>
                <w:lang w:val="en-US"/>
              </w:rPr>
              <w:t>ADCO-ENALAPRIL</w:t>
            </w:r>
            <w:bookmarkEnd w:id="240"/>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41" w:name="_Toc318061340"/>
            <w:r w:rsidRPr="00542144">
              <w:rPr>
                <w:rFonts w:cs="Arial"/>
                <w:sz w:val="18"/>
                <w:szCs w:val="18"/>
                <w:lang w:val="en-US"/>
              </w:rPr>
              <w:t>AOJ</w:t>
            </w:r>
            <w:bookmarkEnd w:id="241"/>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42" w:name="_Toc318061341"/>
            <w:r w:rsidRPr="00542144">
              <w:rPr>
                <w:rFonts w:cs="Arial"/>
                <w:sz w:val="18"/>
                <w:szCs w:val="18"/>
                <w:lang w:val="en-US"/>
              </w:rPr>
              <w:t>7/2001</w:t>
            </w:r>
            <w:bookmarkEnd w:id="242"/>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43" w:name="_Toc318061342"/>
            <w:r w:rsidRPr="00542144">
              <w:rPr>
                <w:rFonts w:cs="Arial"/>
                <w:sz w:val="18"/>
                <w:szCs w:val="18"/>
                <w:lang w:val="en-US"/>
              </w:rPr>
              <w:t>587</w:t>
            </w:r>
            <w:bookmarkEnd w:id="243"/>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44" w:name="_Toc318061343"/>
            <w:r w:rsidRPr="00542144">
              <w:rPr>
                <w:rFonts w:cs="Arial"/>
                <w:sz w:val="18"/>
                <w:szCs w:val="18"/>
                <w:lang w:val="en-US"/>
              </w:rPr>
              <w:t>0%</w:t>
            </w:r>
            <w:bookmarkEnd w:id="244"/>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45" w:name="_Toc318061344"/>
            <w:r w:rsidRPr="00542144">
              <w:rPr>
                <w:rFonts w:cs="Arial"/>
                <w:sz w:val="18"/>
                <w:szCs w:val="18"/>
                <w:lang w:val="en-US"/>
              </w:rPr>
              <w:t>111.45</w:t>
            </w:r>
            <w:bookmarkEnd w:id="245"/>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46" w:name="_Toc318061345"/>
            <w:r w:rsidRPr="00542144">
              <w:rPr>
                <w:rFonts w:cs="Arial"/>
                <w:sz w:val="18"/>
                <w:szCs w:val="18"/>
                <w:lang w:val="en-US"/>
              </w:rPr>
              <w:t>65.99</w:t>
            </w:r>
            <w:bookmarkEnd w:id="246"/>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000000" w:fill="FFFF00"/>
            <w:noWrap/>
            <w:vAlign w:val="bottom"/>
            <w:hideMark/>
          </w:tcPr>
          <w:p w:rsidR="00542144" w:rsidRPr="00542144" w:rsidRDefault="00542144" w:rsidP="00542144">
            <w:pPr>
              <w:spacing w:before="0" w:after="0" w:line="240" w:lineRule="auto"/>
              <w:jc w:val="left"/>
              <w:outlineLvl w:val="0"/>
              <w:rPr>
                <w:rFonts w:cs="Arial"/>
                <w:b/>
                <w:bCs/>
                <w:sz w:val="18"/>
                <w:szCs w:val="18"/>
                <w:lang w:val="en-US"/>
              </w:rPr>
            </w:pPr>
            <w:r w:rsidRPr="00542144">
              <w:rPr>
                <w:rFonts w:cs="Arial"/>
                <w:b/>
                <w:bCs/>
                <w:sz w:val="18"/>
                <w:szCs w:val="18"/>
                <w:lang w:val="en-US"/>
              </w:rPr>
              <w:t xml:space="preserve">  </w:t>
            </w:r>
            <w:bookmarkStart w:id="247" w:name="_Toc318061346"/>
            <w:r w:rsidRPr="00542144">
              <w:rPr>
                <w:rFonts w:cs="Arial"/>
                <w:b/>
                <w:bCs/>
                <w:sz w:val="18"/>
                <w:szCs w:val="18"/>
                <w:lang w:val="en-US"/>
              </w:rPr>
              <w:t>ENALAPRIL  0010MG PLAIN</w:t>
            </w:r>
            <w:bookmarkEnd w:id="247"/>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r w:rsidRPr="00542144">
              <w:rPr>
                <w:rFonts w:cs="Arial"/>
                <w:sz w:val="18"/>
                <w:szCs w:val="18"/>
                <w:lang w:val="en-U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r w:rsidRPr="00542144">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0"/>
              <w:rPr>
                <w:rFonts w:cs="Arial"/>
                <w:sz w:val="18"/>
                <w:szCs w:val="18"/>
                <w:lang w:val="en-US"/>
              </w:rPr>
            </w:pPr>
            <w:bookmarkStart w:id="248" w:name="_Toc318061347"/>
            <w:r w:rsidRPr="00542144">
              <w:rPr>
                <w:rFonts w:cs="Arial"/>
                <w:sz w:val="18"/>
                <w:szCs w:val="18"/>
                <w:lang w:val="en-US"/>
              </w:rPr>
              <w:t>627,295</w:t>
            </w:r>
            <w:bookmarkEnd w:id="248"/>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bookmarkStart w:id="249" w:name="_Toc318061348"/>
            <w:r w:rsidRPr="00542144">
              <w:rPr>
                <w:rFonts w:cs="Arial"/>
                <w:sz w:val="18"/>
                <w:szCs w:val="18"/>
                <w:lang w:val="en-US"/>
              </w:rPr>
              <w:t>64%</w:t>
            </w:r>
            <w:bookmarkEnd w:id="249"/>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r w:rsidRPr="00542144">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r w:rsidRPr="00542144">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0"/>
              <w:rPr>
                <w:rFonts w:cs="Arial"/>
                <w:sz w:val="18"/>
                <w:szCs w:val="18"/>
                <w:lang w:val="en-US"/>
              </w:rPr>
            </w:pPr>
            <w:bookmarkStart w:id="250" w:name="_Toc318061349"/>
            <w:r w:rsidRPr="00542144">
              <w:rPr>
                <w:rFonts w:cs="Arial"/>
                <w:sz w:val="18"/>
                <w:szCs w:val="18"/>
                <w:lang w:val="en-US"/>
              </w:rPr>
              <w:t>47%</w:t>
            </w:r>
            <w:bookmarkEnd w:id="250"/>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b/>
                <w:bCs/>
                <w:color w:val="000000" w:themeColor="text1"/>
                <w:sz w:val="18"/>
                <w:szCs w:val="18"/>
                <w:lang w:val="en-US"/>
              </w:rPr>
            </w:pPr>
            <w:bookmarkStart w:id="251" w:name="_Toc318061350"/>
            <w:r w:rsidRPr="005B47F4">
              <w:rPr>
                <w:rFonts w:cs="Arial"/>
                <w:b/>
                <w:bCs/>
                <w:color w:val="000000" w:themeColor="text1"/>
                <w:sz w:val="18"/>
                <w:szCs w:val="18"/>
                <w:lang w:val="en-US"/>
              </w:rPr>
              <w:t>PHARMAPRESS</w:t>
            </w:r>
            <w:bookmarkEnd w:id="251"/>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52" w:name="_Toc318061351"/>
            <w:r w:rsidRPr="005B47F4">
              <w:rPr>
                <w:rFonts w:cs="Arial"/>
                <w:b/>
                <w:bCs/>
                <w:color w:val="000000" w:themeColor="text1"/>
                <w:sz w:val="18"/>
                <w:szCs w:val="18"/>
                <w:lang w:val="en-US"/>
              </w:rPr>
              <w:t>A&amp;G</w:t>
            </w:r>
            <w:bookmarkEnd w:id="252"/>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53" w:name="_Toc318061352"/>
            <w:r w:rsidRPr="005B47F4">
              <w:rPr>
                <w:rFonts w:cs="Arial"/>
                <w:b/>
                <w:bCs/>
                <w:color w:val="000000" w:themeColor="text1"/>
                <w:sz w:val="18"/>
                <w:szCs w:val="18"/>
                <w:lang w:val="en-US"/>
              </w:rPr>
              <w:t>8/2000</w:t>
            </w:r>
            <w:bookmarkEnd w:id="253"/>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b/>
                <w:bCs/>
                <w:color w:val="000000" w:themeColor="text1"/>
                <w:sz w:val="18"/>
                <w:szCs w:val="18"/>
                <w:lang w:val="en-US"/>
              </w:rPr>
            </w:pPr>
            <w:bookmarkStart w:id="254" w:name="_Toc318061353"/>
            <w:r w:rsidRPr="005B47F4">
              <w:rPr>
                <w:rFonts w:cs="Arial"/>
                <w:b/>
                <w:bCs/>
                <w:color w:val="000000" w:themeColor="text1"/>
                <w:sz w:val="18"/>
                <w:szCs w:val="18"/>
                <w:lang w:val="en-US"/>
              </w:rPr>
              <w:t>402,568</w:t>
            </w:r>
            <w:bookmarkEnd w:id="254"/>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55" w:name="_Toc318061354"/>
            <w:r w:rsidRPr="005B47F4">
              <w:rPr>
                <w:rFonts w:cs="Arial"/>
                <w:b/>
                <w:bCs/>
                <w:color w:val="000000" w:themeColor="text1"/>
                <w:sz w:val="18"/>
                <w:szCs w:val="18"/>
                <w:lang w:val="en-US"/>
              </w:rPr>
              <w:t>64%</w:t>
            </w:r>
            <w:bookmarkEnd w:id="255"/>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56" w:name="_Toc318061355"/>
            <w:r w:rsidRPr="005B47F4">
              <w:rPr>
                <w:rFonts w:cs="Arial"/>
                <w:b/>
                <w:bCs/>
                <w:color w:val="000000" w:themeColor="text1"/>
                <w:sz w:val="18"/>
                <w:szCs w:val="18"/>
                <w:lang w:val="en-US"/>
              </w:rPr>
              <w:t>38.57</w:t>
            </w:r>
            <w:bookmarkEnd w:id="256"/>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57" w:name="_Toc318061356"/>
            <w:r w:rsidRPr="005B47F4">
              <w:rPr>
                <w:rFonts w:cs="Arial"/>
                <w:b/>
                <w:bCs/>
                <w:color w:val="000000" w:themeColor="text1"/>
                <w:sz w:val="18"/>
                <w:szCs w:val="18"/>
                <w:lang w:val="en-US"/>
              </w:rPr>
              <w:t>39.00</w:t>
            </w:r>
            <w:bookmarkEnd w:id="257"/>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b/>
                <w:bCs/>
                <w:color w:val="FF0000"/>
                <w:sz w:val="18"/>
                <w:szCs w:val="18"/>
                <w:lang w:val="en-US"/>
              </w:rPr>
            </w:pPr>
            <w:r w:rsidRPr="00542144">
              <w:rPr>
                <w:rFonts w:cs="Arial"/>
                <w:b/>
                <w:bCs/>
                <w:color w:val="FF0000"/>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58" w:name="_Toc318061357"/>
            <w:r w:rsidRPr="00542144">
              <w:rPr>
                <w:rFonts w:cs="Arial"/>
                <w:sz w:val="18"/>
                <w:szCs w:val="18"/>
                <w:lang w:val="en-US"/>
              </w:rPr>
              <w:t>ENAP</w:t>
            </w:r>
            <w:bookmarkEnd w:id="258"/>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59" w:name="_Toc318061358"/>
            <w:r w:rsidRPr="00542144">
              <w:rPr>
                <w:rFonts w:cs="Arial"/>
                <w:sz w:val="18"/>
                <w:szCs w:val="18"/>
                <w:lang w:val="en-US"/>
              </w:rPr>
              <w:t>PD7</w:t>
            </w:r>
            <w:bookmarkEnd w:id="259"/>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0" w:name="_Toc318061359"/>
            <w:r w:rsidRPr="00542144">
              <w:rPr>
                <w:rFonts w:cs="Arial"/>
                <w:sz w:val="18"/>
                <w:szCs w:val="18"/>
                <w:lang w:val="en-US"/>
              </w:rPr>
              <w:t>9/2001</w:t>
            </w:r>
            <w:bookmarkEnd w:id="260"/>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61" w:name="_Toc318061360"/>
            <w:r w:rsidRPr="00542144">
              <w:rPr>
                <w:rFonts w:cs="Arial"/>
                <w:sz w:val="18"/>
                <w:szCs w:val="18"/>
                <w:lang w:val="en-US"/>
              </w:rPr>
              <w:t>128,584</w:t>
            </w:r>
            <w:bookmarkEnd w:id="261"/>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2" w:name="_Toc318061361"/>
            <w:r w:rsidRPr="00542144">
              <w:rPr>
                <w:rFonts w:cs="Arial"/>
                <w:sz w:val="18"/>
                <w:szCs w:val="18"/>
                <w:lang w:val="en-US"/>
              </w:rPr>
              <w:t>20%</w:t>
            </w:r>
            <w:bookmarkEnd w:id="262"/>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3" w:name="_Toc318061362"/>
            <w:r w:rsidRPr="00542144">
              <w:rPr>
                <w:rFonts w:cs="Arial"/>
                <w:sz w:val="18"/>
                <w:szCs w:val="18"/>
                <w:lang w:val="en-US"/>
              </w:rPr>
              <w:t>36.90</w:t>
            </w:r>
            <w:bookmarkEnd w:id="263"/>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4" w:name="_Toc318061363"/>
            <w:r w:rsidRPr="00542144">
              <w:rPr>
                <w:rFonts w:cs="Arial"/>
                <w:sz w:val="18"/>
                <w:szCs w:val="18"/>
                <w:lang w:val="en-US"/>
              </w:rPr>
              <w:t>39.00</w:t>
            </w:r>
            <w:bookmarkEnd w:id="264"/>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65" w:name="_Toc318061364"/>
            <w:r w:rsidRPr="00542144">
              <w:rPr>
                <w:rFonts w:cs="Arial"/>
                <w:sz w:val="18"/>
                <w:szCs w:val="18"/>
                <w:lang w:val="en-US"/>
              </w:rPr>
              <w:t>CIPLATEC</w:t>
            </w:r>
            <w:bookmarkEnd w:id="265"/>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6" w:name="_Toc318061365"/>
            <w:r w:rsidRPr="00542144">
              <w:rPr>
                <w:rFonts w:cs="Arial"/>
                <w:sz w:val="18"/>
                <w:szCs w:val="18"/>
                <w:lang w:val="en-US"/>
              </w:rPr>
              <w:t>CD8</w:t>
            </w:r>
            <w:bookmarkEnd w:id="266"/>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7" w:name="_Toc318061366"/>
            <w:r w:rsidRPr="00542144">
              <w:rPr>
                <w:rFonts w:cs="Arial"/>
                <w:sz w:val="18"/>
                <w:szCs w:val="18"/>
                <w:lang w:val="en-US"/>
              </w:rPr>
              <w:t>1/2002</w:t>
            </w:r>
            <w:bookmarkEnd w:id="267"/>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68" w:name="_Toc318061367"/>
            <w:r w:rsidRPr="00542144">
              <w:rPr>
                <w:rFonts w:cs="Arial"/>
                <w:sz w:val="18"/>
                <w:szCs w:val="18"/>
                <w:lang w:val="en-US"/>
              </w:rPr>
              <w:t>56,524</w:t>
            </w:r>
            <w:bookmarkEnd w:id="268"/>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69" w:name="_Toc318061368"/>
            <w:r w:rsidRPr="00542144">
              <w:rPr>
                <w:rFonts w:cs="Arial"/>
                <w:sz w:val="18"/>
                <w:szCs w:val="18"/>
                <w:lang w:val="en-US"/>
              </w:rPr>
              <w:t>9%</w:t>
            </w:r>
            <w:bookmarkEnd w:id="269"/>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70" w:name="_Toc318061369"/>
            <w:r w:rsidRPr="00542144">
              <w:rPr>
                <w:rFonts w:cs="Arial"/>
                <w:sz w:val="18"/>
                <w:szCs w:val="18"/>
                <w:lang w:val="en-US"/>
              </w:rPr>
              <w:t>38.28</w:t>
            </w:r>
            <w:bookmarkEnd w:id="270"/>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71" w:name="_Toc318061370"/>
            <w:r w:rsidRPr="00542144">
              <w:rPr>
                <w:rFonts w:cs="Arial"/>
                <w:sz w:val="18"/>
                <w:szCs w:val="18"/>
                <w:lang w:val="en-US"/>
              </w:rPr>
              <w:t>39.00</w:t>
            </w:r>
            <w:bookmarkEnd w:id="271"/>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color w:val="FF0000"/>
                <w:sz w:val="18"/>
                <w:szCs w:val="18"/>
                <w:lang w:val="en-US"/>
              </w:rPr>
            </w:pPr>
            <w:bookmarkStart w:id="272" w:name="_Toc318061371"/>
            <w:r w:rsidRPr="005B47F4">
              <w:rPr>
                <w:rFonts w:cs="Arial"/>
                <w:color w:val="FF0000"/>
                <w:sz w:val="18"/>
                <w:szCs w:val="18"/>
                <w:lang w:val="en-US"/>
              </w:rPr>
              <w:t>HR-ENALAPRIL</w:t>
            </w:r>
            <w:bookmarkEnd w:id="272"/>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73" w:name="_Toc318061372"/>
            <w:r w:rsidRPr="005B47F4">
              <w:rPr>
                <w:rFonts w:cs="Arial"/>
                <w:color w:val="FF0000"/>
                <w:sz w:val="18"/>
                <w:szCs w:val="18"/>
                <w:lang w:val="en-US"/>
              </w:rPr>
              <w:t>S/Z</w:t>
            </w:r>
            <w:bookmarkEnd w:id="273"/>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74" w:name="_Toc318061373"/>
            <w:r w:rsidRPr="005B47F4">
              <w:rPr>
                <w:rFonts w:cs="Arial"/>
                <w:color w:val="FF0000"/>
                <w:sz w:val="18"/>
                <w:szCs w:val="18"/>
                <w:lang w:val="en-US"/>
              </w:rPr>
              <w:t>7/2000</w:t>
            </w:r>
            <w:bookmarkEnd w:id="274"/>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color w:val="FF0000"/>
                <w:sz w:val="18"/>
                <w:szCs w:val="18"/>
                <w:lang w:val="en-US"/>
              </w:rPr>
            </w:pPr>
            <w:bookmarkStart w:id="275" w:name="_Toc318061374"/>
            <w:r w:rsidRPr="005B47F4">
              <w:rPr>
                <w:rFonts w:cs="Arial"/>
                <w:color w:val="FF0000"/>
                <w:sz w:val="18"/>
                <w:szCs w:val="18"/>
                <w:lang w:val="en-US"/>
              </w:rPr>
              <w:t>16,668</w:t>
            </w:r>
            <w:bookmarkEnd w:id="275"/>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76" w:name="_Toc318061375"/>
            <w:r w:rsidRPr="005B47F4">
              <w:rPr>
                <w:rFonts w:cs="Arial"/>
                <w:color w:val="FF0000"/>
                <w:sz w:val="18"/>
                <w:szCs w:val="18"/>
                <w:lang w:val="en-US"/>
              </w:rPr>
              <w:t>3%</w:t>
            </w:r>
            <w:bookmarkEnd w:id="276"/>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77" w:name="_Toc318061376"/>
            <w:r w:rsidRPr="005B47F4">
              <w:rPr>
                <w:rFonts w:cs="Arial"/>
                <w:color w:val="FF0000"/>
                <w:sz w:val="18"/>
                <w:szCs w:val="18"/>
                <w:lang w:val="en-US"/>
              </w:rPr>
              <w:t>36.92</w:t>
            </w:r>
            <w:bookmarkEnd w:id="277"/>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278" w:name="_Toc318061377"/>
            <w:r w:rsidRPr="005B47F4">
              <w:rPr>
                <w:rFonts w:cs="Arial"/>
                <w:color w:val="FF0000"/>
                <w:sz w:val="18"/>
                <w:szCs w:val="18"/>
                <w:lang w:val="en-US"/>
              </w:rPr>
              <w:t>39.00</w:t>
            </w:r>
            <w:bookmarkEnd w:id="278"/>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79" w:name="_Toc318061378"/>
            <w:r w:rsidRPr="00542144">
              <w:rPr>
                <w:rFonts w:cs="Arial"/>
                <w:sz w:val="18"/>
                <w:szCs w:val="18"/>
                <w:lang w:val="en-US"/>
              </w:rPr>
              <w:t>ALAPREN</w:t>
            </w:r>
            <w:bookmarkEnd w:id="279"/>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0" w:name="_Toc318061379"/>
            <w:r w:rsidRPr="00542144">
              <w:rPr>
                <w:rFonts w:cs="Arial"/>
                <w:sz w:val="18"/>
                <w:szCs w:val="18"/>
                <w:lang w:val="en-US"/>
              </w:rPr>
              <w:t>RBY</w:t>
            </w:r>
            <w:bookmarkEnd w:id="280"/>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1" w:name="_Toc318061380"/>
            <w:r w:rsidRPr="00542144">
              <w:rPr>
                <w:rFonts w:cs="Arial"/>
                <w:sz w:val="18"/>
                <w:szCs w:val="18"/>
                <w:lang w:val="en-US"/>
              </w:rPr>
              <w:t>3/2001</w:t>
            </w:r>
            <w:bookmarkEnd w:id="281"/>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82" w:name="_Toc318061381"/>
            <w:r w:rsidRPr="00542144">
              <w:rPr>
                <w:rFonts w:cs="Arial"/>
                <w:sz w:val="18"/>
                <w:szCs w:val="18"/>
                <w:lang w:val="en-US"/>
              </w:rPr>
              <w:t>21,397</w:t>
            </w:r>
            <w:bookmarkEnd w:id="282"/>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3" w:name="_Toc318061382"/>
            <w:r w:rsidRPr="00542144">
              <w:rPr>
                <w:rFonts w:cs="Arial"/>
                <w:sz w:val="18"/>
                <w:szCs w:val="18"/>
                <w:lang w:val="en-US"/>
              </w:rPr>
              <w:t>3%</w:t>
            </w:r>
            <w:bookmarkEnd w:id="283"/>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4" w:name="_Toc318061383"/>
            <w:r w:rsidRPr="00542144">
              <w:rPr>
                <w:rFonts w:cs="Arial"/>
                <w:sz w:val="18"/>
                <w:szCs w:val="18"/>
                <w:lang w:val="en-US"/>
              </w:rPr>
              <w:t>26.32</w:t>
            </w:r>
            <w:bookmarkEnd w:id="284"/>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5" w:name="_Toc318061384"/>
            <w:r w:rsidRPr="00542144">
              <w:rPr>
                <w:rFonts w:cs="Arial"/>
                <w:sz w:val="18"/>
                <w:szCs w:val="18"/>
                <w:lang w:val="en-US"/>
              </w:rPr>
              <w:t>39.00</w:t>
            </w:r>
            <w:bookmarkEnd w:id="285"/>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286" w:name="_Toc318061385"/>
            <w:r w:rsidRPr="00542144">
              <w:rPr>
                <w:rFonts w:cs="Arial"/>
                <w:sz w:val="18"/>
                <w:szCs w:val="18"/>
                <w:lang w:val="en-US"/>
              </w:rPr>
              <w:t>ENVAS</w:t>
            </w:r>
            <w:bookmarkEnd w:id="286"/>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7" w:name="_Toc318061386"/>
            <w:r w:rsidRPr="00542144">
              <w:rPr>
                <w:rFonts w:cs="Arial"/>
                <w:sz w:val="18"/>
                <w:szCs w:val="18"/>
                <w:lang w:val="en-US"/>
              </w:rPr>
              <w:t>A1G</w:t>
            </w:r>
            <w:bookmarkEnd w:id="287"/>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88" w:name="_Toc318061387"/>
            <w:r w:rsidRPr="00542144">
              <w:rPr>
                <w:rFonts w:cs="Arial"/>
                <w:sz w:val="18"/>
                <w:szCs w:val="18"/>
                <w:lang w:val="en-US"/>
              </w:rPr>
              <w:t>8/2010</w:t>
            </w:r>
            <w:bookmarkEnd w:id="288"/>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289" w:name="_Toc318061388"/>
            <w:r w:rsidRPr="00542144">
              <w:rPr>
                <w:rFonts w:cs="Arial"/>
                <w:sz w:val="18"/>
                <w:szCs w:val="18"/>
                <w:lang w:val="en-US"/>
              </w:rPr>
              <w:t>1,554</w:t>
            </w:r>
            <w:bookmarkEnd w:id="289"/>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90" w:name="_Toc318061389"/>
            <w:r w:rsidRPr="00542144">
              <w:rPr>
                <w:rFonts w:cs="Arial"/>
                <w:sz w:val="18"/>
                <w:szCs w:val="18"/>
                <w:lang w:val="en-US"/>
              </w:rPr>
              <w:t>0%</w:t>
            </w:r>
            <w:bookmarkEnd w:id="290"/>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91" w:name="_Toc318061390"/>
            <w:r w:rsidRPr="00542144">
              <w:rPr>
                <w:rFonts w:cs="Arial"/>
                <w:sz w:val="18"/>
                <w:szCs w:val="18"/>
                <w:lang w:val="en-US"/>
              </w:rPr>
              <w:t>35.28</w:t>
            </w:r>
            <w:bookmarkEnd w:id="291"/>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292" w:name="_Toc318061391"/>
            <w:r w:rsidRPr="00542144">
              <w:rPr>
                <w:rFonts w:cs="Arial"/>
                <w:sz w:val="18"/>
                <w:szCs w:val="18"/>
                <w:lang w:val="en-US"/>
              </w:rPr>
              <w:t>39.00</w:t>
            </w:r>
            <w:bookmarkEnd w:id="292"/>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000000" w:fill="FFFF00"/>
            <w:noWrap/>
            <w:vAlign w:val="bottom"/>
            <w:hideMark/>
          </w:tcPr>
          <w:p w:rsidR="00542144" w:rsidRPr="00542144" w:rsidRDefault="00542144" w:rsidP="00542144">
            <w:pPr>
              <w:spacing w:before="0" w:after="0" w:line="240" w:lineRule="auto"/>
              <w:jc w:val="left"/>
              <w:outlineLvl w:val="1"/>
              <w:rPr>
                <w:rFonts w:cs="Arial"/>
                <w:b/>
                <w:bCs/>
                <w:sz w:val="18"/>
                <w:szCs w:val="18"/>
                <w:lang w:val="en-US"/>
              </w:rPr>
            </w:pPr>
            <w:bookmarkStart w:id="293" w:name="_Toc318061392"/>
            <w:r w:rsidRPr="00542144">
              <w:rPr>
                <w:rFonts w:cs="Arial"/>
                <w:b/>
                <w:bCs/>
                <w:sz w:val="18"/>
                <w:szCs w:val="18"/>
                <w:lang w:val="en-US"/>
              </w:rPr>
              <w:t>ENALAPRIL  0005MG PLAIN</w:t>
            </w:r>
            <w:bookmarkEnd w:id="293"/>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xml:space="preserve"> </w:t>
            </w:r>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1"/>
              <w:rPr>
                <w:rFonts w:cs="Arial"/>
                <w:sz w:val="18"/>
                <w:szCs w:val="18"/>
                <w:lang w:val="en-US"/>
              </w:rPr>
            </w:pPr>
            <w:bookmarkStart w:id="294" w:name="_Toc318061393"/>
            <w:r w:rsidRPr="00542144">
              <w:rPr>
                <w:rFonts w:cs="Arial"/>
                <w:sz w:val="18"/>
                <w:szCs w:val="18"/>
                <w:lang w:val="en-US"/>
              </w:rPr>
              <w:t>156,828</w:t>
            </w:r>
            <w:bookmarkEnd w:id="294"/>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bookmarkStart w:id="295" w:name="_Toc318061394"/>
            <w:r w:rsidRPr="00542144">
              <w:rPr>
                <w:rFonts w:cs="Arial"/>
                <w:sz w:val="18"/>
                <w:szCs w:val="18"/>
                <w:lang w:val="en-US"/>
              </w:rPr>
              <w:t>50%</w:t>
            </w:r>
            <w:bookmarkEnd w:id="295"/>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r w:rsidRPr="00542144">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1"/>
              <w:rPr>
                <w:rFonts w:cs="Arial"/>
                <w:sz w:val="18"/>
                <w:szCs w:val="18"/>
                <w:lang w:val="en-US"/>
              </w:rPr>
            </w:pPr>
            <w:bookmarkStart w:id="296" w:name="_Toc318061395"/>
            <w:r w:rsidRPr="00542144">
              <w:rPr>
                <w:rFonts w:cs="Arial"/>
                <w:sz w:val="18"/>
                <w:szCs w:val="18"/>
                <w:lang w:val="en-US"/>
              </w:rPr>
              <w:t>69%</w:t>
            </w:r>
            <w:bookmarkEnd w:id="296"/>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b/>
                <w:bCs/>
                <w:color w:val="000000" w:themeColor="text1"/>
                <w:sz w:val="18"/>
                <w:szCs w:val="18"/>
                <w:lang w:val="en-US"/>
              </w:rPr>
            </w:pPr>
            <w:bookmarkStart w:id="297" w:name="_Toc318061396"/>
            <w:r w:rsidRPr="005B47F4">
              <w:rPr>
                <w:rFonts w:cs="Arial"/>
                <w:b/>
                <w:bCs/>
                <w:color w:val="000000" w:themeColor="text1"/>
                <w:sz w:val="18"/>
                <w:szCs w:val="18"/>
                <w:lang w:val="en-US"/>
              </w:rPr>
              <w:t>ENAP</w:t>
            </w:r>
            <w:bookmarkEnd w:id="297"/>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98" w:name="_Toc318061397"/>
            <w:r w:rsidRPr="005B47F4">
              <w:rPr>
                <w:rFonts w:cs="Arial"/>
                <w:b/>
                <w:bCs/>
                <w:color w:val="000000" w:themeColor="text1"/>
                <w:sz w:val="18"/>
                <w:szCs w:val="18"/>
                <w:lang w:val="en-US"/>
              </w:rPr>
              <w:t>PD7</w:t>
            </w:r>
            <w:bookmarkEnd w:id="298"/>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299" w:name="_Toc318061398"/>
            <w:r w:rsidRPr="005B47F4">
              <w:rPr>
                <w:rFonts w:cs="Arial"/>
                <w:b/>
                <w:bCs/>
                <w:color w:val="000000" w:themeColor="text1"/>
                <w:sz w:val="18"/>
                <w:szCs w:val="18"/>
                <w:lang w:val="en-US"/>
              </w:rPr>
              <w:t>9/2001</w:t>
            </w:r>
            <w:bookmarkEnd w:id="299"/>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b/>
                <w:bCs/>
                <w:color w:val="000000" w:themeColor="text1"/>
                <w:sz w:val="18"/>
                <w:szCs w:val="18"/>
                <w:lang w:val="en-US"/>
              </w:rPr>
            </w:pPr>
            <w:bookmarkStart w:id="300" w:name="_Toc318061399"/>
            <w:r w:rsidRPr="005B47F4">
              <w:rPr>
                <w:rFonts w:cs="Arial"/>
                <w:b/>
                <w:bCs/>
                <w:color w:val="000000" w:themeColor="text1"/>
                <w:sz w:val="18"/>
                <w:szCs w:val="18"/>
                <w:lang w:val="en-US"/>
              </w:rPr>
              <w:t>77,655</w:t>
            </w:r>
            <w:bookmarkEnd w:id="300"/>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301" w:name="_Toc318061400"/>
            <w:r w:rsidRPr="005B47F4">
              <w:rPr>
                <w:rFonts w:cs="Arial"/>
                <w:b/>
                <w:bCs/>
                <w:color w:val="000000" w:themeColor="text1"/>
                <w:sz w:val="18"/>
                <w:szCs w:val="18"/>
                <w:lang w:val="en-US"/>
              </w:rPr>
              <w:t>50%</w:t>
            </w:r>
            <w:bookmarkEnd w:id="301"/>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302" w:name="_Toc318061401"/>
            <w:r w:rsidRPr="005B47F4">
              <w:rPr>
                <w:rFonts w:cs="Arial"/>
                <w:b/>
                <w:bCs/>
                <w:color w:val="000000" w:themeColor="text1"/>
                <w:sz w:val="18"/>
                <w:szCs w:val="18"/>
                <w:lang w:val="en-US"/>
              </w:rPr>
              <w:t>25.80</w:t>
            </w:r>
            <w:bookmarkEnd w:id="302"/>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b/>
                <w:bCs/>
                <w:color w:val="000000" w:themeColor="text1"/>
                <w:sz w:val="18"/>
                <w:szCs w:val="18"/>
                <w:lang w:val="en-US"/>
              </w:rPr>
            </w:pPr>
            <w:bookmarkStart w:id="303" w:name="_Toc318061402"/>
            <w:r w:rsidRPr="005B47F4">
              <w:rPr>
                <w:rFonts w:cs="Arial"/>
                <w:b/>
                <w:bCs/>
                <w:color w:val="000000" w:themeColor="text1"/>
                <w:sz w:val="18"/>
                <w:szCs w:val="18"/>
                <w:lang w:val="en-US"/>
              </w:rPr>
              <w:t>27.00</w:t>
            </w:r>
            <w:bookmarkEnd w:id="303"/>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b/>
                <w:bCs/>
                <w:color w:val="FF0000"/>
                <w:sz w:val="18"/>
                <w:szCs w:val="18"/>
                <w:lang w:val="en-US"/>
              </w:rPr>
            </w:pPr>
            <w:r w:rsidRPr="00542144">
              <w:rPr>
                <w:rFonts w:cs="Arial"/>
                <w:b/>
                <w:bCs/>
                <w:color w:val="FF0000"/>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color w:val="963634"/>
                <w:sz w:val="18"/>
                <w:szCs w:val="18"/>
                <w:lang w:val="en-US"/>
              </w:rPr>
            </w:pPr>
            <w:bookmarkStart w:id="304" w:name="_Toc318061403"/>
            <w:r w:rsidRPr="00542144">
              <w:rPr>
                <w:rFonts w:cs="Arial"/>
                <w:color w:val="963634"/>
                <w:sz w:val="18"/>
                <w:szCs w:val="18"/>
                <w:lang w:val="en-US"/>
              </w:rPr>
              <w:t>PHARMAPRESS</w:t>
            </w:r>
            <w:bookmarkEnd w:id="304"/>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05" w:name="_Toc318061404"/>
            <w:r w:rsidRPr="00542144">
              <w:rPr>
                <w:rFonts w:cs="Arial"/>
                <w:sz w:val="18"/>
                <w:szCs w:val="18"/>
                <w:lang w:val="en-US"/>
              </w:rPr>
              <w:t>A&amp;G</w:t>
            </w:r>
            <w:bookmarkEnd w:id="305"/>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963634"/>
                <w:sz w:val="18"/>
                <w:szCs w:val="18"/>
                <w:lang w:val="en-US"/>
              </w:rPr>
            </w:pPr>
            <w:bookmarkStart w:id="306" w:name="_Toc318061405"/>
            <w:r w:rsidRPr="00542144">
              <w:rPr>
                <w:rFonts w:cs="Arial"/>
                <w:sz w:val="18"/>
                <w:szCs w:val="18"/>
                <w:lang w:val="en-US"/>
              </w:rPr>
              <w:t>8/2000</w:t>
            </w:r>
            <w:bookmarkEnd w:id="306"/>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307" w:name="_Toc318061406"/>
            <w:r w:rsidRPr="00542144">
              <w:rPr>
                <w:rFonts w:cs="Arial"/>
                <w:sz w:val="18"/>
                <w:szCs w:val="18"/>
                <w:lang w:val="en-US"/>
              </w:rPr>
              <w:t>29,890</w:t>
            </w:r>
            <w:bookmarkEnd w:id="307"/>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08" w:name="_Toc318061407"/>
            <w:r w:rsidRPr="00542144">
              <w:rPr>
                <w:rFonts w:cs="Arial"/>
                <w:sz w:val="18"/>
                <w:szCs w:val="18"/>
                <w:lang w:val="en-US"/>
              </w:rPr>
              <w:t>19%</w:t>
            </w:r>
            <w:bookmarkEnd w:id="308"/>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09" w:name="_Toc318061408"/>
            <w:r w:rsidRPr="00542144">
              <w:rPr>
                <w:rFonts w:cs="Arial"/>
                <w:sz w:val="18"/>
                <w:szCs w:val="18"/>
                <w:lang w:val="en-US"/>
              </w:rPr>
              <w:t>25.88</w:t>
            </w:r>
            <w:bookmarkEnd w:id="309"/>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0" w:name="_Toc318061409"/>
            <w:r w:rsidRPr="00542144">
              <w:rPr>
                <w:rFonts w:cs="Arial"/>
                <w:sz w:val="18"/>
                <w:szCs w:val="18"/>
                <w:lang w:val="en-US"/>
              </w:rPr>
              <w:t>27.00</w:t>
            </w:r>
            <w:bookmarkEnd w:id="310"/>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311" w:name="_Toc318061410"/>
            <w:r w:rsidRPr="00542144">
              <w:rPr>
                <w:rFonts w:cs="Arial"/>
                <w:sz w:val="18"/>
                <w:szCs w:val="18"/>
                <w:lang w:val="en-US"/>
              </w:rPr>
              <w:t>CIPLATEC</w:t>
            </w:r>
            <w:bookmarkEnd w:id="311"/>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2" w:name="_Toc318061411"/>
            <w:r w:rsidRPr="00542144">
              <w:rPr>
                <w:rFonts w:cs="Arial"/>
                <w:sz w:val="18"/>
                <w:szCs w:val="18"/>
                <w:lang w:val="en-US"/>
              </w:rPr>
              <w:t>CD8</w:t>
            </w:r>
            <w:bookmarkEnd w:id="312"/>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3" w:name="_Toc318061412"/>
            <w:r w:rsidRPr="00542144">
              <w:rPr>
                <w:rFonts w:cs="Arial"/>
                <w:sz w:val="18"/>
                <w:szCs w:val="18"/>
                <w:lang w:val="en-US"/>
              </w:rPr>
              <w:t>1/2002</w:t>
            </w:r>
            <w:bookmarkEnd w:id="313"/>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314" w:name="_Toc318061413"/>
            <w:r w:rsidRPr="00542144">
              <w:rPr>
                <w:rFonts w:cs="Arial"/>
                <w:sz w:val="18"/>
                <w:szCs w:val="18"/>
                <w:lang w:val="en-US"/>
              </w:rPr>
              <w:t>26,926</w:t>
            </w:r>
            <w:bookmarkEnd w:id="314"/>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5" w:name="_Toc318061414"/>
            <w:r w:rsidRPr="00542144">
              <w:rPr>
                <w:rFonts w:cs="Arial"/>
                <w:sz w:val="18"/>
                <w:szCs w:val="18"/>
                <w:lang w:val="en-US"/>
              </w:rPr>
              <w:t>17%</w:t>
            </w:r>
            <w:bookmarkEnd w:id="315"/>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6" w:name="_Toc318061415"/>
            <w:r w:rsidRPr="00542144">
              <w:rPr>
                <w:rFonts w:cs="Arial"/>
                <w:sz w:val="18"/>
                <w:szCs w:val="18"/>
                <w:lang w:val="en-US"/>
              </w:rPr>
              <w:t>25.93</w:t>
            </w:r>
            <w:bookmarkEnd w:id="316"/>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17" w:name="_Toc318061416"/>
            <w:r w:rsidRPr="00542144">
              <w:rPr>
                <w:rFonts w:cs="Arial"/>
                <w:sz w:val="18"/>
                <w:szCs w:val="18"/>
                <w:lang w:val="en-US"/>
              </w:rPr>
              <w:t>27.00</w:t>
            </w:r>
            <w:bookmarkEnd w:id="317"/>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68"/>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color w:val="0F243E" w:themeColor="text2" w:themeShade="80"/>
                <w:sz w:val="18"/>
                <w:szCs w:val="18"/>
                <w:lang w:val="en-US"/>
              </w:rPr>
            </w:pPr>
            <w:bookmarkStart w:id="318" w:name="_Toc318061417"/>
            <w:r w:rsidRPr="00542144">
              <w:rPr>
                <w:rFonts w:cs="Arial"/>
                <w:color w:val="0F243E" w:themeColor="text2" w:themeShade="80"/>
                <w:sz w:val="18"/>
                <w:szCs w:val="18"/>
                <w:lang w:val="en-US"/>
              </w:rPr>
              <w:t>HYPACE</w:t>
            </w:r>
            <w:bookmarkEnd w:id="318"/>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bookmarkStart w:id="319" w:name="_Toc318061418"/>
            <w:r w:rsidRPr="00542144">
              <w:rPr>
                <w:rFonts w:cs="Arial"/>
                <w:color w:val="0F243E" w:themeColor="text2" w:themeShade="80"/>
                <w:sz w:val="18"/>
                <w:szCs w:val="18"/>
                <w:lang w:val="en-US"/>
              </w:rPr>
              <w:t>ALY</w:t>
            </w:r>
            <w:bookmarkEnd w:id="319"/>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bookmarkStart w:id="320" w:name="_Toc318061419"/>
            <w:r w:rsidRPr="00542144">
              <w:rPr>
                <w:rFonts w:cs="Arial"/>
                <w:color w:val="0F243E" w:themeColor="text2" w:themeShade="80"/>
                <w:sz w:val="18"/>
                <w:szCs w:val="18"/>
                <w:lang w:val="en-US"/>
              </w:rPr>
              <w:t>7/2000</w:t>
            </w:r>
            <w:bookmarkEnd w:id="320"/>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color w:val="0F243E" w:themeColor="text2" w:themeShade="80"/>
                <w:sz w:val="18"/>
                <w:szCs w:val="18"/>
                <w:lang w:val="en-US"/>
              </w:rPr>
            </w:pPr>
            <w:bookmarkStart w:id="321" w:name="_Toc318061420"/>
            <w:r w:rsidRPr="00542144">
              <w:rPr>
                <w:rFonts w:cs="Arial"/>
                <w:color w:val="0F243E" w:themeColor="text2" w:themeShade="80"/>
                <w:sz w:val="18"/>
                <w:szCs w:val="18"/>
                <w:lang w:val="en-US"/>
              </w:rPr>
              <w:t>2,923</w:t>
            </w:r>
            <w:bookmarkEnd w:id="321"/>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bookmarkStart w:id="322" w:name="_Toc318061421"/>
            <w:r w:rsidRPr="00542144">
              <w:rPr>
                <w:rFonts w:cs="Arial"/>
                <w:color w:val="0F243E" w:themeColor="text2" w:themeShade="80"/>
                <w:sz w:val="18"/>
                <w:szCs w:val="18"/>
                <w:lang w:val="en-US"/>
              </w:rPr>
              <w:t>2%</w:t>
            </w:r>
            <w:bookmarkEnd w:id="322"/>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bookmarkStart w:id="323" w:name="_Toc318061422"/>
            <w:r w:rsidRPr="00FF6C4B">
              <w:rPr>
                <w:rFonts w:cs="Arial"/>
                <w:color w:val="0F243E" w:themeColor="text2" w:themeShade="80"/>
                <w:sz w:val="18"/>
                <w:szCs w:val="18"/>
                <w:lang w:val="en-US"/>
              </w:rPr>
              <w:t>-</w:t>
            </w:r>
            <w:bookmarkEnd w:id="323"/>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bookmarkStart w:id="324" w:name="_Toc318061423"/>
            <w:r w:rsidRPr="00542144">
              <w:rPr>
                <w:rFonts w:cs="Arial"/>
                <w:color w:val="0F243E" w:themeColor="text2" w:themeShade="80"/>
                <w:sz w:val="18"/>
                <w:szCs w:val="18"/>
                <w:lang w:val="en-US"/>
              </w:rPr>
              <w:t>27.00</w:t>
            </w:r>
            <w:bookmarkEnd w:id="324"/>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r w:rsidRPr="00542144">
              <w:rPr>
                <w:rFonts w:cs="Arial"/>
                <w:color w:val="0F243E" w:themeColor="text2" w:themeShade="80"/>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left"/>
              <w:outlineLvl w:val="2"/>
              <w:rPr>
                <w:rFonts w:cs="Arial"/>
                <w:color w:val="FF0000"/>
                <w:sz w:val="18"/>
                <w:szCs w:val="18"/>
                <w:lang w:val="en-US"/>
              </w:rPr>
            </w:pPr>
            <w:bookmarkStart w:id="325" w:name="_Toc318061424"/>
            <w:r w:rsidRPr="005B47F4">
              <w:rPr>
                <w:rFonts w:cs="Arial"/>
                <w:color w:val="FF0000"/>
                <w:sz w:val="18"/>
                <w:szCs w:val="18"/>
                <w:lang w:val="en-US"/>
              </w:rPr>
              <w:t>HR-ENALAPRIL</w:t>
            </w:r>
            <w:bookmarkEnd w:id="325"/>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326" w:name="_Toc318061425"/>
            <w:r w:rsidRPr="005B47F4">
              <w:rPr>
                <w:rFonts w:cs="Arial"/>
                <w:color w:val="FF0000"/>
                <w:sz w:val="18"/>
                <w:szCs w:val="18"/>
                <w:lang w:val="en-US"/>
              </w:rPr>
              <w:t>S/Z</w:t>
            </w:r>
            <w:bookmarkEnd w:id="326"/>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327" w:name="_Toc318061426"/>
            <w:r w:rsidRPr="005B47F4">
              <w:rPr>
                <w:rFonts w:cs="Arial"/>
                <w:color w:val="FF0000"/>
                <w:sz w:val="18"/>
                <w:szCs w:val="18"/>
                <w:lang w:val="en-US"/>
              </w:rPr>
              <w:t>7/2000</w:t>
            </w:r>
            <w:bookmarkEnd w:id="327"/>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right"/>
              <w:outlineLvl w:val="2"/>
              <w:rPr>
                <w:rFonts w:cs="Arial"/>
                <w:color w:val="FF0000"/>
                <w:sz w:val="18"/>
                <w:szCs w:val="18"/>
                <w:lang w:val="en-US"/>
              </w:rPr>
            </w:pPr>
            <w:bookmarkStart w:id="328" w:name="_Toc318061427"/>
            <w:r w:rsidRPr="005B47F4">
              <w:rPr>
                <w:rFonts w:cs="Arial"/>
                <w:color w:val="FF0000"/>
                <w:sz w:val="18"/>
                <w:szCs w:val="18"/>
                <w:lang w:val="en-US"/>
              </w:rPr>
              <w:t>6,869</w:t>
            </w:r>
            <w:bookmarkEnd w:id="328"/>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329" w:name="_Toc318061428"/>
            <w:r w:rsidRPr="005B47F4">
              <w:rPr>
                <w:rFonts w:cs="Arial"/>
                <w:color w:val="FF0000"/>
                <w:sz w:val="18"/>
                <w:szCs w:val="18"/>
                <w:lang w:val="en-US"/>
              </w:rPr>
              <w:t>4%</w:t>
            </w:r>
            <w:bookmarkEnd w:id="329"/>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330" w:name="_Toc318061429"/>
            <w:r w:rsidRPr="005B47F4">
              <w:rPr>
                <w:rFonts w:cs="Arial"/>
                <w:color w:val="FF0000"/>
                <w:sz w:val="18"/>
                <w:szCs w:val="18"/>
                <w:lang w:val="en-US"/>
              </w:rPr>
              <w:t>26.33</w:t>
            </w:r>
            <w:bookmarkEnd w:id="330"/>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B47F4" w:rsidRDefault="00542144" w:rsidP="00542144">
            <w:pPr>
              <w:spacing w:before="0" w:after="0" w:line="240" w:lineRule="auto"/>
              <w:jc w:val="center"/>
              <w:outlineLvl w:val="2"/>
              <w:rPr>
                <w:rFonts w:cs="Arial"/>
                <w:color w:val="FF0000"/>
                <w:sz w:val="18"/>
                <w:szCs w:val="18"/>
                <w:lang w:val="en-US"/>
              </w:rPr>
            </w:pPr>
            <w:bookmarkStart w:id="331" w:name="_Toc318061430"/>
            <w:r w:rsidRPr="005B47F4">
              <w:rPr>
                <w:rFonts w:cs="Arial"/>
                <w:color w:val="FF0000"/>
                <w:sz w:val="18"/>
                <w:szCs w:val="18"/>
                <w:lang w:val="en-US"/>
              </w:rPr>
              <w:t>27.00</w:t>
            </w:r>
            <w:bookmarkEnd w:id="331"/>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color w:val="0F243E" w:themeColor="text2" w:themeShade="80"/>
                <w:sz w:val="18"/>
                <w:szCs w:val="18"/>
                <w:lang w:val="en-US"/>
              </w:rPr>
            </w:pPr>
            <w:r w:rsidRPr="00542144">
              <w:rPr>
                <w:rFonts w:cs="Arial"/>
                <w:color w:val="0F243E" w:themeColor="text2" w:themeShade="80"/>
                <w:sz w:val="18"/>
                <w:szCs w:val="18"/>
                <w:lang w:val="en-US"/>
              </w:rPr>
              <w:t> </w:t>
            </w:r>
          </w:p>
        </w:tc>
      </w:tr>
      <w:tr w:rsidR="002B2679" w:rsidRPr="00542144" w:rsidTr="003D5D93">
        <w:trPr>
          <w:trHeight w:val="231"/>
        </w:trPr>
        <w:tc>
          <w:tcPr>
            <w:tcW w:w="3032" w:type="dxa"/>
            <w:tcBorders>
              <w:top w:val="nil"/>
              <w:left w:val="single" w:sz="8" w:space="0" w:color="auto"/>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332" w:name="_Toc318061431"/>
            <w:r w:rsidRPr="00542144">
              <w:rPr>
                <w:rFonts w:cs="Arial"/>
                <w:sz w:val="18"/>
                <w:szCs w:val="18"/>
                <w:lang w:val="en-US"/>
              </w:rPr>
              <w:t>ALAPREN</w:t>
            </w:r>
            <w:bookmarkEnd w:id="332"/>
          </w:p>
        </w:tc>
        <w:tc>
          <w:tcPr>
            <w:tcW w:w="13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33" w:name="_Toc318061432"/>
            <w:r w:rsidRPr="00542144">
              <w:rPr>
                <w:rFonts w:cs="Arial"/>
                <w:sz w:val="18"/>
                <w:szCs w:val="18"/>
                <w:lang w:val="en-US"/>
              </w:rPr>
              <w:t>RBY</w:t>
            </w:r>
            <w:bookmarkEnd w:id="333"/>
          </w:p>
        </w:tc>
        <w:tc>
          <w:tcPr>
            <w:tcW w:w="85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34" w:name="_Toc318061433"/>
            <w:r w:rsidRPr="00542144">
              <w:rPr>
                <w:rFonts w:cs="Arial"/>
                <w:sz w:val="18"/>
                <w:szCs w:val="18"/>
                <w:lang w:val="en-US"/>
              </w:rPr>
              <w:t>3/2001</w:t>
            </w:r>
            <w:bookmarkEnd w:id="334"/>
          </w:p>
        </w:tc>
        <w:tc>
          <w:tcPr>
            <w:tcW w:w="86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335" w:name="_Toc318061434"/>
            <w:r w:rsidRPr="00542144">
              <w:rPr>
                <w:rFonts w:cs="Arial"/>
                <w:sz w:val="18"/>
                <w:szCs w:val="18"/>
                <w:lang w:val="en-US"/>
              </w:rPr>
              <w:t>11,483</w:t>
            </w:r>
            <w:bookmarkEnd w:id="335"/>
          </w:p>
        </w:tc>
        <w:tc>
          <w:tcPr>
            <w:tcW w:w="81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36" w:name="_Toc318061435"/>
            <w:r w:rsidRPr="00542144">
              <w:rPr>
                <w:rFonts w:cs="Arial"/>
                <w:sz w:val="18"/>
                <w:szCs w:val="18"/>
                <w:lang w:val="en-US"/>
              </w:rPr>
              <w:t>7%</w:t>
            </w:r>
            <w:bookmarkEnd w:id="336"/>
          </w:p>
        </w:tc>
        <w:tc>
          <w:tcPr>
            <w:tcW w:w="1025"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37" w:name="_Toc318061436"/>
            <w:r w:rsidRPr="00542144">
              <w:rPr>
                <w:rFonts w:cs="Arial"/>
                <w:sz w:val="18"/>
                <w:szCs w:val="18"/>
                <w:lang w:val="en-US"/>
              </w:rPr>
              <w:t>15.30</w:t>
            </w:r>
            <w:bookmarkEnd w:id="337"/>
          </w:p>
        </w:tc>
        <w:tc>
          <w:tcPr>
            <w:tcW w:w="1247" w:type="dxa"/>
            <w:tcBorders>
              <w:top w:val="nil"/>
              <w:left w:val="nil"/>
              <w:bottom w:val="single" w:sz="4"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38" w:name="_Toc318061437"/>
            <w:r w:rsidRPr="00542144">
              <w:rPr>
                <w:rFonts w:cs="Arial"/>
                <w:sz w:val="18"/>
                <w:szCs w:val="18"/>
                <w:lang w:val="en-US"/>
              </w:rPr>
              <w:t>27.00</w:t>
            </w:r>
            <w:bookmarkEnd w:id="338"/>
          </w:p>
        </w:tc>
        <w:tc>
          <w:tcPr>
            <w:tcW w:w="987" w:type="dxa"/>
            <w:tcBorders>
              <w:top w:val="nil"/>
              <w:left w:val="nil"/>
              <w:bottom w:val="single" w:sz="4"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r w:rsidR="002B2679" w:rsidRPr="00542144" w:rsidTr="003D5D93">
        <w:trPr>
          <w:trHeight w:val="245"/>
        </w:trPr>
        <w:tc>
          <w:tcPr>
            <w:tcW w:w="3032" w:type="dxa"/>
            <w:tcBorders>
              <w:top w:val="nil"/>
              <w:left w:val="single" w:sz="8" w:space="0" w:color="auto"/>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left"/>
              <w:outlineLvl w:val="2"/>
              <w:rPr>
                <w:rFonts w:cs="Arial"/>
                <w:sz w:val="18"/>
                <w:szCs w:val="18"/>
                <w:lang w:val="en-US"/>
              </w:rPr>
            </w:pPr>
            <w:bookmarkStart w:id="339" w:name="_Toc318061438"/>
            <w:r w:rsidRPr="00542144">
              <w:rPr>
                <w:rFonts w:cs="Arial"/>
                <w:sz w:val="18"/>
                <w:szCs w:val="18"/>
                <w:lang w:val="en-US"/>
              </w:rPr>
              <w:t>ENVAS</w:t>
            </w:r>
            <w:bookmarkEnd w:id="339"/>
          </w:p>
        </w:tc>
        <w:tc>
          <w:tcPr>
            <w:tcW w:w="1357"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40" w:name="_Toc318061439"/>
            <w:r w:rsidRPr="00542144">
              <w:rPr>
                <w:rFonts w:cs="Arial"/>
                <w:sz w:val="18"/>
                <w:szCs w:val="18"/>
                <w:lang w:val="en-US"/>
              </w:rPr>
              <w:t>A1G</w:t>
            </w:r>
            <w:bookmarkEnd w:id="340"/>
          </w:p>
        </w:tc>
        <w:tc>
          <w:tcPr>
            <w:tcW w:w="857"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41" w:name="_Toc318061440"/>
            <w:r w:rsidRPr="00542144">
              <w:rPr>
                <w:rFonts w:cs="Arial"/>
                <w:sz w:val="18"/>
                <w:szCs w:val="18"/>
                <w:lang w:val="en-US"/>
              </w:rPr>
              <w:t>8/2010</w:t>
            </w:r>
            <w:bookmarkEnd w:id="341"/>
          </w:p>
        </w:tc>
        <w:tc>
          <w:tcPr>
            <w:tcW w:w="867"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right"/>
              <w:outlineLvl w:val="2"/>
              <w:rPr>
                <w:rFonts w:cs="Arial"/>
                <w:sz w:val="18"/>
                <w:szCs w:val="18"/>
                <w:lang w:val="en-US"/>
              </w:rPr>
            </w:pPr>
            <w:bookmarkStart w:id="342" w:name="_Toc318061441"/>
            <w:r w:rsidRPr="00542144">
              <w:rPr>
                <w:rFonts w:cs="Arial"/>
                <w:sz w:val="18"/>
                <w:szCs w:val="18"/>
                <w:lang w:val="en-US"/>
              </w:rPr>
              <w:t>1,082</w:t>
            </w:r>
            <w:bookmarkEnd w:id="342"/>
          </w:p>
        </w:tc>
        <w:tc>
          <w:tcPr>
            <w:tcW w:w="815"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43" w:name="_Toc318061442"/>
            <w:r w:rsidRPr="00542144">
              <w:rPr>
                <w:rFonts w:cs="Arial"/>
                <w:sz w:val="18"/>
                <w:szCs w:val="18"/>
                <w:lang w:val="en-US"/>
              </w:rPr>
              <w:t>1%</w:t>
            </w:r>
            <w:bookmarkEnd w:id="343"/>
          </w:p>
        </w:tc>
        <w:tc>
          <w:tcPr>
            <w:tcW w:w="1025"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44" w:name="_Toc318061443"/>
            <w:r w:rsidRPr="00542144">
              <w:rPr>
                <w:rFonts w:cs="Arial"/>
                <w:sz w:val="18"/>
                <w:szCs w:val="18"/>
                <w:lang w:val="en-US"/>
              </w:rPr>
              <w:t>24.00</w:t>
            </w:r>
            <w:bookmarkEnd w:id="344"/>
          </w:p>
        </w:tc>
        <w:tc>
          <w:tcPr>
            <w:tcW w:w="1247" w:type="dxa"/>
            <w:tcBorders>
              <w:top w:val="nil"/>
              <w:left w:val="nil"/>
              <w:bottom w:val="single" w:sz="8" w:space="0" w:color="auto"/>
              <w:right w:val="single" w:sz="4"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bookmarkStart w:id="345" w:name="_Toc318061444"/>
            <w:r w:rsidRPr="00542144">
              <w:rPr>
                <w:rFonts w:cs="Arial"/>
                <w:sz w:val="18"/>
                <w:szCs w:val="18"/>
                <w:lang w:val="en-US"/>
              </w:rPr>
              <w:t>27.00</w:t>
            </w:r>
            <w:bookmarkEnd w:id="345"/>
          </w:p>
        </w:tc>
        <w:tc>
          <w:tcPr>
            <w:tcW w:w="987" w:type="dxa"/>
            <w:tcBorders>
              <w:top w:val="nil"/>
              <w:left w:val="nil"/>
              <w:bottom w:val="single" w:sz="8" w:space="0" w:color="auto"/>
              <w:right w:val="single" w:sz="8" w:space="0" w:color="auto"/>
            </w:tcBorders>
            <w:shd w:val="clear" w:color="auto" w:fill="auto"/>
            <w:noWrap/>
            <w:vAlign w:val="bottom"/>
            <w:hideMark/>
          </w:tcPr>
          <w:p w:rsidR="00542144" w:rsidRPr="00542144" w:rsidRDefault="00542144" w:rsidP="00542144">
            <w:pPr>
              <w:spacing w:before="0" w:after="0" w:line="240" w:lineRule="auto"/>
              <w:jc w:val="center"/>
              <w:outlineLvl w:val="2"/>
              <w:rPr>
                <w:rFonts w:cs="Arial"/>
                <w:sz w:val="18"/>
                <w:szCs w:val="18"/>
                <w:lang w:val="en-US"/>
              </w:rPr>
            </w:pPr>
            <w:r w:rsidRPr="00542144">
              <w:rPr>
                <w:rFonts w:cs="Arial"/>
                <w:sz w:val="18"/>
                <w:szCs w:val="18"/>
                <w:lang w:val="en-US"/>
              </w:rPr>
              <w:t> </w:t>
            </w:r>
          </w:p>
        </w:tc>
      </w:tr>
    </w:tbl>
    <w:p w:rsidR="00FF3E56" w:rsidRDefault="00AB04D8" w:rsidP="00BA6522">
      <w:r>
        <w:t>I</w:t>
      </w:r>
      <w:r w:rsidR="00A64D2C">
        <w:t>n all three Enalapril markets, HR-Enalapril was first to market</w:t>
      </w:r>
      <w:r w:rsidR="00F436DA">
        <w:t xml:space="preserve"> and di</w:t>
      </w:r>
      <w:r w:rsidR="005B47F4">
        <w:t xml:space="preserve">d not </w:t>
      </w:r>
      <w:r w:rsidR="00A0356F">
        <w:t>achieve market leadership. I</w:t>
      </w:r>
      <w:r w:rsidR="0061127F">
        <w:t xml:space="preserve">n the </w:t>
      </w:r>
      <w:r w:rsidR="000F1358">
        <w:t>Enalapril 5mg Plain market, there were two brands that</w:t>
      </w:r>
      <w:r w:rsidR="0061127F">
        <w:t xml:space="preserve"> launched first to market, namely HR-Enalapril and Hypace, which combine</w:t>
      </w:r>
      <w:r w:rsidR="00A0356F">
        <w:t>d</w:t>
      </w:r>
      <w:r w:rsidR="0061127F">
        <w:t xml:space="preserve">, </w:t>
      </w:r>
      <w:r w:rsidR="000F1358">
        <w:t xml:space="preserve">were only able to </w:t>
      </w:r>
      <w:r w:rsidR="008634A8">
        <w:t xml:space="preserve">achieve a 6% market share in this market. </w:t>
      </w:r>
    </w:p>
    <w:p w:rsidR="00BD47E4" w:rsidRDefault="00F66122" w:rsidP="00BA6522">
      <w:r>
        <w:t>P</w:t>
      </w:r>
      <w:r w:rsidR="008634A8">
        <w:t>harmapre</w:t>
      </w:r>
      <w:r w:rsidR="00FF3E56">
        <w:t>ss, which</w:t>
      </w:r>
      <w:r w:rsidR="008634A8">
        <w:t xml:space="preserve"> launc</w:t>
      </w:r>
      <w:r w:rsidR="00BD4FDF">
        <w:t>hed one month after HR-</w:t>
      </w:r>
      <w:r w:rsidR="00FF3E56">
        <w:t>Enalapril</w:t>
      </w:r>
      <w:r w:rsidR="00BD4FDF">
        <w:t>, mak</w:t>
      </w:r>
      <w:r w:rsidR="00FA6462">
        <w:t xml:space="preserve">ing </w:t>
      </w:r>
      <w:r w:rsidR="00BD4FDF">
        <w:t>it a fast follower,</w:t>
      </w:r>
      <w:r w:rsidR="00007C1B">
        <w:t xml:space="preserve"> </w:t>
      </w:r>
      <w:r w:rsidR="0020767A">
        <w:t xml:space="preserve">did </w:t>
      </w:r>
      <w:r w:rsidR="00007C1B">
        <w:t xml:space="preserve">not </w:t>
      </w:r>
      <w:r w:rsidR="0020767A">
        <w:t xml:space="preserve">achieve </w:t>
      </w:r>
      <w:r w:rsidR="008634A8">
        <w:t xml:space="preserve">market </w:t>
      </w:r>
      <w:r w:rsidR="008F01AF">
        <w:t>leadership</w:t>
      </w:r>
      <w:r>
        <w:t xml:space="preserve"> </w:t>
      </w:r>
      <w:r w:rsidR="00B455B5">
        <w:t>in the 10mg an</w:t>
      </w:r>
      <w:r w:rsidR="00FA6462">
        <w:t xml:space="preserve">d 20mg markets. </w:t>
      </w:r>
      <w:proofErr w:type="spellStart"/>
      <w:r w:rsidR="004F51E9">
        <w:t>Enap</w:t>
      </w:r>
      <w:proofErr w:type="spellEnd"/>
      <w:r w:rsidR="00007C1B">
        <w:t xml:space="preserve">, </w:t>
      </w:r>
      <w:r w:rsidR="004F51E9">
        <w:t>on the other</w:t>
      </w:r>
      <w:r w:rsidR="00B455B5">
        <w:t xml:space="preserve"> hand</w:t>
      </w:r>
      <w:proofErr w:type="gramStart"/>
      <w:r w:rsidR="00B455B5">
        <w:t xml:space="preserve">, </w:t>
      </w:r>
      <w:r w:rsidR="004F51E9">
        <w:t xml:space="preserve"> launched</w:t>
      </w:r>
      <w:proofErr w:type="gramEnd"/>
      <w:r w:rsidR="004F51E9">
        <w:t xml:space="preserve"> one year after the first market entrant, and has managed to gain the strongest market share in the 5mg market</w:t>
      </w:r>
      <w:r w:rsidR="00BD47E4">
        <w:t xml:space="preserve">. </w:t>
      </w:r>
      <w:proofErr w:type="spellStart"/>
      <w:r w:rsidR="00BD47E4">
        <w:t>Enap</w:t>
      </w:r>
      <w:proofErr w:type="spellEnd"/>
      <w:r w:rsidR="00BD47E4">
        <w:t xml:space="preserve"> also </w:t>
      </w:r>
      <w:r w:rsidR="0084531F">
        <w:t>holds a strong market share in the 10mg and 20mg market, when considered re</w:t>
      </w:r>
      <w:r w:rsidR="00BD47E4">
        <w:t>lative to the other competitors that launched earlier.</w:t>
      </w:r>
    </w:p>
    <w:p w:rsidR="00950C85" w:rsidRPr="00950C85" w:rsidRDefault="00950C85" w:rsidP="00062EC8">
      <w:pPr>
        <w:rPr>
          <w:i/>
        </w:rPr>
      </w:pPr>
      <w:r w:rsidRPr="00950C85">
        <w:rPr>
          <w:i/>
        </w:rPr>
        <w:lastRenderedPageBreak/>
        <w:t>Dual first to market entry:</w:t>
      </w:r>
      <w:r w:rsidR="00D90215">
        <w:rPr>
          <w:i/>
        </w:rPr>
        <w:t xml:space="preserve"> Lansoprazole</w:t>
      </w:r>
      <w:r w:rsidR="007A2112">
        <w:rPr>
          <w:i/>
        </w:rPr>
        <w:t xml:space="preserve"> market</w:t>
      </w:r>
      <w:r w:rsidR="00D74D94">
        <w:rPr>
          <w:i/>
        </w:rPr>
        <w:t>:</w:t>
      </w:r>
    </w:p>
    <w:p w:rsidR="00946E08" w:rsidRDefault="00946E08" w:rsidP="00062EC8">
      <w:proofErr w:type="gramStart"/>
      <w:r w:rsidRPr="005B3B18">
        <w:t xml:space="preserve">In </w:t>
      </w:r>
      <w:r>
        <w:t>the Lansoprazole market, both Lansoloc and Adco-Roznal launched in August 2005.</w:t>
      </w:r>
      <w:proofErr w:type="gramEnd"/>
      <w:r>
        <w:t xml:space="preserve"> Lansoloc has secured market shares in excess of 45% in both markets, while Adco-Roznal has not secured any market share, despite also being first to market.</w:t>
      </w:r>
    </w:p>
    <w:p w:rsidR="003D71C5" w:rsidRPr="00946E08" w:rsidRDefault="003D71C5" w:rsidP="003D71C5">
      <w:pPr>
        <w:pStyle w:val="Caption"/>
        <w:keepNext/>
        <w:rPr>
          <w:sz w:val="24"/>
        </w:rPr>
      </w:pPr>
      <w:bookmarkStart w:id="346" w:name="_Toc323377361"/>
      <w:r w:rsidRPr="00946E08">
        <w:rPr>
          <w:sz w:val="24"/>
        </w:rPr>
        <w:t xml:space="preserve">Table </w:t>
      </w:r>
      <w:r w:rsidR="007543B2" w:rsidRPr="00946E08">
        <w:rPr>
          <w:sz w:val="24"/>
        </w:rPr>
        <w:fldChar w:fldCharType="begin"/>
      </w:r>
      <w:r w:rsidRPr="00946E08">
        <w:rPr>
          <w:sz w:val="24"/>
        </w:rPr>
        <w:instrText xml:space="preserve"> SEQ Table \* ARABIC </w:instrText>
      </w:r>
      <w:r w:rsidR="007543B2" w:rsidRPr="00946E08">
        <w:rPr>
          <w:sz w:val="24"/>
        </w:rPr>
        <w:fldChar w:fldCharType="separate"/>
      </w:r>
      <w:r w:rsidR="002E3AC3">
        <w:rPr>
          <w:noProof/>
          <w:sz w:val="24"/>
        </w:rPr>
        <w:t>6</w:t>
      </w:r>
      <w:r w:rsidR="007543B2" w:rsidRPr="00946E08">
        <w:rPr>
          <w:sz w:val="24"/>
        </w:rPr>
        <w:fldChar w:fldCharType="end"/>
      </w:r>
      <w:r w:rsidRPr="00946E08">
        <w:rPr>
          <w:sz w:val="24"/>
        </w:rPr>
        <w:t>: Dual first entry into the PPI market</w:t>
      </w:r>
      <w:bookmarkEnd w:id="346"/>
    </w:p>
    <w:tbl>
      <w:tblPr>
        <w:tblW w:w="10071" w:type="dxa"/>
        <w:tblInd w:w="-685" w:type="dxa"/>
        <w:tblLook w:val="04A0" w:firstRow="1" w:lastRow="0" w:firstColumn="1" w:lastColumn="0" w:noHBand="0" w:noVBand="1"/>
      </w:tblPr>
      <w:tblGrid>
        <w:gridCol w:w="2977"/>
        <w:gridCol w:w="1357"/>
        <w:gridCol w:w="1023"/>
        <w:gridCol w:w="939"/>
        <w:gridCol w:w="797"/>
        <w:gridCol w:w="828"/>
        <w:gridCol w:w="1247"/>
        <w:gridCol w:w="1072"/>
      </w:tblGrid>
      <w:tr w:rsidR="00CD0EA5" w:rsidRPr="00B13057" w:rsidTr="00CD0EA5">
        <w:trPr>
          <w:trHeight w:val="899"/>
        </w:trPr>
        <w:tc>
          <w:tcPr>
            <w:tcW w:w="2977" w:type="dxa"/>
            <w:tcBorders>
              <w:top w:val="single" w:sz="8" w:space="0" w:color="auto"/>
              <w:left w:val="single" w:sz="8" w:space="0" w:color="auto"/>
              <w:bottom w:val="nil"/>
              <w:right w:val="single" w:sz="4" w:space="0" w:color="auto"/>
            </w:tcBorders>
            <w:shd w:val="clear" w:color="000000" w:fill="B8CCE4"/>
            <w:noWrap/>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Proton Pump Inhibitor (PPI) Market</w:t>
            </w:r>
          </w:p>
        </w:tc>
        <w:tc>
          <w:tcPr>
            <w:tcW w:w="1320"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Manufacturer</w:t>
            </w:r>
          </w:p>
        </w:tc>
        <w:tc>
          <w:tcPr>
            <w:tcW w:w="1023"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 xml:space="preserve">Launch Date </w:t>
            </w:r>
          </w:p>
        </w:tc>
        <w:tc>
          <w:tcPr>
            <w:tcW w:w="914"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Market Value (Units)               MAT Dec 2011</w:t>
            </w:r>
          </w:p>
        </w:tc>
        <w:tc>
          <w:tcPr>
            <w:tcW w:w="775"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 xml:space="preserve">Market Share </w:t>
            </w:r>
          </w:p>
        </w:tc>
        <w:tc>
          <w:tcPr>
            <w:tcW w:w="806"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 xml:space="preserve">Single Exit Price </w:t>
            </w:r>
            <w:proofErr w:type="spellStart"/>
            <w:r w:rsidRPr="00B13057">
              <w:rPr>
                <w:rFonts w:cs="Arial"/>
                <w:b/>
                <w:bCs/>
                <w:sz w:val="18"/>
                <w:szCs w:val="18"/>
                <w:lang w:val="en-US"/>
              </w:rPr>
              <w:t>Incl</w:t>
            </w:r>
            <w:proofErr w:type="spellEnd"/>
            <w:r w:rsidRPr="00B13057">
              <w:rPr>
                <w:rFonts w:cs="Arial"/>
                <w:b/>
                <w:bCs/>
                <w:sz w:val="18"/>
                <w:szCs w:val="18"/>
                <w:lang w:val="en-US"/>
              </w:rPr>
              <w:t xml:space="preserve"> (Nov 2011)</w:t>
            </w:r>
          </w:p>
        </w:tc>
        <w:tc>
          <w:tcPr>
            <w:tcW w:w="1213" w:type="dxa"/>
            <w:tcBorders>
              <w:top w:val="single" w:sz="8" w:space="0" w:color="auto"/>
              <w:left w:val="nil"/>
              <w:bottom w:val="nil"/>
              <w:right w:val="single" w:sz="4"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18"/>
                <w:szCs w:val="18"/>
                <w:lang w:val="en-US"/>
              </w:rPr>
            </w:pPr>
            <w:r w:rsidRPr="00B13057">
              <w:rPr>
                <w:rFonts w:cs="Arial"/>
                <w:b/>
                <w:bCs/>
                <w:sz w:val="18"/>
                <w:szCs w:val="18"/>
                <w:lang w:val="en-US"/>
              </w:rPr>
              <w:t>Medscheme Maximum Medical Aid  Price (MMAP)</w:t>
            </w:r>
          </w:p>
        </w:tc>
        <w:tc>
          <w:tcPr>
            <w:tcW w:w="1043" w:type="dxa"/>
            <w:tcBorders>
              <w:top w:val="single" w:sz="8" w:space="0" w:color="auto"/>
              <w:left w:val="nil"/>
              <w:bottom w:val="nil"/>
              <w:right w:val="single" w:sz="8" w:space="0" w:color="auto"/>
            </w:tcBorders>
            <w:shd w:val="clear" w:color="000000" w:fill="B8CCE4"/>
            <w:vAlign w:val="center"/>
            <w:hideMark/>
          </w:tcPr>
          <w:p w:rsidR="00B13057" w:rsidRPr="00B13057" w:rsidRDefault="00B13057" w:rsidP="00B13057">
            <w:pPr>
              <w:spacing w:before="0" w:after="0" w:line="240" w:lineRule="auto"/>
              <w:jc w:val="center"/>
              <w:rPr>
                <w:rFonts w:cs="Arial"/>
                <w:b/>
                <w:bCs/>
                <w:sz w:val="20"/>
                <w:szCs w:val="20"/>
                <w:lang w:val="en-US"/>
              </w:rPr>
            </w:pPr>
            <w:r w:rsidRPr="00B13057">
              <w:rPr>
                <w:rFonts w:cs="Arial"/>
                <w:b/>
                <w:bCs/>
                <w:sz w:val="20"/>
                <w:szCs w:val="20"/>
                <w:lang w:val="en-US"/>
              </w:rPr>
              <w:t>Price Premium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000000" w:fill="FFFF00"/>
            <w:noWrap/>
            <w:vAlign w:val="bottom"/>
            <w:hideMark/>
          </w:tcPr>
          <w:p w:rsidR="00B13057" w:rsidRPr="00B13057" w:rsidRDefault="00B13057" w:rsidP="00B13057">
            <w:pPr>
              <w:spacing w:before="0" w:after="0" w:line="240" w:lineRule="auto"/>
              <w:jc w:val="left"/>
              <w:rPr>
                <w:rFonts w:cs="Arial"/>
                <w:b/>
                <w:bCs/>
                <w:sz w:val="20"/>
                <w:szCs w:val="20"/>
                <w:lang w:val="en-US"/>
              </w:rPr>
            </w:pPr>
            <w:r w:rsidRPr="00B13057">
              <w:rPr>
                <w:rFonts w:cs="Arial"/>
                <w:b/>
                <w:bCs/>
                <w:sz w:val="20"/>
                <w:szCs w:val="20"/>
                <w:lang w:val="en-US"/>
              </w:rPr>
              <w:t xml:space="preserve"> LANSOPRAZOLE CAPS 15MG 30</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113,280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color w:val="FF0000"/>
                <w:sz w:val="20"/>
                <w:szCs w:val="20"/>
                <w:lang w:val="en-US"/>
              </w:rPr>
            </w:pPr>
            <w:r w:rsidRPr="00B13057">
              <w:rPr>
                <w:rFonts w:cs="Arial"/>
                <w:color w:val="FF0000"/>
                <w:sz w:val="20"/>
                <w:szCs w:val="20"/>
                <w:lang w:val="en-US"/>
              </w:rPr>
              <w:t xml:space="preserve">       LANSOLOC</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CD8</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8/2005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54,220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48%</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140.51</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89%</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LANCAP</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PD7</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3/2007</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39,815</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35%</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79.95</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ASPEN-LANSOPRAZOLE</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A&amp;G</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9,690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9%</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127.74</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GASTRID</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U1C</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10/2010</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3,924</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123.56</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LANSOPRAZOLE-WINTH</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S.A</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12/2007</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5,631</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5%</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140.86</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color w:val="FF0000"/>
                <w:sz w:val="20"/>
                <w:szCs w:val="20"/>
                <w:lang w:val="en-US"/>
              </w:rPr>
            </w:pPr>
            <w:r w:rsidRPr="00B13057">
              <w:rPr>
                <w:rFonts w:cs="Arial"/>
                <w:color w:val="FF0000"/>
                <w:sz w:val="20"/>
                <w:szCs w:val="20"/>
                <w:lang w:val="en-US"/>
              </w:rPr>
              <w:t xml:space="preserve">       ADCO-ROZNAL</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AOJ</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8/2005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0%</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144.93</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RAN-LANSOPRAZOLE</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RBY</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10/2006</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0%</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b/>
                <w:bCs/>
                <w:color w:val="16365C"/>
                <w:sz w:val="20"/>
                <w:szCs w:val="20"/>
                <w:lang w:val="en-US"/>
              </w:rPr>
            </w:pPr>
            <w:r w:rsidRPr="00B13057">
              <w:rPr>
                <w:rFonts w:cs="Arial"/>
                <w:b/>
                <w:bCs/>
                <w:color w:val="16365C"/>
                <w:sz w:val="20"/>
                <w:szCs w:val="20"/>
                <w:lang w:val="en-US"/>
              </w:rPr>
              <w:t>74.31</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SIMAYLA LANSOPRAZO</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ZYE</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3/2008</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0%</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131.65</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130.01</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000000" w:fill="FFFF00"/>
            <w:noWrap/>
            <w:vAlign w:val="bottom"/>
            <w:hideMark/>
          </w:tcPr>
          <w:p w:rsidR="00B13057" w:rsidRPr="00B13057" w:rsidRDefault="00B13057" w:rsidP="00B13057">
            <w:pPr>
              <w:spacing w:before="0" w:after="0" w:line="240" w:lineRule="auto"/>
              <w:jc w:val="left"/>
              <w:rPr>
                <w:rFonts w:cs="Arial"/>
                <w:b/>
                <w:bCs/>
                <w:sz w:val="20"/>
                <w:szCs w:val="20"/>
                <w:lang w:val="en-US"/>
              </w:rPr>
            </w:pPr>
            <w:r w:rsidRPr="00B13057">
              <w:rPr>
                <w:rFonts w:cs="Arial"/>
                <w:b/>
                <w:bCs/>
                <w:sz w:val="20"/>
                <w:szCs w:val="20"/>
                <w:lang w:val="en-US"/>
              </w:rPr>
              <w:t xml:space="preserve">     LANSOPRAZOLE CAPS 30MG 30/28</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xml:space="preserve"> </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xml:space="preserve"> </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365,936</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xml:space="preserve"> </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color w:val="FF0000"/>
                <w:sz w:val="20"/>
                <w:szCs w:val="20"/>
                <w:lang w:val="en-US"/>
              </w:rPr>
            </w:pPr>
            <w:r w:rsidRPr="00B13057">
              <w:rPr>
                <w:rFonts w:cs="Arial"/>
                <w:color w:val="FF0000"/>
                <w:sz w:val="20"/>
                <w:szCs w:val="20"/>
                <w:lang w:val="en-US"/>
              </w:rPr>
              <w:t xml:space="preserve">       LANSOLOC</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CD8</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8/2005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170,722</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47%</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200.49</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96%</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LANCAP</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PD7</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3/2007</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142,244</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39%</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110.00</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ASPEN-LANSOPRAZOLE</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A&amp;G</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20,572</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6%</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188.96</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GASTRID</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U1C</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10/2010</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8,036</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2%</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169.10</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LANSOPRAZOLE-WINTH</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S.A</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12/2007</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20,673</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6%</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200.97</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color w:val="FF0000"/>
                <w:sz w:val="20"/>
                <w:szCs w:val="20"/>
                <w:lang w:val="en-US"/>
              </w:rPr>
            </w:pPr>
            <w:r w:rsidRPr="00B13057">
              <w:rPr>
                <w:rFonts w:cs="Arial"/>
                <w:color w:val="FF0000"/>
                <w:sz w:val="20"/>
                <w:szCs w:val="20"/>
                <w:lang w:val="en-US"/>
              </w:rPr>
              <w:t xml:space="preserve">       ADCO-ROZNAL</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AOJ</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8/2005</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3,689</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1%</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144.93</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color w:val="FF0000"/>
                <w:sz w:val="20"/>
                <w:szCs w:val="20"/>
                <w:lang w:val="en-US"/>
              </w:rPr>
            </w:pPr>
            <w:r w:rsidRPr="00B13057">
              <w:rPr>
                <w:rFonts w:cs="Arial"/>
                <w:color w:val="FF0000"/>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color w:val="FF0000"/>
                <w:sz w:val="20"/>
                <w:szCs w:val="20"/>
                <w:lang w:val="en-US"/>
              </w:rPr>
            </w:pPr>
            <w:r w:rsidRPr="00B13057">
              <w:rPr>
                <w:rFonts w:cs="Arial"/>
                <w:color w:val="FF0000"/>
                <w:sz w:val="20"/>
                <w:szCs w:val="20"/>
                <w:lang w:val="en-US"/>
              </w:rPr>
              <w:t> </w:t>
            </w:r>
          </w:p>
        </w:tc>
      </w:tr>
      <w:tr w:rsidR="00CD0EA5" w:rsidRPr="00B13057" w:rsidTr="00CD0EA5">
        <w:trPr>
          <w:trHeight w:val="191"/>
        </w:trPr>
        <w:tc>
          <w:tcPr>
            <w:tcW w:w="2977" w:type="dxa"/>
            <w:tcBorders>
              <w:top w:val="nil"/>
              <w:left w:val="single" w:sz="8" w:space="0" w:color="auto"/>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RAN-LANSOPRAZOLE</w:t>
            </w:r>
          </w:p>
        </w:tc>
        <w:tc>
          <w:tcPr>
            <w:tcW w:w="1320"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RBY</w:t>
            </w:r>
          </w:p>
        </w:tc>
        <w:tc>
          <w:tcPr>
            <w:tcW w:w="102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10/2006</w:t>
            </w:r>
          </w:p>
        </w:tc>
        <w:tc>
          <w:tcPr>
            <w:tcW w:w="914"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0</w:t>
            </w:r>
          </w:p>
        </w:tc>
        <w:tc>
          <w:tcPr>
            <w:tcW w:w="775"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0%</w:t>
            </w:r>
          </w:p>
        </w:tc>
        <w:tc>
          <w:tcPr>
            <w:tcW w:w="806"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b/>
                <w:bCs/>
                <w:color w:val="16365C"/>
                <w:sz w:val="20"/>
                <w:szCs w:val="20"/>
                <w:lang w:val="en-US"/>
              </w:rPr>
            </w:pPr>
            <w:r w:rsidRPr="00B13057">
              <w:rPr>
                <w:rFonts w:cs="Arial"/>
                <w:b/>
                <w:bCs/>
                <w:color w:val="16365C"/>
                <w:sz w:val="20"/>
                <w:szCs w:val="20"/>
                <w:lang w:val="en-US"/>
              </w:rPr>
              <w:t>102.27</w:t>
            </w:r>
          </w:p>
        </w:tc>
        <w:tc>
          <w:tcPr>
            <w:tcW w:w="1213" w:type="dxa"/>
            <w:tcBorders>
              <w:top w:val="nil"/>
              <w:left w:val="nil"/>
              <w:bottom w:val="single" w:sz="4"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4"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r w:rsidR="00CD0EA5" w:rsidRPr="00B13057" w:rsidTr="00CD0EA5">
        <w:trPr>
          <w:trHeight w:val="203"/>
        </w:trPr>
        <w:tc>
          <w:tcPr>
            <w:tcW w:w="2977" w:type="dxa"/>
            <w:tcBorders>
              <w:top w:val="nil"/>
              <w:left w:val="single" w:sz="8" w:space="0" w:color="auto"/>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left"/>
              <w:rPr>
                <w:rFonts w:cs="Arial"/>
                <w:sz w:val="20"/>
                <w:szCs w:val="20"/>
                <w:lang w:val="en-US"/>
              </w:rPr>
            </w:pPr>
            <w:r w:rsidRPr="00B13057">
              <w:rPr>
                <w:rFonts w:cs="Arial"/>
                <w:sz w:val="20"/>
                <w:szCs w:val="20"/>
                <w:lang w:val="en-US"/>
              </w:rPr>
              <w:t xml:space="preserve">       SIMAYLA LANSOPRAZO</w:t>
            </w:r>
          </w:p>
        </w:tc>
        <w:tc>
          <w:tcPr>
            <w:tcW w:w="1320"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ZYE</w:t>
            </w:r>
          </w:p>
        </w:tc>
        <w:tc>
          <w:tcPr>
            <w:tcW w:w="1023"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3/2008</w:t>
            </w:r>
          </w:p>
        </w:tc>
        <w:tc>
          <w:tcPr>
            <w:tcW w:w="914"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0</w:t>
            </w:r>
          </w:p>
        </w:tc>
        <w:tc>
          <w:tcPr>
            <w:tcW w:w="775"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0%</w:t>
            </w:r>
          </w:p>
        </w:tc>
        <w:tc>
          <w:tcPr>
            <w:tcW w:w="806"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202.91</w:t>
            </w:r>
          </w:p>
        </w:tc>
        <w:tc>
          <w:tcPr>
            <w:tcW w:w="1213" w:type="dxa"/>
            <w:tcBorders>
              <w:top w:val="nil"/>
              <w:left w:val="nil"/>
              <w:bottom w:val="single" w:sz="8" w:space="0" w:color="auto"/>
              <w:right w:val="single" w:sz="4" w:space="0" w:color="auto"/>
            </w:tcBorders>
            <w:shd w:val="clear" w:color="auto" w:fill="auto"/>
            <w:noWrap/>
            <w:vAlign w:val="bottom"/>
            <w:hideMark/>
          </w:tcPr>
          <w:p w:rsidR="00B13057" w:rsidRPr="00B13057" w:rsidRDefault="00B13057" w:rsidP="00B13057">
            <w:pPr>
              <w:spacing w:before="0" w:after="0" w:line="240" w:lineRule="auto"/>
              <w:jc w:val="right"/>
              <w:rPr>
                <w:rFonts w:cs="Arial"/>
                <w:sz w:val="20"/>
                <w:szCs w:val="20"/>
                <w:lang w:val="en-US"/>
              </w:rPr>
            </w:pPr>
            <w:r w:rsidRPr="00B13057">
              <w:rPr>
                <w:rFonts w:cs="Arial"/>
                <w:sz w:val="20"/>
                <w:szCs w:val="20"/>
                <w:lang w:val="en-US"/>
              </w:rPr>
              <w:t>190.00</w:t>
            </w:r>
          </w:p>
        </w:tc>
        <w:tc>
          <w:tcPr>
            <w:tcW w:w="1043" w:type="dxa"/>
            <w:tcBorders>
              <w:top w:val="nil"/>
              <w:left w:val="nil"/>
              <w:bottom w:val="single" w:sz="8" w:space="0" w:color="auto"/>
              <w:right w:val="single" w:sz="8" w:space="0" w:color="auto"/>
            </w:tcBorders>
            <w:shd w:val="clear" w:color="auto" w:fill="auto"/>
            <w:noWrap/>
            <w:vAlign w:val="bottom"/>
            <w:hideMark/>
          </w:tcPr>
          <w:p w:rsidR="00B13057" w:rsidRPr="00B13057" w:rsidRDefault="00B13057" w:rsidP="00B13057">
            <w:pPr>
              <w:spacing w:before="0" w:after="0" w:line="240" w:lineRule="auto"/>
              <w:jc w:val="center"/>
              <w:rPr>
                <w:rFonts w:cs="Arial"/>
                <w:sz w:val="20"/>
                <w:szCs w:val="20"/>
                <w:lang w:val="en-US"/>
              </w:rPr>
            </w:pPr>
            <w:r w:rsidRPr="00B13057">
              <w:rPr>
                <w:rFonts w:cs="Arial"/>
                <w:sz w:val="20"/>
                <w:szCs w:val="20"/>
                <w:lang w:val="en-US"/>
              </w:rPr>
              <w:t> </w:t>
            </w:r>
          </w:p>
        </w:tc>
      </w:tr>
    </w:tbl>
    <w:p w:rsidR="00A74E66" w:rsidRDefault="00A74E66" w:rsidP="00BA6522"/>
    <w:p w:rsidR="00A74E66" w:rsidRDefault="00A74E66" w:rsidP="00BA6522"/>
    <w:p w:rsidR="00ED4CDF" w:rsidRDefault="00ED4CDF" w:rsidP="00BA6522"/>
    <w:p w:rsidR="00A74E66" w:rsidRDefault="00A74E66" w:rsidP="00BA6522"/>
    <w:p w:rsidR="00BC6B4D" w:rsidRDefault="00BC6B4D" w:rsidP="007A2112">
      <w:pPr>
        <w:rPr>
          <w:i/>
        </w:rPr>
      </w:pPr>
    </w:p>
    <w:p w:rsidR="00BC6B4D" w:rsidRDefault="00BC6B4D" w:rsidP="007A2112">
      <w:pPr>
        <w:rPr>
          <w:i/>
        </w:rPr>
      </w:pPr>
    </w:p>
    <w:p w:rsidR="007A2112" w:rsidRPr="007A2112" w:rsidRDefault="007A2112" w:rsidP="007A2112">
      <w:pPr>
        <w:rPr>
          <w:i/>
        </w:rPr>
      </w:pPr>
      <w:r w:rsidRPr="007A2112">
        <w:rPr>
          <w:i/>
        </w:rPr>
        <w:lastRenderedPageBreak/>
        <w:t>Dual first entry: Perindopril market</w:t>
      </w:r>
    </w:p>
    <w:p w:rsidR="00DE583E" w:rsidRDefault="00A74E66" w:rsidP="00BA6522">
      <w:r>
        <w:t>A</w:t>
      </w:r>
      <w:r w:rsidR="005B3B18">
        <w:t xml:space="preserve"> similar scenario</w:t>
      </w:r>
      <w:r w:rsidR="00637BDE">
        <w:t xml:space="preserve"> </w:t>
      </w:r>
      <w:proofErr w:type="gramStart"/>
      <w:r w:rsidR="00637BDE">
        <w:t>was seen</w:t>
      </w:r>
      <w:proofErr w:type="gramEnd"/>
      <w:r w:rsidR="00637BDE">
        <w:t xml:space="preserve"> </w:t>
      </w:r>
      <w:r w:rsidR="00F33AAD">
        <w:t>in the</w:t>
      </w:r>
      <w:r w:rsidR="005B3B18">
        <w:t xml:space="preserve"> Perindopril 8mg market</w:t>
      </w:r>
      <w:r w:rsidR="00953728">
        <w:t>:</w:t>
      </w:r>
      <w:r w:rsidR="00A51F8E">
        <w:t xml:space="preserve"> </w:t>
      </w:r>
    </w:p>
    <w:p w:rsidR="00EA618E" w:rsidRPr="00EF1316" w:rsidRDefault="00EA618E" w:rsidP="00EA618E">
      <w:pPr>
        <w:pStyle w:val="Caption"/>
        <w:keepNext/>
        <w:rPr>
          <w:sz w:val="24"/>
        </w:rPr>
      </w:pPr>
      <w:bookmarkStart w:id="347" w:name="_Toc323377362"/>
      <w:r w:rsidRPr="00EF1316">
        <w:rPr>
          <w:sz w:val="24"/>
        </w:rPr>
        <w:t xml:space="preserve">Table </w:t>
      </w:r>
      <w:r w:rsidR="007543B2" w:rsidRPr="00EF1316">
        <w:rPr>
          <w:sz w:val="24"/>
        </w:rPr>
        <w:fldChar w:fldCharType="begin"/>
      </w:r>
      <w:r w:rsidRPr="00EF1316">
        <w:rPr>
          <w:sz w:val="24"/>
        </w:rPr>
        <w:instrText xml:space="preserve"> SEQ Table \* ARABIC </w:instrText>
      </w:r>
      <w:r w:rsidR="007543B2" w:rsidRPr="00EF1316">
        <w:rPr>
          <w:sz w:val="24"/>
        </w:rPr>
        <w:fldChar w:fldCharType="separate"/>
      </w:r>
      <w:r w:rsidR="002E3AC3">
        <w:rPr>
          <w:noProof/>
          <w:sz w:val="24"/>
        </w:rPr>
        <w:t>7</w:t>
      </w:r>
      <w:r w:rsidR="007543B2" w:rsidRPr="00EF1316">
        <w:rPr>
          <w:sz w:val="24"/>
        </w:rPr>
        <w:fldChar w:fldCharType="end"/>
      </w:r>
      <w:r w:rsidRPr="00EF1316">
        <w:rPr>
          <w:sz w:val="24"/>
        </w:rPr>
        <w:t>: Dual first entry into the Perindopril market</w:t>
      </w:r>
      <w:bookmarkEnd w:id="347"/>
    </w:p>
    <w:tbl>
      <w:tblPr>
        <w:tblW w:w="7938" w:type="dxa"/>
        <w:tblInd w:w="108" w:type="dxa"/>
        <w:tblLook w:val="04A0" w:firstRow="1" w:lastRow="0" w:firstColumn="1" w:lastColumn="0" w:noHBand="0" w:noVBand="1"/>
      </w:tblPr>
      <w:tblGrid>
        <w:gridCol w:w="1373"/>
        <w:gridCol w:w="1230"/>
        <w:gridCol w:w="799"/>
        <w:gridCol w:w="732"/>
        <w:gridCol w:w="732"/>
        <w:gridCol w:w="706"/>
        <w:gridCol w:w="1132"/>
        <w:gridCol w:w="1234"/>
      </w:tblGrid>
      <w:tr w:rsidR="00DD5AE1" w:rsidRPr="00DD5AE1" w:rsidTr="00894F34">
        <w:trPr>
          <w:trHeight w:val="1455"/>
        </w:trPr>
        <w:tc>
          <w:tcPr>
            <w:tcW w:w="1373" w:type="dxa"/>
            <w:tcBorders>
              <w:top w:val="single" w:sz="8" w:space="0" w:color="auto"/>
              <w:left w:val="single" w:sz="8" w:space="0" w:color="auto"/>
              <w:bottom w:val="nil"/>
              <w:right w:val="single" w:sz="4" w:space="0" w:color="auto"/>
            </w:tcBorders>
            <w:shd w:val="clear" w:color="000000" w:fill="B8CCE4"/>
            <w:noWrap/>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Cardiovascular market</w:t>
            </w:r>
          </w:p>
        </w:tc>
        <w:tc>
          <w:tcPr>
            <w:tcW w:w="1230"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Manufacturer</w:t>
            </w:r>
          </w:p>
        </w:tc>
        <w:tc>
          <w:tcPr>
            <w:tcW w:w="799"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 xml:space="preserve">Launch Date </w:t>
            </w:r>
          </w:p>
        </w:tc>
        <w:tc>
          <w:tcPr>
            <w:tcW w:w="732"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50C9C">
            <w:pPr>
              <w:spacing w:before="0" w:after="0" w:line="240" w:lineRule="auto"/>
              <w:jc w:val="center"/>
              <w:rPr>
                <w:rFonts w:cs="Arial"/>
                <w:b/>
                <w:bCs/>
                <w:sz w:val="16"/>
                <w:szCs w:val="16"/>
                <w:lang w:val="en-US"/>
              </w:rPr>
            </w:pPr>
            <w:r w:rsidRPr="00894F34">
              <w:rPr>
                <w:rFonts w:cs="Arial"/>
                <w:b/>
                <w:bCs/>
                <w:sz w:val="16"/>
                <w:szCs w:val="16"/>
                <w:lang w:val="en-US"/>
              </w:rPr>
              <w:t>Market Value (Units)               MAT Dec 2011</w:t>
            </w:r>
          </w:p>
        </w:tc>
        <w:tc>
          <w:tcPr>
            <w:tcW w:w="732"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 xml:space="preserve">Market Share </w:t>
            </w:r>
          </w:p>
        </w:tc>
        <w:tc>
          <w:tcPr>
            <w:tcW w:w="706"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 xml:space="preserve">Single Exit Price </w:t>
            </w:r>
            <w:proofErr w:type="spellStart"/>
            <w:r w:rsidRPr="00894F34">
              <w:rPr>
                <w:rFonts w:cs="Arial"/>
                <w:b/>
                <w:bCs/>
                <w:sz w:val="16"/>
                <w:szCs w:val="16"/>
                <w:lang w:val="en-US"/>
              </w:rPr>
              <w:t>Incl</w:t>
            </w:r>
            <w:proofErr w:type="spellEnd"/>
            <w:r w:rsidRPr="00894F34">
              <w:rPr>
                <w:rFonts w:cs="Arial"/>
                <w:b/>
                <w:bCs/>
                <w:sz w:val="16"/>
                <w:szCs w:val="16"/>
                <w:lang w:val="en-US"/>
              </w:rPr>
              <w:t xml:space="preserve"> (Nov 2011)</w:t>
            </w:r>
          </w:p>
        </w:tc>
        <w:tc>
          <w:tcPr>
            <w:tcW w:w="1132" w:type="dxa"/>
            <w:tcBorders>
              <w:top w:val="single" w:sz="8" w:space="0" w:color="auto"/>
              <w:left w:val="nil"/>
              <w:bottom w:val="nil"/>
              <w:right w:val="single" w:sz="4"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Medscheme Maximum Medical Aid  Price (MMAP)</w:t>
            </w:r>
          </w:p>
        </w:tc>
        <w:tc>
          <w:tcPr>
            <w:tcW w:w="1234" w:type="dxa"/>
            <w:tcBorders>
              <w:top w:val="single" w:sz="8" w:space="0" w:color="auto"/>
              <w:left w:val="nil"/>
              <w:bottom w:val="nil"/>
              <w:right w:val="single" w:sz="8" w:space="0" w:color="auto"/>
            </w:tcBorders>
            <w:shd w:val="clear" w:color="000000" w:fill="B8CCE4"/>
            <w:vAlign w:val="center"/>
            <w:hideMark/>
          </w:tcPr>
          <w:p w:rsidR="00DD5AE1" w:rsidRPr="00894F34" w:rsidRDefault="00DD5AE1" w:rsidP="00DD5AE1">
            <w:pPr>
              <w:spacing w:before="0" w:after="0" w:line="240" w:lineRule="auto"/>
              <w:jc w:val="center"/>
              <w:rPr>
                <w:rFonts w:cs="Arial"/>
                <w:b/>
                <w:bCs/>
                <w:sz w:val="16"/>
                <w:szCs w:val="16"/>
                <w:lang w:val="en-US"/>
              </w:rPr>
            </w:pPr>
            <w:r w:rsidRPr="00894F34">
              <w:rPr>
                <w:rFonts w:cs="Arial"/>
                <w:b/>
                <w:bCs/>
                <w:sz w:val="16"/>
                <w:szCs w:val="16"/>
                <w:lang w:val="en-US"/>
              </w:rPr>
              <w:t>Price Premium %</w:t>
            </w:r>
          </w:p>
        </w:tc>
      </w:tr>
      <w:tr w:rsidR="00DD5AE1" w:rsidRPr="00DD5AE1" w:rsidTr="00894F34">
        <w:trPr>
          <w:trHeight w:val="240"/>
        </w:trPr>
        <w:tc>
          <w:tcPr>
            <w:tcW w:w="137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DD5AE1" w:rsidRPr="00894F34" w:rsidRDefault="00DD5AE1" w:rsidP="00DD5AE1">
            <w:pPr>
              <w:spacing w:before="0" w:after="0" w:line="240" w:lineRule="auto"/>
              <w:jc w:val="left"/>
              <w:outlineLvl w:val="0"/>
              <w:rPr>
                <w:rFonts w:cs="Arial"/>
                <w:b/>
                <w:bCs/>
                <w:sz w:val="16"/>
                <w:szCs w:val="16"/>
                <w:lang w:val="en-US"/>
              </w:rPr>
            </w:pPr>
            <w:r w:rsidRPr="00894F34">
              <w:rPr>
                <w:rFonts w:cs="Arial"/>
                <w:b/>
                <w:bCs/>
                <w:sz w:val="16"/>
                <w:szCs w:val="16"/>
                <w:lang w:val="en-US"/>
              </w:rPr>
              <w:t xml:space="preserve">  </w:t>
            </w:r>
            <w:bookmarkStart w:id="348" w:name="_Toc318061445"/>
            <w:r w:rsidRPr="00894F34">
              <w:rPr>
                <w:rFonts w:cs="Arial"/>
                <w:b/>
                <w:bCs/>
                <w:sz w:val="16"/>
                <w:szCs w:val="16"/>
                <w:lang w:val="en-US"/>
              </w:rPr>
              <w:t>PERINDOPRIL  0008MG</w:t>
            </w:r>
            <w:bookmarkEnd w:id="348"/>
          </w:p>
        </w:tc>
        <w:tc>
          <w:tcPr>
            <w:tcW w:w="1230"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xml:space="preserve"> </w:t>
            </w:r>
          </w:p>
        </w:tc>
        <w:tc>
          <w:tcPr>
            <w:tcW w:w="799"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xml:space="preserve"> </w:t>
            </w:r>
          </w:p>
        </w:tc>
        <w:tc>
          <w:tcPr>
            <w:tcW w:w="732"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0"/>
              <w:rPr>
                <w:rFonts w:cs="Arial"/>
                <w:sz w:val="16"/>
                <w:szCs w:val="16"/>
                <w:lang w:val="en-US"/>
              </w:rPr>
            </w:pPr>
            <w:bookmarkStart w:id="349" w:name="_Toc318061446"/>
            <w:r w:rsidRPr="00894F34">
              <w:rPr>
                <w:rFonts w:cs="Arial"/>
                <w:sz w:val="16"/>
                <w:szCs w:val="16"/>
                <w:lang w:val="en-US"/>
              </w:rPr>
              <w:t>95,079</w:t>
            </w:r>
            <w:bookmarkEnd w:id="349"/>
          </w:p>
        </w:tc>
        <w:tc>
          <w:tcPr>
            <w:tcW w:w="732"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w:t>
            </w:r>
          </w:p>
        </w:tc>
        <w:tc>
          <w:tcPr>
            <w:tcW w:w="706"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w:t>
            </w:r>
          </w:p>
        </w:tc>
        <w:tc>
          <w:tcPr>
            <w:tcW w:w="1132" w:type="dxa"/>
            <w:tcBorders>
              <w:top w:val="single" w:sz="8" w:space="0" w:color="auto"/>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w:t>
            </w:r>
          </w:p>
        </w:tc>
        <w:tc>
          <w:tcPr>
            <w:tcW w:w="1234" w:type="dxa"/>
            <w:tcBorders>
              <w:top w:val="single" w:sz="8" w:space="0" w:color="auto"/>
              <w:left w:val="nil"/>
              <w:bottom w:val="single" w:sz="4"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0"/>
              <w:rPr>
                <w:rFonts w:cs="Arial"/>
                <w:sz w:val="16"/>
                <w:szCs w:val="16"/>
                <w:lang w:val="en-US"/>
              </w:rPr>
            </w:pPr>
            <w:r w:rsidRPr="00894F34">
              <w:rPr>
                <w:rFonts w:cs="Arial"/>
                <w:sz w:val="16"/>
                <w:szCs w:val="16"/>
                <w:lang w:val="en-US"/>
              </w:rPr>
              <w:t> </w:t>
            </w:r>
          </w:p>
        </w:tc>
      </w:tr>
      <w:tr w:rsidR="00DD5AE1" w:rsidRPr="00DD5AE1" w:rsidTr="00894F34">
        <w:trPr>
          <w:trHeight w:val="240"/>
        </w:trPr>
        <w:tc>
          <w:tcPr>
            <w:tcW w:w="1373" w:type="dxa"/>
            <w:tcBorders>
              <w:top w:val="nil"/>
              <w:left w:val="single" w:sz="8" w:space="0" w:color="auto"/>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left"/>
              <w:outlineLvl w:val="2"/>
              <w:rPr>
                <w:rFonts w:cs="Arial"/>
                <w:color w:val="FF0000"/>
                <w:sz w:val="16"/>
                <w:szCs w:val="16"/>
                <w:lang w:val="en-US"/>
              </w:rPr>
            </w:pPr>
            <w:r w:rsidRPr="00894F34">
              <w:rPr>
                <w:rFonts w:cs="Arial"/>
                <w:color w:val="FF0000"/>
                <w:sz w:val="16"/>
                <w:szCs w:val="16"/>
                <w:lang w:val="en-US"/>
              </w:rPr>
              <w:t xml:space="preserve">       </w:t>
            </w:r>
            <w:bookmarkStart w:id="350" w:name="_Toc318061447"/>
            <w:r w:rsidRPr="00894F34">
              <w:rPr>
                <w:rFonts w:cs="Arial"/>
                <w:color w:val="FF0000"/>
                <w:sz w:val="16"/>
                <w:szCs w:val="16"/>
                <w:lang w:val="en-US"/>
              </w:rPr>
              <w:t>CIPLA-PERINDOPRIL</w:t>
            </w:r>
            <w:bookmarkEnd w:id="350"/>
          </w:p>
        </w:tc>
        <w:tc>
          <w:tcPr>
            <w:tcW w:w="1230"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1" w:name="_Toc318061448"/>
            <w:r w:rsidRPr="00894F34">
              <w:rPr>
                <w:rFonts w:cs="Arial"/>
                <w:color w:val="FF0000"/>
                <w:sz w:val="16"/>
                <w:szCs w:val="16"/>
                <w:lang w:val="en-US"/>
              </w:rPr>
              <w:t>CD8</w:t>
            </w:r>
            <w:bookmarkEnd w:id="351"/>
          </w:p>
        </w:tc>
        <w:tc>
          <w:tcPr>
            <w:tcW w:w="799"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2" w:name="_Toc318061449"/>
            <w:r w:rsidRPr="00894F34">
              <w:rPr>
                <w:rFonts w:cs="Arial"/>
                <w:color w:val="FF0000"/>
                <w:sz w:val="16"/>
                <w:szCs w:val="16"/>
                <w:lang w:val="en-US"/>
              </w:rPr>
              <w:t>5/2008</w:t>
            </w:r>
            <w:bookmarkEnd w:id="352"/>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2"/>
              <w:rPr>
                <w:rFonts w:cs="Arial"/>
                <w:color w:val="FF0000"/>
                <w:sz w:val="16"/>
                <w:szCs w:val="16"/>
                <w:lang w:val="en-US"/>
              </w:rPr>
            </w:pPr>
            <w:bookmarkStart w:id="353" w:name="_Toc318061450"/>
            <w:r w:rsidRPr="00894F34">
              <w:rPr>
                <w:rFonts w:cs="Arial"/>
                <w:color w:val="FF0000"/>
                <w:sz w:val="16"/>
                <w:szCs w:val="16"/>
                <w:lang w:val="en-US"/>
              </w:rPr>
              <w:t>63,703</w:t>
            </w:r>
            <w:bookmarkEnd w:id="353"/>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4" w:name="_Toc318061451"/>
            <w:r w:rsidRPr="00894F34">
              <w:rPr>
                <w:rFonts w:cs="Arial"/>
                <w:color w:val="FF0000"/>
                <w:sz w:val="16"/>
                <w:szCs w:val="16"/>
                <w:lang w:val="en-US"/>
              </w:rPr>
              <w:t>67%</w:t>
            </w:r>
            <w:bookmarkEnd w:id="354"/>
          </w:p>
        </w:tc>
        <w:tc>
          <w:tcPr>
            <w:tcW w:w="706"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5" w:name="_Toc318061452"/>
            <w:r w:rsidRPr="00894F34">
              <w:rPr>
                <w:rFonts w:cs="Arial"/>
                <w:color w:val="FF0000"/>
                <w:sz w:val="16"/>
                <w:szCs w:val="16"/>
                <w:lang w:val="en-US"/>
              </w:rPr>
              <w:t>110.10</w:t>
            </w:r>
            <w:bookmarkEnd w:id="355"/>
          </w:p>
        </w:tc>
        <w:tc>
          <w:tcPr>
            <w:tcW w:w="11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6" w:name="_Toc318061453"/>
            <w:r w:rsidRPr="00894F34">
              <w:rPr>
                <w:rFonts w:cs="Arial"/>
                <w:color w:val="FF0000"/>
                <w:sz w:val="16"/>
                <w:szCs w:val="16"/>
                <w:lang w:val="en-US"/>
              </w:rPr>
              <w:t>115.00</w:t>
            </w:r>
            <w:bookmarkEnd w:id="356"/>
          </w:p>
        </w:tc>
        <w:tc>
          <w:tcPr>
            <w:tcW w:w="1234" w:type="dxa"/>
            <w:tcBorders>
              <w:top w:val="nil"/>
              <w:left w:val="nil"/>
              <w:bottom w:val="single" w:sz="4"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57" w:name="_Toc318061454"/>
            <w:r w:rsidRPr="00894F34">
              <w:rPr>
                <w:rFonts w:cs="Arial"/>
                <w:color w:val="FF0000"/>
                <w:sz w:val="16"/>
                <w:szCs w:val="16"/>
                <w:lang w:val="en-US"/>
              </w:rPr>
              <w:t>0%</w:t>
            </w:r>
            <w:bookmarkEnd w:id="357"/>
          </w:p>
        </w:tc>
      </w:tr>
      <w:tr w:rsidR="00DD5AE1" w:rsidRPr="00DD5AE1" w:rsidTr="00894F34">
        <w:trPr>
          <w:trHeight w:val="240"/>
        </w:trPr>
        <w:tc>
          <w:tcPr>
            <w:tcW w:w="1373" w:type="dxa"/>
            <w:tcBorders>
              <w:top w:val="nil"/>
              <w:left w:val="single" w:sz="8" w:space="0" w:color="auto"/>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left"/>
              <w:outlineLvl w:val="2"/>
              <w:rPr>
                <w:rFonts w:cs="Arial"/>
                <w:sz w:val="16"/>
                <w:szCs w:val="16"/>
                <w:lang w:val="en-US"/>
              </w:rPr>
            </w:pPr>
            <w:r w:rsidRPr="00894F34">
              <w:rPr>
                <w:rFonts w:cs="Arial"/>
                <w:sz w:val="16"/>
                <w:szCs w:val="16"/>
                <w:lang w:val="en-US"/>
              </w:rPr>
              <w:t xml:space="preserve">       </w:t>
            </w:r>
            <w:bookmarkStart w:id="358" w:name="_Toc318061455"/>
            <w:r w:rsidRPr="00894F34">
              <w:rPr>
                <w:rFonts w:cs="Arial"/>
                <w:sz w:val="16"/>
                <w:szCs w:val="16"/>
                <w:lang w:val="en-US"/>
              </w:rPr>
              <w:t>SPEC-PERINDOPRIL</w:t>
            </w:r>
            <w:bookmarkEnd w:id="358"/>
          </w:p>
        </w:tc>
        <w:tc>
          <w:tcPr>
            <w:tcW w:w="1230"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59" w:name="_Toc318061456"/>
            <w:r w:rsidRPr="00894F34">
              <w:rPr>
                <w:rFonts w:cs="Arial"/>
                <w:sz w:val="16"/>
                <w:szCs w:val="16"/>
                <w:lang w:val="en-US"/>
              </w:rPr>
              <w:t>SC2</w:t>
            </w:r>
            <w:bookmarkEnd w:id="359"/>
          </w:p>
        </w:tc>
        <w:tc>
          <w:tcPr>
            <w:tcW w:w="799"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0" w:name="_Toc318061457"/>
            <w:r w:rsidRPr="00894F34">
              <w:rPr>
                <w:rFonts w:cs="Arial"/>
                <w:sz w:val="16"/>
                <w:szCs w:val="16"/>
                <w:lang w:val="en-US"/>
              </w:rPr>
              <w:t>4/2010</w:t>
            </w:r>
            <w:bookmarkEnd w:id="360"/>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2"/>
              <w:rPr>
                <w:rFonts w:cs="Arial"/>
                <w:sz w:val="16"/>
                <w:szCs w:val="16"/>
                <w:lang w:val="en-US"/>
              </w:rPr>
            </w:pPr>
            <w:bookmarkStart w:id="361" w:name="_Toc318061458"/>
            <w:r w:rsidRPr="00894F34">
              <w:rPr>
                <w:rFonts w:cs="Arial"/>
                <w:sz w:val="16"/>
                <w:szCs w:val="16"/>
                <w:lang w:val="en-US"/>
              </w:rPr>
              <w:t>12,883</w:t>
            </w:r>
            <w:bookmarkEnd w:id="361"/>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2" w:name="_Toc318061459"/>
            <w:r w:rsidRPr="00894F34">
              <w:rPr>
                <w:rFonts w:cs="Arial"/>
                <w:sz w:val="16"/>
                <w:szCs w:val="16"/>
                <w:lang w:val="en-US"/>
              </w:rPr>
              <w:t>14%</w:t>
            </w:r>
            <w:bookmarkEnd w:id="362"/>
          </w:p>
        </w:tc>
        <w:tc>
          <w:tcPr>
            <w:tcW w:w="706"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3" w:name="_Toc318061460"/>
            <w:r w:rsidRPr="00894F34">
              <w:rPr>
                <w:rFonts w:cs="Arial"/>
                <w:sz w:val="16"/>
                <w:szCs w:val="16"/>
                <w:lang w:val="en-US"/>
              </w:rPr>
              <w:t>115.00</w:t>
            </w:r>
            <w:bookmarkEnd w:id="363"/>
          </w:p>
        </w:tc>
        <w:tc>
          <w:tcPr>
            <w:tcW w:w="11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4" w:name="_Toc318061461"/>
            <w:r w:rsidRPr="00894F34">
              <w:rPr>
                <w:rFonts w:cs="Arial"/>
                <w:sz w:val="16"/>
                <w:szCs w:val="16"/>
                <w:lang w:val="en-US"/>
              </w:rPr>
              <w:t>115.00</w:t>
            </w:r>
            <w:bookmarkEnd w:id="364"/>
          </w:p>
        </w:tc>
        <w:tc>
          <w:tcPr>
            <w:tcW w:w="1234" w:type="dxa"/>
            <w:tcBorders>
              <w:top w:val="nil"/>
              <w:left w:val="nil"/>
              <w:bottom w:val="single" w:sz="4"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r w:rsidRPr="00894F34">
              <w:rPr>
                <w:rFonts w:cs="Arial"/>
                <w:sz w:val="16"/>
                <w:szCs w:val="16"/>
                <w:lang w:val="en-US"/>
              </w:rPr>
              <w:t> </w:t>
            </w:r>
          </w:p>
        </w:tc>
      </w:tr>
      <w:tr w:rsidR="00DD5AE1" w:rsidRPr="00DD5AE1" w:rsidTr="00894F34">
        <w:trPr>
          <w:trHeight w:val="96"/>
        </w:trPr>
        <w:tc>
          <w:tcPr>
            <w:tcW w:w="1373" w:type="dxa"/>
            <w:tcBorders>
              <w:top w:val="nil"/>
              <w:left w:val="single" w:sz="8" w:space="0" w:color="auto"/>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left"/>
              <w:outlineLvl w:val="2"/>
              <w:rPr>
                <w:rFonts w:cs="Arial"/>
                <w:sz w:val="16"/>
                <w:szCs w:val="16"/>
                <w:lang w:val="en-US"/>
              </w:rPr>
            </w:pPr>
            <w:r w:rsidRPr="00894F34">
              <w:rPr>
                <w:rFonts w:cs="Arial"/>
                <w:sz w:val="16"/>
                <w:szCs w:val="16"/>
                <w:lang w:val="en-US"/>
              </w:rPr>
              <w:t xml:space="preserve">       </w:t>
            </w:r>
            <w:bookmarkStart w:id="365" w:name="_Toc318061462"/>
            <w:r w:rsidRPr="00894F34">
              <w:rPr>
                <w:rFonts w:cs="Arial"/>
                <w:sz w:val="16"/>
                <w:szCs w:val="16"/>
                <w:lang w:val="en-US"/>
              </w:rPr>
              <w:t>PEARINDA</w:t>
            </w:r>
            <w:bookmarkEnd w:id="365"/>
          </w:p>
        </w:tc>
        <w:tc>
          <w:tcPr>
            <w:tcW w:w="1230"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6" w:name="_Toc318061463"/>
            <w:r w:rsidRPr="00894F34">
              <w:rPr>
                <w:rFonts w:cs="Arial"/>
                <w:sz w:val="16"/>
                <w:szCs w:val="16"/>
                <w:lang w:val="en-US"/>
              </w:rPr>
              <w:t>PD7</w:t>
            </w:r>
            <w:bookmarkEnd w:id="366"/>
          </w:p>
        </w:tc>
        <w:tc>
          <w:tcPr>
            <w:tcW w:w="799"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7" w:name="_Toc318061464"/>
            <w:r w:rsidRPr="00894F34">
              <w:rPr>
                <w:rFonts w:cs="Arial"/>
                <w:sz w:val="16"/>
                <w:szCs w:val="16"/>
                <w:lang w:val="en-US"/>
              </w:rPr>
              <w:t>6/2010</w:t>
            </w:r>
            <w:bookmarkEnd w:id="367"/>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2"/>
              <w:rPr>
                <w:rFonts w:cs="Arial"/>
                <w:sz w:val="16"/>
                <w:szCs w:val="16"/>
                <w:lang w:val="en-US"/>
              </w:rPr>
            </w:pPr>
            <w:bookmarkStart w:id="368" w:name="_Toc318061465"/>
            <w:r w:rsidRPr="00894F34">
              <w:rPr>
                <w:rFonts w:cs="Arial"/>
                <w:sz w:val="16"/>
                <w:szCs w:val="16"/>
                <w:lang w:val="en-US"/>
              </w:rPr>
              <w:t>10,522</w:t>
            </w:r>
            <w:bookmarkEnd w:id="368"/>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69" w:name="_Toc318061466"/>
            <w:r w:rsidRPr="00894F34">
              <w:rPr>
                <w:rFonts w:cs="Arial"/>
                <w:sz w:val="16"/>
                <w:szCs w:val="16"/>
                <w:lang w:val="en-US"/>
              </w:rPr>
              <w:t>11%</w:t>
            </w:r>
            <w:bookmarkEnd w:id="369"/>
          </w:p>
        </w:tc>
        <w:tc>
          <w:tcPr>
            <w:tcW w:w="706"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70" w:name="_Toc318061467"/>
            <w:r w:rsidRPr="00894F34">
              <w:rPr>
                <w:rFonts w:cs="Arial"/>
                <w:sz w:val="16"/>
                <w:szCs w:val="16"/>
                <w:lang w:val="en-US"/>
              </w:rPr>
              <w:t>110.10</w:t>
            </w:r>
            <w:bookmarkEnd w:id="370"/>
          </w:p>
        </w:tc>
        <w:tc>
          <w:tcPr>
            <w:tcW w:w="11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71" w:name="_Toc318061468"/>
            <w:r w:rsidRPr="00894F34">
              <w:rPr>
                <w:rFonts w:cs="Arial"/>
                <w:sz w:val="16"/>
                <w:szCs w:val="16"/>
                <w:lang w:val="en-US"/>
              </w:rPr>
              <w:t>115.00</w:t>
            </w:r>
            <w:bookmarkEnd w:id="371"/>
          </w:p>
        </w:tc>
        <w:tc>
          <w:tcPr>
            <w:tcW w:w="1234" w:type="dxa"/>
            <w:tcBorders>
              <w:top w:val="nil"/>
              <w:left w:val="nil"/>
              <w:bottom w:val="single" w:sz="4"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r w:rsidRPr="00894F34">
              <w:rPr>
                <w:rFonts w:cs="Arial"/>
                <w:sz w:val="16"/>
                <w:szCs w:val="16"/>
                <w:lang w:val="en-US"/>
              </w:rPr>
              <w:t> </w:t>
            </w:r>
          </w:p>
        </w:tc>
      </w:tr>
      <w:tr w:rsidR="00DD5AE1" w:rsidRPr="00DD5AE1" w:rsidTr="00894F34">
        <w:trPr>
          <w:trHeight w:val="240"/>
        </w:trPr>
        <w:tc>
          <w:tcPr>
            <w:tcW w:w="1373" w:type="dxa"/>
            <w:tcBorders>
              <w:top w:val="nil"/>
              <w:left w:val="single" w:sz="8" w:space="0" w:color="auto"/>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left"/>
              <w:outlineLvl w:val="2"/>
              <w:rPr>
                <w:rFonts w:cs="Arial"/>
                <w:color w:val="FF0000"/>
                <w:sz w:val="16"/>
                <w:szCs w:val="16"/>
                <w:lang w:val="en-US"/>
              </w:rPr>
            </w:pPr>
            <w:r w:rsidRPr="00894F34">
              <w:rPr>
                <w:rFonts w:cs="Arial"/>
                <w:color w:val="FF0000"/>
                <w:sz w:val="16"/>
                <w:szCs w:val="16"/>
                <w:lang w:val="en-US"/>
              </w:rPr>
              <w:t xml:space="preserve">       </w:t>
            </w:r>
            <w:bookmarkStart w:id="372" w:name="_Toc318061469"/>
            <w:r w:rsidRPr="00894F34">
              <w:rPr>
                <w:rFonts w:cs="Arial"/>
                <w:color w:val="FF0000"/>
                <w:sz w:val="16"/>
                <w:szCs w:val="16"/>
                <w:lang w:val="en-US"/>
              </w:rPr>
              <w:t>VECTORYL</w:t>
            </w:r>
            <w:bookmarkEnd w:id="372"/>
          </w:p>
        </w:tc>
        <w:tc>
          <w:tcPr>
            <w:tcW w:w="1230"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73" w:name="_Toc318061470"/>
            <w:r w:rsidRPr="00894F34">
              <w:rPr>
                <w:rFonts w:cs="Arial"/>
                <w:color w:val="FF0000"/>
                <w:sz w:val="16"/>
                <w:szCs w:val="16"/>
                <w:lang w:val="en-US"/>
              </w:rPr>
              <w:t>A&amp;G</w:t>
            </w:r>
            <w:bookmarkEnd w:id="373"/>
          </w:p>
        </w:tc>
        <w:tc>
          <w:tcPr>
            <w:tcW w:w="799"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74" w:name="_Toc318061471"/>
            <w:r w:rsidRPr="00894F34">
              <w:rPr>
                <w:rFonts w:cs="Arial"/>
                <w:color w:val="FF0000"/>
                <w:sz w:val="16"/>
                <w:szCs w:val="16"/>
                <w:lang w:val="en-US"/>
              </w:rPr>
              <w:t>5/2008</w:t>
            </w:r>
            <w:bookmarkEnd w:id="374"/>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2"/>
              <w:rPr>
                <w:rFonts w:cs="Arial"/>
                <w:color w:val="FF0000"/>
                <w:sz w:val="16"/>
                <w:szCs w:val="16"/>
                <w:lang w:val="en-US"/>
              </w:rPr>
            </w:pPr>
            <w:bookmarkStart w:id="375" w:name="_Toc318061472"/>
            <w:r w:rsidRPr="00894F34">
              <w:rPr>
                <w:rFonts w:cs="Arial"/>
                <w:color w:val="FF0000"/>
                <w:sz w:val="16"/>
                <w:szCs w:val="16"/>
                <w:lang w:val="en-US"/>
              </w:rPr>
              <w:t>7,770</w:t>
            </w:r>
            <w:bookmarkEnd w:id="375"/>
          </w:p>
        </w:tc>
        <w:tc>
          <w:tcPr>
            <w:tcW w:w="7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76" w:name="_Toc318061473"/>
            <w:r w:rsidRPr="00894F34">
              <w:rPr>
                <w:rFonts w:cs="Arial"/>
                <w:color w:val="FF0000"/>
                <w:sz w:val="16"/>
                <w:szCs w:val="16"/>
                <w:lang w:val="en-US"/>
              </w:rPr>
              <w:t>8%</w:t>
            </w:r>
            <w:bookmarkEnd w:id="376"/>
          </w:p>
        </w:tc>
        <w:tc>
          <w:tcPr>
            <w:tcW w:w="706"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77" w:name="_Toc318061474"/>
            <w:r w:rsidRPr="00894F34">
              <w:rPr>
                <w:rFonts w:cs="Arial"/>
                <w:color w:val="FF0000"/>
                <w:sz w:val="16"/>
                <w:szCs w:val="16"/>
                <w:lang w:val="en-US"/>
              </w:rPr>
              <w:t>201.57</w:t>
            </w:r>
            <w:bookmarkEnd w:id="377"/>
          </w:p>
        </w:tc>
        <w:tc>
          <w:tcPr>
            <w:tcW w:w="1132" w:type="dxa"/>
            <w:tcBorders>
              <w:top w:val="nil"/>
              <w:left w:val="nil"/>
              <w:bottom w:val="single" w:sz="4"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bookmarkStart w:id="378" w:name="_Toc318061475"/>
            <w:r w:rsidRPr="00894F34">
              <w:rPr>
                <w:rFonts w:cs="Arial"/>
                <w:color w:val="FF0000"/>
                <w:sz w:val="16"/>
                <w:szCs w:val="16"/>
                <w:lang w:val="en-US"/>
              </w:rPr>
              <w:t>115.00</w:t>
            </w:r>
            <w:bookmarkEnd w:id="378"/>
          </w:p>
        </w:tc>
        <w:tc>
          <w:tcPr>
            <w:tcW w:w="1234" w:type="dxa"/>
            <w:tcBorders>
              <w:top w:val="nil"/>
              <w:left w:val="nil"/>
              <w:bottom w:val="single" w:sz="4"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color w:val="FF0000"/>
                <w:sz w:val="16"/>
                <w:szCs w:val="16"/>
                <w:lang w:val="en-US"/>
              </w:rPr>
            </w:pPr>
            <w:r w:rsidRPr="00894F34">
              <w:rPr>
                <w:rFonts w:cs="Arial"/>
                <w:color w:val="FF0000"/>
                <w:sz w:val="16"/>
                <w:szCs w:val="16"/>
                <w:lang w:val="en-US"/>
              </w:rPr>
              <w:t> </w:t>
            </w:r>
          </w:p>
        </w:tc>
      </w:tr>
      <w:tr w:rsidR="00DD5AE1" w:rsidRPr="00DD5AE1" w:rsidTr="00894F34">
        <w:trPr>
          <w:trHeight w:val="255"/>
        </w:trPr>
        <w:tc>
          <w:tcPr>
            <w:tcW w:w="1373" w:type="dxa"/>
            <w:tcBorders>
              <w:top w:val="nil"/>
              <w:left w:val="single" w:sz="8" w:space="0" w:color="auto"/>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left"/>
              <w:outlineLvl w:val="2"/>
              <w:rPr>
                <w:rFonts w:cs="Arial"/>
                <w:sz w:val="16"/>
                <w:szCs w:val="16"/>
                <w:lang w:val="en-US"/>
              </w:rPr>
            </w:pPr>
            <w:r w:rsidRPr="00894F34">
              <w:rPr>
                <w:rFonts w:cs="Arial"/>
                <w:sz w:val="16"/>
                <w:szCs w:val="16"/>
                <w:lang w:val="en-US"/>
              </w:rPr>
              <w:t xml:space="preserve">       </w:t>
            </w:r>
            <w:bookmarkStart w:id="379" w:name="_Toc318061476"/>
            <w:r w:rsidRPr="00894F34">
              <w:rPr>
                <w:rFonts w:cs="Arial"/>
                <w:sz w:val="16"/>
                <w:szCs w:val="16"/>
                <w:lang w:val="en-US"/>
              </w:rPr>
              <w:t>CIPLASYL</w:t>
            </w:r>
            <w:bookmarkEnd w:id="379"/>
          </w:p>
        </w:tc>
        <w:tc>
          <w:tcPr>
            <w:tcW w:w="1230"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80" w:name="_Toc318061477"/>
            <w:r w:rsidRPr="00894F34">
              <w:rPr>
                <w:rFonts w:cs="Arial"/>
                <w:sz w:val="16"/>
                <w:szCs w:val="16"/>
                <w:lang w:val="en-US"/>
              </w:rPr>
              <w:t>CD8</w:t>
            </w:r>
            <w:bookmarkEnd w:id="380"/>
          </w:p>
        </w:tc>
        <w:tc>
          <w:tcPr>
            <w:tcW w:w="799"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81" w:name="_Toc318061478"/>
            <w:r w:rsidRPr="00894F34">
              <w:rPr>
                <w:rFonts w:cs="Arial"/>
                <w:sz w:val="16"/>
                <w:szCs w:val="16"/>
                <w:lang w:val="en-US"/>
              </w:rPr>
              <w:t>3/2011</w:t>
            </w:r>
            <w:bookmarkEnd w:id="381"/>
          </w:p>
        </w:tc>
        <w:tc>
          <w:tcPr>
            <w:tcW w:w="732"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50C9C">
            <w:pPr>
              <w:spacing w:before="0" w:after="0" w:line="240" w:lineRule="auto"/>
              <w:jc w:val="center"/>
              <w:outlineLvl w:val="2"/>
              <w:rPr>
                <w:rFonts w:cs="Arial"/>
                <w:sz w:val="16"/>
                <w:szCs w:val="16"/>
                <w:lang w:val="en-US"/>
              </w:rPr>
            </w:pPr>
            <w:bookmarkStart w:id="382" w:name="_Toc318061479"/>
            <w:r w:rsidRPr="00894F34">
              <w:rPr>
                <w:rFonts w:cs="Arial"/>
                <w:sz w:val="16"/>
                <w:szCs w:val="16"/>
                <w:lang w:val="en-US"/>
              </w:rPr>
              <w:t>201</w:t>
            </w:r>
            <w:bookmarkEnd w:id="382"/>
          </w:p>
        </w:tc>
        <w:tc>
          <w:tcPr>
            <w:tcW w:w="732"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83" w:name="_Toc318061480"/>
            <w:r w:rsidRPr="00894F34">
              <w:rPr>
                <w:rFonts w:cs="Arial"/>
                <w:sz w:val="16"/>
                <w:szCs w:val="16"/>
                <w:lang w:val="en-US"/>
              </w:rPr>
              <w:t>0%</w:t>
            </w:r>
            <w:bookmarkEnd w:id="383"/>
          </w:p>
        </w:tc>
        <w:tc>
          <w:tcPr>
            <w:tcW w:w="706"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84" w:name="_Toc318061481"/>
            <w:r w:rsidRPr="00894F34">
              <w:rPr>
                <w:rFonts w:cs="Arial"/>
                <w:sz w:val="16"/>
                <w:szCs w:val="16"/>
                <w:lang w:val="en-US"/>
              </w:rPr>
              <w:t>110.10</w:t>
            </w:r>
            <w:bookmarkEnd w:id="384"/>
          </w:p>
        </w:tc>
        <w:tc>
          <w:tcPr>
            <w:tcW w:w="1132" w:type="dxa"/>
            <w:tcBorders>
              <w:top w:val="nil"/>
              <w:left w:val="nil"/>
              <w:bottom w:val="single" w:sz="8" w:space="0" w:color="auto"/>
              <w:right w:val="single" w:sz="4"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bookmarkStart w:id="385" w:name="_Toc318061482"/>
            <w:r w:rsidRPr="00894F34">
              <w:rPr>
                <w:rFonts w:cs="Arial"/>
                <w:sz w:val="16"/>
                <w:szCs w:val="16"/>
                <w:lang w:val="en-US"/>
              </w:rPr>
              <w:t>115.00</w:t>
            </w:r>
            <w:bookmarkEnd w:id="385"/>
          </w:p>
        </w:tc>
        <w:tc>
          <w:tcPr>
            <w:tcW w:w="1234" w:type="dxa"/>
            <w:tcBorders>
              <w:top w:val="nil"/>
              <w:left w:val="nil"/>
              <w:bottom w:val="single" w:sz="8" w:space="0" w:color="auto"/>
              <w:right w:val="single" w:sz="8" w:space="0" w:color="auto"/>
            </w:tcBorders>
            <w:shd w:val="clear" w:color="auto" w:fill="auto"/>
            <w:noWrap/>
            <w:vAlign w:val="bottom"/>
            <w:hideMark/>
          </w:tcPr>
          <w:p w:rsidR="00DD5AE1" w:rsidRPr="00894F34" w:rsidRDefault="00DD5AE1" w:rsidP="00DD5AE1">
            <w:pPr>
              <w:spacing w:before="0" w:after="0" w:line="240" w:lineRule="auto"/>
              <w:jc w:val="center"/>
              <w:outlineLvl w:val="2"/>
              <w:rPr>
                <w:rFonts w:cs="Arial"/>
                <w:sz w:val="16"/>
                <w:szCs w:val="16"/>
                <w:lang w:val="en-US"/>
              </w:rPr>
            </w:pPr>
            <w:r w:rsidRPr="00894F34">
              <w:rPr>
                <w:rFonts w:cs="Arial"/>
                <w:sz w:val="16"/>
                <w:szCs w:val="16"/>
                <w:lang w:val="en-US"/>
              </w:rPr>
              <w:t> </w:t>
            </w:r>
          </w:p>
        </w:tc>
      </w:tr>
    </w:tbl>
    <w:p w:rsidR="006764CE" w:rsidRDefault="00953728" w:rsidP="00953728">
      <w:r>
        <w:t xml:space="preserve">In this market, both Vectoryl and Cipla-Perindopril </w:t>
      </w:r>
      <w:r w:rsidR="00FA6462">
        <w:t>were first to market. Cipla</w:t>
      </w:r>
      <w:r w:rsidR="00E2758C">
        <w:t xml:space="preserve"> is the market leader, with a 67% market share, </w:t>
      </w:r>
      <w:r w:rsidR="006764CE">
        <w:t xml:space="preserve">but Vectoryl only has an 8% market share in this market. </w:t>
      </w:r>
    </w:p>
    <w:p w:rsidR="00953728" w:rsidRDefault="00AF4C6A" w:rsidP="00953728">
      <w:r>
        <w:t>The price of Vectoryl also appears to be almost double that of the market leader and the competitors in this market</w:t>
      </w:r>
      <w:r w:rsidR="007A2112">
        <w:t xml:space="preserve">. </w:t>
      </w:r>
      <w:r w:rsidR="00953728">
        <w:t xml:space="preserve"> </w:t>
      </w:r>
    </w:p>
    <w:p w:rsidR="00950C85" w:rsidRPr="00950C85" w:rsidRDefault="00D74D94" w:rsidP="00BA6522">
      <w:pPr>
        <w:rPr>
          <w:i/>
        </w:rPr>
      </w:pPr>
      <w:r>
        <w:rPr>
          <w:i/>
        </w:rPr>
        <w:t xml:space="preserve">A case for first to market in the </w:t>
      </w:r>
      <w:r w:rsidR="00950C85" w:rsidRPr="00950C85">
        <w:rPr>
          <w:i/>
        </w:rPr>
        <w:t>CNS category</w:t>
      </w:r>
      <w:r>
        <w:rPr>
          <w:i/>
        </w:rPr>
        <w:t>:</w:t>
      </w:r>
    </w:p>
    <w:p w:rsidR="00021F62" w:rsidRDefault="00021F62" w:rsidP="00BA6522">
      <w:r>
        <w:t>In the central nervous system</w:t>
      </w:r>
      <w:r w:rsidR="000F45AE">
        <w:t xml:space="preserve"> (CNS)</w:t>
      </w:r>
      <w:r>
        <w:t xml:space="preserve"> market however, first to market seems to be a </w:t>
      </w:r>
      <w:r w:rsidR="00311427" w:rsidRPr="00311427">
        <w:rPr>
          <w:i/>
        </w:rPr>
        <w:t>consistent</w:t>
      </w:r>
      <w:r w:rsidR="00311427">
        <w:t xml:space="preserve"> </w:t>
      </w:r>
      <w:r w:rsidR="009439AC" w:rsidRPr="0062068E">
        <w:rPr>
          <w:i/>
        </w:rPr>
        <w:t>driver</w:t>
      </w:r>
      <w:r w:rsidR="009439AC">
        <w:t xml:space="preserve"> of market share</w:t>
      </w:r>
      <w:r w:rsidR="00EA212E">
        <w:t>, with the first entrant securing market leadership 100% of the time</w:t>
      </w:r>
      <w:r w:rsidR="009439AC">
        <w:t xml:space="preserve">. </w:t>
      </w:r>
    </w:p>
    <w:p w:rsidR="001605D7" w:rsidRDefault="001605D7" w:rsidP="00BA6522">
      <w:r w:rsidRPr="001605D7">
        <w:t>An interesting observation</w:t>
      </w:r>
      <w:r w:rsidR="00122480">
        <w:t xml:space="preserve"> </w:t>
      </w:r>
      <w:r w:rsidRPr="001605D7">
        <w:t>in table 8</w:t>
      </w:r>
      <w:r>
        <w:t>,</w:t>
      </w:r>
      <w:r w:rsidRPr="001605D7">
        <w:t xml:space="preserve"> that describes the CNS market characteristics, is that not only is first to market a </w:t>
      </w:r>
      <w:r w:rsidRPr="001A12D8">
        <w:rPr>
          <w:i/>
        </w:rPr>
        <w:t>consistent</w:t>
      </w:r>
      <w:r w:rsidRPr="001605D7">
        <w:t xml:space="preserve">, reliable </w:t>
      </w:r>
      <w:r w:rsidR="009B7EFA">
        <w:t>driver of</w:t>
      </w:r>
      <w:r w:rsidRPr="001605D7">
        <w:t xml:space="preserve"> market share in this therapeutic category, but in more than 90% of the markets, CD8 (Cipla) was the co</w:t>
      </w:r>
      <w:r w:rsidR="002D5AEB">
        <w:t>m</w:t>
      </w:r>
      <w:r w:rsidR="00FA6462">
        <w:t>pany that marketed the product. T</w:t>
      </w:r>
      <w:r w:rsidR="002D5AEB">
        <w:t xml:space="preserve">his appears to be </w:t>
      </w:r>
      <w:proofErr w:type="gramStart"/>
      <w:r w:rsidR="002D5AEB">
        <w:t>a an</w:t>
      </w:r>
      <w:proofErr w:type="gramEnd"/>
      <w:r w:rsidR="002D5AEB">
        <w:t xml:space="preserve"> example of a company specialising in a therapeutic category.</w:t>
      </w:r>
    </w:p>
    <w:p w:rsidR="00EA618E" w:rsidRPr="00BF36C7" w:rsidRDefault="00EA618E" w:rsidP="00EA618E">
      <w:pPr>
        <w:pStyle w:val="Caption"/>
        <w:keepNext/>
        <w:rPr>
          <w:sz w:val="24"/>
        </w:rPr>
      </w:pPr>
      <w:bookmarkStart w:id="386" w:name="_Toc323377363"/>
      <w:r w:rsidRPr="00BF36C7">
        <w:rPr>
          <w:sz w:val="24"/>
        </w:rPr>
        <w:lastRenderedPageBreak/>
        <w:t xml:space="preserve">Table </w:t>
      </w:r>
      <w:r w:rsidR="007543B2" w:rsidRPr="00BF36C7">
        <w:rPr>
          <w:sz w:val="24"/>
        </w:rPr>
        <w:fldChar w:fldCharType="begin"/>
      </w:r>
      <w:r w:rsidRPr="00BF36C7">
        <w:rPr>
          <w:sz w:val="24"/>
        </w:rPr>
        <w:instrText xml:space="preserve"> SEQ Table \* ARABIC </w:instrText>
      </w:r>
      <w:r w:rsidR="007543B2" w:rsidRPr="00BF36C7">
        <w:rPr>
          <w:sz w:val="24"/>
        </w:rPr>
        <w:fldChar w:fldCharType="separate"/>
      </w:r>
      <w:r w:rsidR="002E3AC3">
        <w:rPr>
          <w:noProof/>
          <w:sz w:val="24"/>
        </w:rPr>
        <w:t>8</w:t>
      </w:r>
      <w:r w:rsidR="007543B2" w:rsidRPr="00BF36C7">
        <w:rPr>
          <w:sz w:val="24"/>
        </w:rPr>
        <w:fldChar w:fldCharType="end"/>
      </w:r>
      <w:r w:rsidRPr="00BF36C7">
        <w:rPr>
          <w:sz w:val="24"/>
        </w:rPr>
        <w:t>: First to market entry as a driver in the CNS market</w:t>
      </w:r>
      <w:bookmarkEnd w:id="386"/>
    </w:p>
    <w:p w:rsidR="004E6DC3" w:rsidRDefault="00236942" w:rsidP="00BA6522">
      <w:r w:rsidRPr="00236942">
        <w:rPr>
          <w:noProof/>
          <w:lang w:val="en-US"/>
        </w:rPr>
        <w:drawing>
          <wp:inline distT="0" distB="0" distL="0" distR="0" wp14:anchorId="0BFA90E7" wp14:editId="26959BC7">
            <wp:extent cx="5431809" cy="2524991"/>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tretch>
                      <a:fillRect/>
                    </a:stretch>
                  </pic:blipFill>
                  <pic:spPr>
                    <a:xfrm>
                      <a:off x="0" y="0"/>
                      <a:ext cx="5439337" cy="2528490"/>
                    </a:xfrm>
                    <a:prstGeom prst="rect">
                      <a:avLst/>
                    </a:prstGeom>
                  </pic:spPr>
                </pic:pic>
              </a:graphicData>
            </a:graphic>
          </wp:inline>
        </w:drawing>
      </w:r>
    </w:p>
    <w:p w:rsidR="00206FC9" w:rsidRDefault="00206FC9" w:rsidP="00BD7088">
      <w:pPr>
        <w:pStyle w:val="Heading3"/>
      </w:pPr>
      <w:bookmarkStart w:id="387" w:name="_Toc318061483"/>
      <w:bookmarkStart w:id="388" w:name="_Toc323377332"/>
      <w:r>
        <w:t xml:space="preserve">Qualitative </w:t>
      </w:r>
      <w:r w:rsidR="00F844D2">
        <w:t>results and discussion:</w:t>
      </w:r>
      <w:bookmarkEnd w:id="387"/>
      <w:bookmarkEnd w:id="388"/>
    </w:p>
    <w:p w:rsidR="002A4575" w:rsidRPr="002A4575" w:rsidRDefault="002A4575" w:rsidP="002A4575">
      <w:pPr>
        <w:rPr>
          <w:i/>
        </w:rPr>
      </w:pPr>
      <w:r w:rsidRPr="002A4575">
        <w:rPr>
          <w:i/>
        </w:rPr>
        <w:t xml:space="preserve">First to market a </w:t>
      </w:r>
      <w:r w:rsidR="009B7EFA">
        <w:rPr>
          <w:i/>
        </w:rPr>
        <w:t>driver of</w:t>
      </w:r>
      <w:r w:rsidRPr="002A4575">
        <w:rPr>
          <w:i/>
        </w:rPr>
        <w:t xml:space="preserve"> market share:</w:t>
      </w:r>
    </w:p>
    <w:p w:rsidR="002A4575" w:rsidRDefault="002A4575" w:rsidP="00F844D2">
      <w:r>
        <w:t xml:space="preserve">All respondents interviewed, agreed with the results that being first to market is a </w:t>
      </w:r>
      <w:r w:rsidRPr="0062068E">
        <w:rPr>
          <w:i/>
        </w:rPr>
        <w:t xml:space="preserve">strong </w:t>
      </w:r>
      <w:r w:rsidR="009B7EFA">
        <w:rPr>
          <w:i/>
        </w:rPr>
        <w:t>driver of</w:t>
      </w:r>
      <w:r>
        <w:t xml:space="preserve"> market share</w:t>
      </w:r>
      <w:r w:rsidR="00B757BD">
        <w:t>, but acknowledged that this was not the</w:t>
      </w:r>
      <w:r w:rsidR="003D590C">
        <w:t xml:space="preserve"> only driver that influenced market share.</w:t>
      </w:r>
      <w:r w:rsidR="00B25AC7">
        <w:t xml:space="preserve"> </w:t>
      </w:r>
    </w:p>
    <w:p w:rsidR="00F109B1" w:rsidRDefault="00B25AC7" w:rsidP="00F844D2">
      <w:pPr>
        <w:rPr>
          <w:i/>
        </w:rPr>
      </w:pPr>
      <w:r w:rsidRPr="00B25AC7">
        <w:rPr>
          <w:i/>
        </w:rPr>
        <w:t>The Irinotas anomaly:</w:t>
      </w:r>
    </w:p>
    <w:p w:rsidR="00EF5E2B" w:rsidRDefault="00F109B1" w:rsidP="00DF7BD7">
      <w:pPr>
        <w:spacing w:before="0"/>
      </w:pPr>
      <w:r>
        <w:t xml:space="preserve">When questioned on why Irinotas, which was launched first to </w:t>
      </w:r>
      <w:r w:rsidR="00DF7BD7">
        <w:t>market</w:t>
      </w:r>
      <w:r w:rsidR="006615BA">
        <w:t>,</w:t>
      </w:r>
      <w:r>
        <w:t xml:space="preserve"> did not </w:t>
      </w:r>
      <w:r w:rsidR="00DF7BD7">
        <w:t xml:space="preserve">make it to market leader, the overall response revealed two reasons for this:   (1) </w:t>
      </w:r>
      <w:r w:rsidR="00F844D2">
        <w:t>Irinotas was launched by Adcock Ingram, as part of a strategic partnership between Adcock Ingram and Accord Healthcare. Not only was there a delay with the availability of stock</w:t>
      </w:r>
      <w:r w:rsidR="00EF5E2B">
        <w:t xml:space="preserve"> post launch</w:t>
      </w:r>
      <w:r w:rsidR="00F844D2">
        <w:t xml:space="preserve">, but </w:t>
      </w:r>
      <w:r w:rsidR="00EF5E2B">
        <w:t xml:space="preserve">there were </w:t>
      </w:r>
      <w:r w:rsidR="00F844D2">
        <w:t xml:space="preserve">also regulatory issues that delayed the launch of this product. </w:t>
      </w:r>
    </w:p>
    <w:p w:rsidR="00171312" w:rsidRDefault="00EF5E2B" w:rsidP="00DF7BD7">
      <w:pPr>
        <w:spacing w:before="0"/>
      </w:pPr>
      <w:r>
        <w:t xml:space="preserve">(2) The second reason appeared to </w:t>
      </w:r>
      <w:proofErr w:type="gramStart"/>
      <w:r>
        <w:t>be related</w:t>
      </w:r>
      <w:proofErr w:type="gramEnd"/>
      <w:r>
        <w:t xml:space="preserve"> to a lack </w:t>
      </w:r>
      <w:r w:rsidR="00F844D2">
        <w:t>of strategic coherence between the two companies</w:t>
      </w:r>
      <w:r w:rsidR="00171312">
        <w:t xml:space="preserve"> involved in the strategic partnership.</w:t>
      </w:r>
    </w:p>
    <w:p w:rsidR="00B257A6" w:rsidRDefault="00B82FBE" w:rsidP="00B82FBE">
      <w:pPr>
        <w:rPr>
          <w:lang w:val="en-ZA"/>
        </w:rPr>
      </w:pPr>
      <w:r>
        <w:lastRenderedPageBreak/>
        <w:t>Another respondent</w:t>
      </w:r>
      <w:r w:rsidR="004E00D4">
        <w:t xml:space="preserve"> stated that</w:t>
      </w:r>
      <w:r>
        <w:t xml:space="preserve"> Mylan launched Accord Irinotecan, about 10 months after the first entrant, also as part of a strategic part</w:t>
      </w:r>
      <w:r w:rsidR="00664449">
        <w:t xml:space="preserve">nership with Accord Healthcare, and attributed the company’s success </w:t>
      </w:r>
      <w:r>
        <w:t xml:space="preserve">to </w:t>
      </w:r>
      <w:r>
        <w:rPr>
          <w:lang w:val="en-ZA"/>
        </w:rPr>
        <w:t xml:space="preserve">strong strategic planning based on sound customer insights. </w:t>
      </w:r>
    </w:p>
    <w:p w:rsidR="0027540B" w:rsidRDefault="00B257A6" w:rsidP="00B82FBE">
      <w:pPr>
        <w:rPr>
          <w:lang w:val="en-ZA"/>
        </w:rPr>
      </w:pPr>
      <w:r>
        <w:rPr>
          <w:lang w:val="en-ZA"/>
        </w:rPr>
        <w:t xml:space="preserve">The respondent </w:t>
      </w:r>
      <w:r w:rsidR="00B82FBE">
        <w:rPr>
          <w:lang w:val="en-ZA"/>
        </w:rPr>
        <w:t>emphasised the importance of also having a</w:t>
      </w:r>
      <w:r>
        <w:rPr>
          <w:lang w:val="en-ZA"/>
        </w:rPr>
        <w:t xml:space="preserve"> distinctive promotional campaign and a</w:t>
      </w:r>
      <w:r w:rsidR="00B82FBE">
        <w:rPr>
          <w:lang w:val="en-ZA"/>
        </w:rPr>
        <w:t xml:space="preserve"> sales force that calls on the right customer, with the right messages. </w:t>
      </w:r>
    </w:p>
    <w:p w:rsidR="00B82FBE" w:rsidRDefault="0027540B" w:rsidP="00A70684">
      <w:r>
        <w:rPr>
          <w:lang w:val="en-ZA"/>
        </w:rPr>
        <w:t xml:space="preserve">In addition to this, the success of Accord Irinotecan could be pinned on a </w:t>
      </w:r>
      <w:r w:rsidR="00B82FBE">
        <w:rPr>
          <w:lang w:val="en-ZA"/>
        </w:rPr>
        <w:t>strong distri</w:t>
      </w:r>
      <w:r w:rsidR="00D14AA4">
        <w:rPr>
          <w:lang w:val="en-ZA"/>
        </w:rPr>
        <w:t xml:space="preserve">bution and key account strategy, concluding that </w:t>
      </w:r>
      <w:r w:rsidR="00B82FBE">
        <w:rPr>
          <w:lang w:val="en-ZA"/>
        </w:rPr>
        <w:t>while early market entry is critical to the success of a brand in the generic space, it is definitely not a driver in isolation.</w:t>
      </w:r>
    </w:p>
    <w:p w:rsidR="009074BD" w:rsidRDefault="009074BD" w:rsidP="009074BD">
      <w:pPr>
        <w:rPr>
          <w:i/>
        </w:rPr>
      </w:pPr>
      <w:r w:rsidRPr="00950C85">
        <w:rPr>
          <w:i/>
        </w:rPr>
        <w:t>Dual first to market entry:</w:t>
      </w:r>
      <w:r>
        <w:rPr>
          <w:i/>
        </w:rPr>
        <w:t xml:space="preserve"> </w:t>
      </w:r>
    </w:p>
    <w:p w:rsidR="009074BD" w:rsidRDefault="00287ECF" w:rsidP="00A03252">
      <w:pPr>
        <w:pStyle w:val="ListParagraph"/>
        <w:numPr>
          <w:ilvl w:val="0"/>
          <w:numId w:val="21"/>
        </w:numPr>
        <w:rPr>
          <w:i/>
        </w:rPr>
      </w:pPr>
      <w:r>
        <w:rPr>
          <w:i/>
        </w:rPr>
        <w:t xml:space="preserve">The </w:t>
      </w:r>
      <w:r w:rsidR="009074BD" w:rsidRPr="009074BD">
        <w:rPr>
          <w:i/>
        </w:rPr>
        <w:t>Lansoprazole</w:t>
      </w:r>
      <w:r>
        <w:rPr>
          <w:i/>
        </w:rPr>
        <w:t xml:space="preserve"> case</w:t>
      </w:r>
    </w:p>
    <w:p w:rsidR="006D227C" w:rsidRDefault="00287ECF" w:rsidP="00287ECF">
      <w:pPr>
        <w:ind w:left="360"/>
      </w:pPr>
      <w:r>
        <w:t xml:space="preserve">In the </w:t>
      </w:r>
      <w:proofErr w:type="gramStart"/>
      <w:r>
        <w:t>Lansoprazole</w:t>
      </w:r>
      <w:proofErr w:type="gramEnd"/>
      <w:r>
        <w:t xml:space="preserve"> market both Lansoloc and Adco-Roznal were</w:t>
      </w:r>
      <w:r w:rsidR="006D227C">
        <w:t xml:space="preserve"> first to market. </w:t>
      </w:r>
      <w:r w:rsidR="00A70BD7">
        <w:t xml:space="preserve">Lansoloc became </w:t>
      </w:r>
      <w:r w:rsidR="006D227C">
        <w:t xml:space="preserve">market leader, while </w:t>
      </w:r>
      <w:r w:rsidR="00A70BD7">
        <w:t xml:space="preserve">Adco-Roznal </w:t>
      </w:r>
      <w:r w:rsidR="006D227C">
        <w:t>failed to secure any market share.</w:t>
      </w:r>
    </w:p>
    <w:p w:rsidR="006D227C" w:rsidRDefault="006D227C" w:rsidP="00287ECF">
      <w:pPr>
        <w:ind w:left="360"/>
      </w:pPr>
      <w:r>
        <w:t xml:space="preserve">While this discrepancy challenges the proposition of early market entry quite strongly, the interviews </w:t>
      </w:r>
      <w:r w:rsidR="00A70BD7">
        <w:t>r</w:t>
      </w:r>
      <w:r>
        <w:t xml:space="preserve">evealed </w:t>
      </w:r>
      <w:proofErr w:type="gramStart"/>
      <w:r>
        <w:t>that there were some critical issues that led to the fail</w:t>
      </w:r>
      <w:r w:rsidR="001A4E83">
        <w:t>ure of this brand,</w:t>
      </w:r>
      <w:proofErr w:type="gramEnd"/>
      <w:r w:rsidR="001A4E83">
        <w:t xml:space="preserve"> and both</w:t>
      </w:r>
      <w:r>
        <w:t xml:space="preserve"> related to the packaging of the product. </w:t>
      </w:r>
    </w:p>
    <w:p w:rsidR="001A4E83" w:rsidRDefault="006D227C" w:rsidP="00287ECF">
      <w:pPr>
        <w:ind w:left="360"/>
      </w:pPr>
      <w:r>
        <w:t xml:space="preserve">First, the packaging was much bigger than that of corresponding competitors and pharmacists complained that this took up too much shelf space in pharmacy. </w:t>
      </w:r>
    </w:p>
    <w:p w:rsidR="006D227C" w:rsidRDefault="006D227C" w:rsidP="00287ECF">
      <w:pPr>
        <w:ind w:left="360"/>
      </w:pPr>
      <w:r>
        <w:t>The second issue related to the blister packaging. Adco-Roznal is a capsule, and like other blister pack</w:t>
      </w:r>
      <w:r w:rsidR="001A4E83">
        <w:t>aging</w:t>
      </w:r>
      <w:r>
        <w:t>, capsule</w:t>
      </w:r>
      <w:r w:rsidR="001A4E83">
        <w:t>s</w:t>
      </w:r>
      <w:r>
        <w:t xml:space="preserve"> should be able to pop through the foil backing</w:t>
      </w:r>
      <w:r w:rsidR="001A4E83">
        <w:t xml:space="preserve"> easily and without causing damage to the capsule</w:t>
      </w:r>
      <w:r w:rsidR="000F3BC2">
        <w:t xml:space="preserve">. When this </w:t>
      </w:r>
      <w:proofErr w:type="gramStart"/>
      <w:r w:rsidR="000F3BC2">
        <w:t>was done</w:t>
      </w:r>
      <w:proofErr w:type="gramEnd"/>
      <w:r w:rsidR="000F3BC2">
        <w:t xml:space="preserve"> with </w:t>
      </w:r>
      <w:r>
        <w:t xml:space="preserve">Adco-Roznal, the capsule burst open, releasing the contents. </w:t>
      </w:r>
      <w:r w:rsidR="000F3BC2">
        <w:t xml:space="preserve">One respondent </w:t>
      </w:r>
      <w:r>
        <w:t xml:space="preserve">added that this </w:t>
      </w:r>
      <w:proofErr w:type="gramStart"/>
      <w:r w:rsidR="00680E0B">
        <w:t>was int</w:t>
      </w:r>
      <w:r>
        <w:t>ended</w:t>
      </w:r>
      <w:proofErr w:type="gramEnd"/>
      <w:r>
        <w:t xml:space="preserve"> to be a peel-away foil backing, </w:t>
      </w:r>
      <w:r>
        <w:lastRenderedPageBreak/>
        <w:t xml:space="preserve">and patients </w:t>
      </w:r>
      <w:r w:rsidR="001B4DED">
        <w:t>were not</w:t>
      </w:r>
      <w:r w:rsidR="00680E0B">
        <w:t xml:space="preserve"> made aware of this. </w:t>
      </w:r>
      <w:r>
        <w:t>For the pharmacist, patient comeback and shelf space inefficiencies were enough to deter usage of the brand.</w:t>
      </w:r>
    </w:p>
    <w:p w:rsidR="009074BD" w:rsidRPr="009074BD" w:rsidRDefault="00DF3CD3" w:rsidP="009074BD">
      <w:pPr>
        <w:ind w:left="360"/>
        <w:rPr>
          <w:i/>
        </w:rPr>
      </w:pPr>
      <w:r>
        <w:t xml:space="preserve">Another respondent stated that while he agreed with the packaging issue, he also believed that Adco-Roznal failed due to a </w:t>
      </w:r>
      <w:r w:rsidR="00F70D9E">
        <w:t xml:space="preserve">poor positioning of </w:t>
      </w:r>
      <w:r w:rsidR="006D227C">
        <w:t xml:space="preserve">the brand relative to another brand </w:t>
      </w:r>
      <w:r w:rsidR="00F70D9E">
        <w:t xml:space="preserve">in the company’s </w:t>
      </w:r>
      <w:r w:rsidR="005E267C">
        <w:t>portfolio that</w:t>
      </w:r>
      <w:r w:rsidR="001A12D8">
        <w:t xml:space="preserve"> had the same indication</w:t>
      </w:r>
      <w:r w:rsidR="00F70D9E">
        <w:t xml:space="preserve">. </w:t>
      </w:r>
    </w:p>
    <w:p w:rsidR="00DE583E" w:rsidRPr="009074BD" w:rsidRDefault="00DE583E" w:rsidP="00A03252">
      <w:pPr>
        <w:pStyle w:val="ListParagraph"/>
        <w:numPr>
          <w:ilvl w:val="0"/>
          <w:numId w:val="21"/>
        </w:numPr>
        <w:rPr>
          <w:i/>
        </w:rPr>
      </w:pPr>
      <w:r w:rsidRPr="009074BD">
        <w:rPr>
          <w:i/>
        </w:rPr>
        <w:t>Perindopril 8mg market</w:t>
      </w:r>
    </w:p>
    <w:p w:rsidR="00A23BA8" w:rsidRDefault="00D90215" w:rsidP="00DE583E">
      <w:r>
        <w:t xml:space="preserve">The </w:t>
      </w:r>
      <w:r w:rsidR="00DE583E">
        <w:t>inter</w:t>
      </w:r>
      <w:r w:rsidR="00A23BA8">
        <w:t xml:space="preserve">view insights revealed that </w:t>
      </w:r>
      <w:r w:rsidR="00DE583E">
        <w:t xml:space="preserve">Vectoryl was </w:t>
      </w:r>
      <w:r w:rsidR="009074BD">
        <w:t xml:space="preserve">also </w:t>
      </w:r>
      <w:r w:rsidR="00DE583E">
        <w:t xml:space="preserve">part of a strategic partnership between Aspen and the </w:t>
      </w:r>
      <w:r w:rsidR="00A23BA8">
        <w:t xml:space="preserve">Perindopril </w:t>
      </w:r>
      <w:r w:rsidR="00DE583E">
        <w:t>originator company, Se</w:t>
      </w:r>
      <w:r w:rsidR="009074BD">
        <w:t>r</w:t>
      </w:r>
      <w:r w:rsidR="00DE583E">
        <w:t>vier Laboratories.</w:t>
      </w:r>
      <w:r w:rsidR="00B95C7A">
        <w:t xml:space="preserve"> </w:t>
      </w:r>
      <w:r w:rsidR="00A23BA8">
        <w:t xml:space="preserve"> </w:t>
      </w:r>
    </w:p>
    <w:p w:rsidR="00376BD5" w:rsidRDefault="00B95C7A" w:rsidP="00DE583E">
      <w:r>
        <w:t>In essence, Aspen launched Vectoryl, as an authorised generic</w:t>
      </w:r>
      <w:r w:rsidR="00A23BA8">
        <w:t xml:space="preserve">, and again the key theme that emanated from this discussion was that the product failed to achieve market leadership due to an </w:t>
      </w:r>
      <w:r w:rsidR="00DE583E">
        <w:t>ineff</w:t>
      </w:r>
      <w:r w:rsidR="008B2742">
        <w:t>ective partnership between the two companies</w:t>
      </w:r>
      <w:r w:rsidR="00DE583E">
        <w:t xml:space="preserve"> and lack of control in the supply chain.</w:t>
      </w:r>
      <w:r w:rsidR="008B2742">
        <w:t xml:space="preserve"> </w:t>
      </w:r>
    </w:p>
    <w:p w:rsidR="008B2742" w:rsidRDefault="008B2742" w:rsidP="00DE583E">
      <w:r>
        <w:t xml:space="preserve">One of the respondents </w:t>
      </w:r>
      <w:r w:rsidR="007957D4">
        <w:t>stated,</w:t>
      </w:r>
      <w:r>
        <w:t xml:space="preserve"> “</w:t>
      </w:r>
      <w:r w:rsidR="00DE583E">
        <w:t>Aspen had to purchase</w:t>
      </w:r>
      <w:r w:rsidR="007957D4">
        <w:t xml:space="preserve"> this</w:t>
      </w:r>
      <w:r w:rsidR="00DE583E">
        <w:t xml:space="preserve"> product from Servier</w:t>
      </w:r>
      <w:r w:rsidR="007957D4">
        <w:t xml:space="preserve"> Laboratories</w:t>
      </w:r>
      <w:r w:rsidR="00DE583E">
        <w:t xml:space="preserve"> at a higher cost of goods, and was thus unable to play at</w:t>
      </w:r>
      <w:r>
        <w:t xml:space="preserve"> the right price in this market.” This would explain why Aspen’s SEP in this market was so uncompetitive.</w:t>
      </w:r>
    </w:p>
    <w:p w:rsidR="00343A29" w:rsidRDefault="0053240B" w:rsidP="00291323">
      <w:r>
        <w:t xml:space="preserve">According to this respondent, Servier laboratories </w:t>
      </w:r>
      <w:r w:rsidR="007A2112">
        <w:t xml:space="preserve">had actually licenced four clones into the market, and </w:t>
      </w:r>
      <w:r w:rsidR="00343A29">
        <w:t>was a strategy to monopolise this market. This correspond with the literature in that Servier, as a pioneer in the originator and generic market</w:t>
      </w:r>
      <w:r w:rsidR="00A16A77">
        <w:t xml:space="preserve">, was a true example of a company that had achieved technological leadership in this market, deterring other entrants from setting up operations, and </w:t>
      </w:r>
      <w:r w:rsidR="005742A0">
        <w:t xml:space="preserve">gaining control of supply into the entire market. </w:t>
      </w:r>
    </w:p>
    <w:p w:rsidR="00E4349F" w:rsidRDefault="00E4349F" w:rsidP="00291323"/>
    <w:p w:rsidR="00E4349F" w:rsidRDefault="00E4349F" w:rsidP="00291323"/>
    <w:p w:rsidR="00A81ACC" w:rsidRDefault="00A81ACC" w:rsidP="00DF7BD7">
      <w:pPr>
        <w:spacing w:before="0"/>
        <w:rPr>
          <w:i/>
        </w:rPr>
      </w:pPr>
      <w:r w:rsidRPr="00A81ACC">
        <w:rPr>
          <w:i/>
        </w:rPr>
        <w:lastRenderedPageBreak/>
        <w:t xml:space="preserve">Discussion of first to market as a </w:t>
      </w:r>
      <w:r w:rsidR="009B7EFA">
        <w:rPr>
          <w:i/>
        </w:rPr>
        <w:t>driver of</w:t>
      </w:r>
      <w:r w:rsidRPr="00A81ACC">
        <w:rPr>
          <w:i/>
        </w:rPr>
        <w:t xml:space="preserve"> market share:</w:t>
      </w:r>
    </w:p>
    <w:p w:rsidR="00E028B6" w:rsidRDefault="00E028B6" w:rsidP="00DF7BD7">
      <w:pPr>
        <w:spacing w:before="0"/>
      </w:pPr>
      <w:r w:rsidRPr="00E028B6">
        <w:t>Being</w:t>
      </w:r>
      <w:r>
        <w:t xml:space="preserve"> first to market is widely accepted to have a strong influence on the success of a generic product, and this is consistent with t</w:t>
      </w:r>
      <w:r w:rsidR="00065B23">
        <w:t xml:space="preserve">he literature and the research conducted. </w:t>
      </w:r>
    </w:p>
    <w:p w:rsidR="00C9208F" w:rsidRDefault="00C9208F" w:rsidP="00DF7BD7">
      <w:pPr>
        <w:spacing w:before="0"/>
      </w:pPr>
      <w:r>
        <w:t xml:space="preserve">The literature cites technological leadership as a source of first mover advantage, but this was not easy to ascertain from the </w:t>
      </w:r>
      <w:r w:rsidR="007D042A">
        <w:t>quantitative study, a</w:t>
      </w:r>
      <w:r w:rsidR="006D5748">
        <w:t>s</w:t>
      </w:r>
      <w:r w:rsidR="007D042A">
        <w:t xml:space="preserve"> the </w:t>
      </w:r>
      <w:r w:rsidR="006D5748">
        <w:t>respondents</w:t>
      </w:r>
      <w:r w:rsidR="007D042A">
        <w:t xml:space="preserve"> seem to associate technological leadership mo</w:t>
      </w:r>
      <w:r w:rsidR="008F5420">
        <w:t xml:space="preserve">re with originator brand entry </w:t>
      </w:r>
      <w:r w:rsidR="008F5420">
        <w:fldChar w:fldCharType="begin"/>
      </w:r>
      <w:r w:rsidR="008F5420">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8F5420">
        <w:fldChar w:fldCharType="separate"/>
      </w:r>
      <w:r w:rsidR="008F5420">
        <w:rPr>
          <w:noProof/>
        </w:rPr>
        <w:t>(</w:t>
      </w:r>
      <w:hyperlink w:anchor="_ENREF_33" w:tooltip="Lieberman, 1988 #27" w:history="1">
        <w:r w:rsidR="00C924E6">
          <w:rPr>
            <w:noProof/>
          </w:rPr>
          <w:t>Lieberman &amp; Montgomery, 1988</w:t>
        </w:r>
      </w:hyperlink>
      <w:r w:rsidR="008F5420">
        <w:rPr>
          <w:noProof/>
        </w:rPr>
        <w:t>)</w:t>
      </w:r>
      <w:r w:rsidR="008F5420">
        <w:fldChar w:fldCharType="end"/>
      </w:r>
      <w:r w:rsidR="008F5420">
        <w:t>.</w:t>
      </w:r>
    </w:p>
    <w:p w:rsidR="0094503B" w:rsidRDefault="008F5420" w:rsidP="00DF7BD7">
      <w:pPr>
        <w:spacing w:before="0"/>
      </w:pPr>
      <w:r>
        <w:t>The qualitat</w:t>
      </w:r>
      <w:r w:rsidR="0003075D">
        <w:t>ive results have supported that s</w:t>
      </w:r>
      <w:r w:rsidR="007D042A">
        <w:t xml:space="preserve">witching costs </w:t>
      </w:r>
      <w:r w:rsidR="0003075D">
        <w:t xml:space="preserve">are about the most common </w:t>
      </w:r>
      <w:r w:rsidR="007D042A">
        <w:t xml:space="preserve">source of first mover advantage in the generic sector, especially when it comes to chronic drugs. </w:t>
      </w:r>
    </w:p>
    <w:p w:rsidR="007D042A" w:rsidRDefault="007D042A" w:rsidP="00DF7BD7">
      <w:pPr>
        <w:spacing w:before="0"/>
      </w:pPr>
      <w:r>
        <w:t xml:space="preserve">Patients are reluctant to switch </w:t>
      </w:r>
      <w:r w:rsidR="0094503B">
        <w:t xml:space="preserve">every time another drug comes onto the market, especially </w:t>
      </w:r>
      <w:r>
        <w:t xml:space="preserve">after </w:t>
      </w:r>
      <w:r w:rsidR="00AA59D5">
        <w:t xml:space="preserve">they </w:t>
      </w:r>
      <w:proofErr w:type="gramStart"/>
      <w:r w:rsidR="00AA59D5">
        <w:t>have</w:t>
      </w:r>
      <w:r>
        <w:t xml:space="preserve"> been su</w:t>
      </w:r>
      <w:r w:rsidR="00AA59D5">
        <w:t>ccessfully treated</w:t>
      </w:r>
      <w:proofErr w:type="gramEnd"/>
      <w:r w:rsidR="00AA59D5">
        <w:t xml:space="preserve"> with one drug. This is especially true when the new drug offers no additional benefit.</w:t>
      </w:r>
      <w:r w:rsidR="00CE2531">
        <w:t xml:space="preserve"> </w:t>
      </w:r>
      <w:r w:rsidR="0003075D">
        <w:t xml:space="preserve">This is consistent with the literature on sources of first mover advantage </w:t>
      </w:r>
      <w:r w:rsidR="00F26E0E">
        <w:fldChar w:fldCharType="begin"/>
      </w:r>
      <w:r w:rsidR="00F26E0E">
        <w:instrText xml:space="preserve"> ADDIN EN.CITE &lt;EndNote&gt;&lt;Cite&gt;&lt;Author&gt;Lieberman&lt;/Author&gt;&lt;Year&gt;1988&lt;/Year&gt;&lt;RecNum&gt;27&lt;/RecNum&gt;&lt;DisplayText&gt;(Lieberman &amp;amp; Montgomery, 1988)&lt;/DisplayText&gt;&lt;record&gt;&lt;rec-number&gt;27&lt;/rec-number&gt;&lt;foreign-keys&gt;&lt;key app="EN" db-id="vpp50xrsmwfx5aedp2bx2za4xz52w5s0fewa"&gt;27&lt;/key&gt;&lt;/foreign-keys&gt;&lt;ref-type name="Journal Article"&gt;17&lt;/ref-type&gt;&lt;contributors&gt;&lt;authors&gt;&lt;author&gt;Lieberman, M.B.&lt;/author&gt;&lt;author&gt;Montgomery, D.B.&lt;/author&gt;&lt;/authors&gt;&lt;/contributors&gt;&lt;titles&gt;&lt;title&gt;First mover advantages&lt;/title&gt;&lt;secondary-title&gt;Strategic Management Journal&lt;/secondary-title&gt;&lt;/titles&gt;&lt;periodical&gt;&lt;full-title&gt;Strategic Management Journal&lt;/full-title&gt;&lt;/periodical&gt;&lt;pages&gt;41-58&lt;/pages&gt;&lt;volume&gt;9&lt;/volume&gt;&lt;number&gt;S1&lt;/number&gt;&lt;dates&gt;&lt;year&gt;1988&lt;/year&gt;&lt;/dates&gt;&lt;isbn&gt;1097-0266&lt;/isbn&gt;&lt;urls&gt;&lt;/urls&gt;&lt;/record&gt;&lt;/Cite&gt;&lt;/EndNote&gt;</w:instrText>
      </w:r>
      <w:r w:rsidR="00F26E0E">
        <w:fldChar w:fldCharType="separate"/>
      </w:r>
      <w:r w:rsidR="00F26E0E">
        <w:rPr>
          <w:noProof/>
        </w:rPr>
        <w:t>(</w:t>
      </w:r>
      <w:hyperlink w:anchor="_ENREF_33" w:tooltip="Lieberman, 1988 #27" w:history="1">
        <w:r w:rsidR="00C924E6">
          <w:rPr>
            <w:noProof/>
          </w:rPr>
          <w:t>Lieberman &amp; Montgomery, 1988</w:t>
        </w:r>
      </w:hyperlink>
      <w:r w:rsidR="00F26E0E">
        <w:rPr>
          <w:noProof/>
        </w:rPr>
        <w:t>)</w:t>
      </w:r>
      <w:r w:rsidR="00F26E0E">
        <w:fldChar w:fldCharType="end"/>
      </w:r>
      <w:r w:rsidR="00F26E0E">
        <w:t>.</w:t>
      </w:r>
    </w:p>
    <w:p w:rsidR="00C001A4" w:rsidRDefault="00C001A4" w:rsidP="00DF7BD7">
      <w:pPr>
        <w:spacing w:before="0"/>
      </w:pPr>
      <w:r>
        <w:t>The relationship between first</w:t>
      </w:r>
      <w:r w:rsidR="00E32A55">
        <w:t xml:space="preserve"> market entry and lead-time supported </w:t>
      </w:r>
      <w:r>
        <w:t>the literature</w:t>
      </w:r>
      <w:r w:rsidR="00456DAC">
        <w:t>, which states that there is a direct link between lead</w:t>
      </w:r>
      <w:r w:rsidR="009223C4">
        <w:t xml:space="preserve"> time and the time before a second competitor enters the market </w:t>
      </w:r>
      <w:r w:rsidR="009223C4">
        <w:fldChar w:fldCharType="begin"/>
      </w:r>
      <w:r w:rsidR="009223C4">
        <w:instrText xml:space="preserve"> ADDIN EN.CITE &lt;EndNote&gt;&lt;Cite&gt;&lt;Author&gt;Caves&lt;/Author&gt;&lt;Year&gt;1991&lt;/Year&gt;&lt;RecNum&gt;35&lt;/RecNum&gt;&lt;DisplayText&gt;(Caves et al., 1991)&lt;/DisplayText&gt;&lt;record&gt;&lt;rec-number&gt;35&lt;/rec-number&gt;&lt;foreign-keys&gt;&lt;key app="EN" db-id="vpp50xrsmwfx5aedp2bx2za4xz52w5s0fewa"&gt;35&lt;/key&gt;&lt;/foreign-keys&gt;&lt;ref-type name="Journal Article"&gt;17&lt;/ref-type&gt;&lt;contributors&gt;&lt;authors&gt;&lt;author&gt;Caves, Richard E.&lt;/author&gt;&lt;author&gt;Whinston, Michael D.&lt;/author&gt;&lt;author&gt;Hurwitz, Mark A.&lt;/author&gt;&lt;author&gt;Pakes, Ariel&lt;/author&gt;&lt;author&gt;Temin, Peter&lt;/author&gt;&lt;/authors&gt;&lt;/contributors&gt;&lt;titles&gt;&lt;title&gt;Patent Expiration, Entry, and Competition in the U.S. Pharmaceutical Industry&lt;/title&gt;&lt;secondary-title&gt;Brookings papers on economic activity. Microeconomics&lt;/secondary-title&gt;&lt;/titles&gt;&lt;periodical&gt;&lt;full-title&gt;Brookings papers on economic activity. Microeconomics&lt;/full-title&gt;&lt;/periodical&gt;&lt;pages&gt;1-66&lt;/pages&gt;&lt;volume&gt;1991&lt;/volume&gt;&lt;dates&gt;&lt;year&gt;1991&lt;/year&gt;&lt;/dates&gt;&lt;publisher&gt;The Brookings Institution&lt;/publisher&gt;&lt;isbn&gt;10578641&lt;/isbn&gt;&lt;urls&gt;&lt;related-urls&gt;&lt;url&gt;http://www.jstor.org/stable/2534790&lt;/url&gt;&lt;/related-urls&gt;&lt;/urls&gt;&lt;/record&gt;&lt;/Cite&gt;&lt;/EndNote&gt;</w:instrText>
      </w:r>
      <w:r w:rsidR="009223C4">
        <w:fldChar w:fldCharType="separate"/>
      </w:r>
      <w:r w:rsidR="009223C4">
        <w:rPr>
          <w:noProof/>
        </w:rPr>
        <w:t>(</w:t>
      </w:r>
      <w:hyperlink w:anchor="_ENREF_5" w:tooltip="Caves, 1991 #35" w:history="1">
        <w:r w:rsidR="00C924E6">
          <w:rPr>
            <w:noProof/>
          </w:rPr>
          <w:t>Caves et al., 1991</w:t>
        </w:r>
      </w:hyperlink>
      <w:r w:rsidR="009223C4">
        <w:rPr>
          <w:noProof/>
        </w:rPr>
        <w:t>)</w:t>
      </w:r>
      <w:r w:rsidR="009223C4">
        <w:fldChar w:fldCharType="end"/>
      </w:r>
      <w:r w:rsidR="009223C4">
        <w:t xml:space="preserve">. This research confirms </w:t>
      </w:r>
      <w:r w:rsidR="00AC116C">
        <w:t>that the</w:t>
      </w:r>
      <w:r w:rsidR="00F04C23">
        <w:t xml:space="preserve"> longer the </w:t>
      </w:r>
      <w:r w:rsidR="00AC116C">
        <w:t>lead-time</w:t>
      </w:r>
      <w:r w:rsidR="00F04C23">
        <w:t xml:space="preserve"> a pioneer has in the market, the </w:t>
      </w:r>
      <w:r>
        <w:t xml:space="preserve">greater the </w:t>
      </w:r>
      <w:r w:rsidR="00F45C95">
        <w:t>market share advantage achieved.</w:t>
      </w:r>
    </w:p>
    <w:p w:rsidR="005B751E" w:rsidRDefault="00AC116C" w:rsidP="00DF7BD7">
      <w:pPr>
        <w:spacing w:before="0"/>
      </w:pPr>
      <w:proofErr w:type="gramStart"/>
      <w:r>
        <w:t>First</w:t>
      </w:r>
      <w:proofErr w:type="gramEnd"/>
      <w:r w:rsidR="005B751E">
        <w:t xml:space="preserve"> to market entry appeared to be a </w:t>
      </w:r>
      <w:r w:rsidR="005B751E" w:rsidRPr="00920A41">
        <w:rPr>
          <w:i/>
        </w:rPr>
        <w:t>consistent driver</w:t>
      </w:r>
      <w:r w:rsidR="005B751E">
        <w:t xml:space="preserve"> in the CNS market. The qualitative insights gained from the interviews emphasised that in specialised markets, where switching costs are high due to a high risk of treatment failure, the first generic is often the one that the patient stays with in the long term. It would appear that some companies get this right all the time, and in the CNS market, Cipla was able to gain first entry into 10 out of the 11 markets, and achieve market leadership each time. </w:t>
      </w:r>
    </w:p>
    <w:p w:rsidR="00870970" w:rsidRDefault="00870970" w:rsidP="00DF7BD7">
      <w:pPr>
        <w:spacing w:before="0"/>
      </w:pPr>
      <w:r>
        <w:lastRenderedPageBreak/>
        <w:t xml:space="preserve">All respondents highlighted that a company’s reputation and heritage in the market was more important than </w:t>
      </w:r>
      <w:r w:rsidR="006A5D43">
        <w:t>first to market entry, and while it was important driver, it was not a driver in isolation.</w:t>
      </w:r>
    </w:p>
    <w:p w:rsidR="006A5D43" w:rsidRDefault="006A5D43" w:rsidP="00DF7BD7">
      <w:pPr>
        <w:spacing w:before="0"/>
      </w:pPr>
      <w:r>
        <w:t>The data presented a number of anomalies around first to market entry, and a common factor in all these markets where first entry failed, appeared to be strategic partnerships.</w:t>
      </w:r>
    </w:p>
    <w:p w:rsidR="00684E3E" w:rsidRDefault="00684E3E" w:rsidP="00D93F6E">
      <w:r w:rsidRPr="0093627D">
        <w:t xml:space="preserve">Strategic Partnerships </w:t>
      </w:r>
      <w:r w:rsidR="00C462A7">
        <w:t xml:space="preserve">appear to be </w:t>
      </w:r>
      <w:r>
        <w:t>a common strategy in the generic industry. Some of the reasons that companies choose to go this route include:</w:t>
      </w:r>
    </w:p>
    <w:p w:rsidR="00684E3E" w:rsidRDefault="00684E3E" w:rsidP="00A03252">
      <w:pPr>
        <w:pStyle w:val="ListParagraph"/>
        <w:numPr>
          <w:ilvl w:val="0"/>
          <w:numId w:val="24"/>
        </w:numPr>
      </w:pPr>
      <w:r>
        <w:t xml:space="preserve">To gain early market entry into a particular category – Oncology was a good example. </w:t>
      </w:r>
      <w:r w:rsidR="00392E59">
        <w:t xml:space="preserve">The </w:t>
      </w:r>
      <w:r>
        <w:t xml:space="preserve">strategic partnership with Accord Healthcare for the marketing of their oncology products, gave Mylan a pioneer advantage in the market. </w:t>
      </w:r>
    </w:p>
    <w:p w:rsidR="00684E3E" w:rsidRDefault="00684E3E" w:rsidP="00A03252">
      <w:pPr>
        <w:pStyle w:val="ListParagraph"/>
        <w:numPr>
          <w:ilvl w:val="0"/>
          <w:numId w:val="24"/>
        </w:numPr>
      </w:pPr>
      <w:r>
        <w:t>Access to clones of the originator brand – often the originator companies may enter into a partnership with a generic company, allowing them to launch the clone into the market. Often this is due to a lack of the</w:t>
      </w:r>
      <w:r w:rsidR="00C462A7">
        <w:t xml:space="preserve"> generic market experience on the part of the </w:t>
      </w:r>
      <w:r>
        <w:t>originator company</w:t>
      </w:r>
      <w:r w:rsidR="00C462A7">
        <w:t>.</w:t>
      </w:r>
    </w:p>
    <w:p w:rsidR="00684E3E" w:rsidRDefault="00684E3E" w:rsidP="00A03252">
      <w:pPr>
        <w:pStyle w:val="ListParagraph"/>
        <w:numPr>
          <w:ilvl w:val="0"/>
          <w:numId w:val="24"/>
        </w:numPr>
      </w:pPr>
      <w:r>
        <w:t>Being able to offer a comprehensive basket - All the interviews highlighted that there is a trend toward therapeutic specialisation amongst the companies in the industry, and a comprehensive basket offering not only position</w:t>
      </w:r>
      <w:r w:rsidR="00524353">
        <w:t>ing</w:t>
      </w:r>
      <w:r>
        <w:t xml:space="preserve"> the company as a powerhouse in the category, but </w:t>
      </w:r>
      <w:r w:rsidR="00524353">
        <w:t xml:space="preserve">also </w:t>
      </w:r>
      <w:r>
        <w:t>strengthen</w:t>
      </w:r>
      <w:r w:rsidR="00524353">
        <w:t>ing</w:t>
      </w:r>
      <w:r>
        <w:t xml:space="preserve"> partnerships with funders, doctors and pharmacists. </w:t>
      </w:r>
    </w:p>
    <w:p w:rsidR="00684E3E" w:rsidRDefault="00684E3E" w:rsidP="002715B0">
      <w:r>
        <w:t xml:space="preserve">This has however been identified as a high-risk strategy to adopt, as was seen in the example of Irinotas with Adcock Ingram and Accord Healthcare. </w:t>
      </w:r>
    </w:p>
    <w:p w:rsidR="00D93F6E" w:rsidRDefault="007725E7" w:rsidP="002715B0">
      <w:r>
        <w:t>One respondent</w:t>
      </w:r>
      <w:r w:rsidR="00D93F6E">
        <w:t xml:space="preserve"> highlight</w:t>
      </w:r>
      <w:r>
        <w:t xml:space="preserve">ed </w:t>
      </w:r>
      <w:r w:rsidR="00D93F6E">
        <w:t>that the success of a ge</w:t>
      </w:r>
      <w:r>
        <w:t>neric company lies strongly with</w:t>
      </w:r>
      <w:r w:rsidR="00D93F6E">
        <w:t xml:space="preserve"> its vertical integration</w:t>
      </w:r>
      <w:r w:rsidR="00C462A7">
        <w:t xml:space="preserve"> capabilities</w:t>
      </w:r>
      <w:r w:rsidR="00897597">
        <w:t>,</w:t>
      </w:r>
      <w:r w:rsidR="00C462A7">
        <w:t xml:space="preserve"> </w:t>
      </w:r>
      <w:r w:rsidR="00897597">
        <w:t>in particular</w:t>
      </w:r>
      <w:r w:rsidR="008774A9">
        <w:t>, with regard to the</w:t>
      </w:r>
      <w:r w:rsidR="00897597">
        <w:t xml:space="preserve"> </w:t>
      </w:r>
      <w:r w:rsidR="00D93F6E">
        <w:t>active ingredient</w:t>
      </w:r>
      <w:r w:rsidR="008774A9">
        <w:t>s of a drug.</w:t>
      </w:r>
      <w:r w:rsidR="00897597">
        <w:t xml:space="preserve"> </w:t>
      </w:r>
      <w:r w:rsidR="00F32BBC">
        <w:t xml:space="preserve">It </w:t>
      </w:r>
      <w:proofErr w:type="gramStart"/>
      <w:r w:rsidR="00F32BBC">
        <w:t>was expressed</w:t>
      </w:r>
      <w:proofErr w:type="gramEnd"/>
      <w:r w:rsidR="00F32BBC">
        <w:t xml:space="preserve"> that this is particularly important for </w:t>
      </w:r>
      <w:r w:rsidR="008774A9">
        <w:t xml:space="preserve">a </w:t>
      </w:r>
      <w:r w:rsidR="00F32BBC">
        <w:t>company’s key brands</w:t>
      </w:r>
      <w:r w:rsidR="003A3D27">
        <w:t>,</w:t>
      </w:r>
      <w:r w:rsidR="00D93F6E">
        <w:t xml:space="preserve"> </w:t>
      </w:r>
      <w:r w:rsidR="008774A9">
        <w:t>and this is definitely a strategy that is more sustainable than strategic partnerships.</w:t>
      </w:r>
    </w:p>
    <w:p w:rsidR="00AB1E20" w:rsidRDefault="00AB1E20" w:rsidP="00AB1E20">
      <w:r>
        <w:lastRenderedPageBreak/>
        <w:t xml:space="preserve">While the qualitative and quantitative study found first to market to be a </w:t>
      </w:r>
      <w:r w:rsidRPr="0062068E">
        <w:rPr>
          <w:i/>
        </w:rPr>
        <w:t>strong driver</w:t>
      </w:r>
      <w:r>
        <w:t xml:space="preserve"> of market share, this driver </w:t>
      </w:r>
      <w:proofErr w:type="gramStart"/>
      <w:r>
        <w:t>was not considered</w:t>
      </w:r>
      <w:proofErr w:type="gramEnd"/>
      <w:r w:rsidR="00572F91">
        <w:t xml:space="preserve"> </w:t>
      </w:r>
      <w:r w:rsidR="008774A9">
        <w:t>consistent</w:t>
      </w:r>
      <w:r>
        <w:t xml:space="preserve"> in at least </w:t>
      </w:r>
      <w:r w:rsidR="00870970">
        <w:t>9</w:t>
      </w:r>
      <w:r>
        <w:t xml:space="preserve">0% of the cases. </w:t>
      </w:r>
    </w:p>
    <w:p w:rsidR="00AB1E20" w:rsidRPr="002715B0" w:rsidRDefault="00AB1E20" w:rsidP="00AB1E20">
      <w:pPr>
        <w:rPr>
          <w:b/>
        </w:rPr>
      </w:pPr>
      <w:r w:rsidRPr="002715B0">
        <w:rPr>
          <w:b/>
        </w:rPr>
        <w:t>For this reason, proposition 1 is rejected</w:t>
      </w:r>
    </w:p>
    <w:p w:rsidR="00D8777E" w:rsidRDefault="00D31954" w:rsidP="00BD7088">
      <w:pPr>
        <w:pStyle w:val="Heading2"/>
      </w:pPr>
      <w:bookmarkStart w:id="389" w:name="_Toc318061484"/>
      <w:bookmarkStart w:id="390" w:name="_Toc323377333"/>
      <w:r>
        <w:t>Re</w:t>
      </w:r>
      <w:r w:rsidR="00786697">
        <w:t xml:space="preserve">sults pertaining to </w:t>
      </w:r>
      <w:r w:rsidR="009E1B12">
        <w:t xml:space="preserve">price a </w:t>
      </w:r>
      <w:r w:rsidR="009E1B12" w:rsidRPr="00920A41">
        <w:rPr>
          <w:i/>
        </w:rPr>
        <w:t xml:space="preserve">consistent </w:t>
      </w:r>
      <w:r w:rsidR="009B7EFA">
        <w:rPr>
          <w:i/>
        </w:rPr>
        <w:t>driver of</w:t>
      </w:r>
      <w:r w:rsidR="009E1B12">
        <w:t xml:space="preserve"> market</w:t>
      </w:r>
      <w:r w:rsidR="00422AE5" w:rsidRPr="00422AE5">
        <w:t xml:space="preserve"> </w:t>
      </w:r>
      <w:r w:rsidR="00422AE5">
        <w:t>share in the generic marke</w:t>
      </w:r>
      <w:r w:rsidR="00D8777E">
        <w:t>t</w:t>
      </w:r>
      <w:bookmarkEnd w:id="389"/>
      <w:bookmarkEnd w:id="390"/>
    </w:p>
    <w:p w:rsidR="00D8777E" w:rsidRPr="00D8777E" w:rsidRDefault="00D8777E" w:rsidP="00BD7088">
      <w:pPr>
        <w:pStyle w:val="Heading3"/>
      </w:pPr>
      <w:bookmarkStart w:id="391" w:name="_Toc318061485"/>
      <w:bookmarkStart w:id="392" w:name="_Toc323377334"/>
      <w:r>
        <w:t>Quantitative results</w:t>
      </w:r>
      <w:bookmarkEnd w:id="391"/>
      <w:bookmarkEnd w:id="392"/>
    </w:p>
    <w:p w:rsidR="00570B81" w:rsidRDefault="00570B81" w:rsidP="00422AE5">
      <w:r>
        <w:t xml:space="preserve">On analysis of price across </w:t>
      </w:r>
      <w:r w:rsidR="00BD10A5">
        <w:t xml:space="preserve">the </w:t>
      </w:r>
      <w:r w:rsidR="00861CB8">
        <w:t>markets analysed</w:t>
      </w:r>
      <w:r w:rsidR="00A41980">
        <w:t>, it</w:t>
      </w:r>
      <w:r w:rsidR="00374574">
        <w:t xml:space="preserve"> would appear that being the lowest </w:t>
      </w:r>
      <w:r>
        <w:t>price</w:t>
      </w:r>
      <w:r w:rsidR="00374574">
        <w:t xml:space="preserve">d product does not drive market share. Of the 61 markets evaluated, </w:t>
      </w:r>
      <w:r w:rsidR="00A16A8F">
        <w:t>only three</w:t>
      </w:r>
      <w:r w:rsidR="00516E99">
        <w:t xml:space="preserve"> markets were able to show a correlation between price and market leadership. </w:t>
      </w:r>
      <w:r w:rsidR="00A07EAA">
        <w:t xml:space="preserve"> In 88</w:t>
      </w:r>
      <w:r w:rsidR="00197614">
        <w:t xml:space="preserve">% of the cases, the market </w:t>
      </w:r>
      <w:r w:rsidR="00A83E9B">
        <w:t xml:space="preserve">leader </w:t>
      </w:r>
      <w:r w:rsidR="00197614">
        <w:t>actually secured a price premium over the lowest price in the market.</w:t>
      </w:r>
      <w:r w:rsidR="00BD10A5">
        <w:t xml:space="preserve"> </w:t>
      </w:r>
    </w:p>
    <w:p w:rsidR="00533827" w:rsidRDefault="00B74E8B" w:rsidP="00533827">
      <w:r>
        <w:t>Figure 7</w:t>
      </w:r>
      <w:r w:rsidR="00533827">
        <w:t xml:space="preserve"> is an illustration of the </w:t>
      </w:r>
      <w:r w:rsidR="001132A3">
        <w:t>market share</w:t>
      </w:r>
      <w:r w:rsidR="00533827">
        <w:t xml:space="preserve"> spread </w:t>
      </w:r>
      <w:r w:rsidR="001365E8">
        <w:t>for</w:t>
      </w:r>
      <w:r w:rsidR="001132A3">
        <w:t xml:space="preserve"> the lowest</w:t>
      </w:r>
      <w:r w:rsidR="001365E8">
        <w:t xml:space="preserve"> priced product in </w:t>
      </w:r>
      <w:r w:rsidR="00533827">
        <w:t>the markets analysed.</w:t>
      </w:r>
      <w:r w:rsidR="001365E8">
        <w:t xml:space="preserve"> </w:t>
      </w:r>
    </w:p>
    <w:p w:rsidR="00854FA4" w:rsidRDefault="001365E8" w:rsidP="00533827">
      <w:r>
        <w:rPr>
          <w:noProof/>
          <w:lang w:val="en-US"/>
        </w:rPr>
        <w:drawing>
          <wp:inline distT="0" distB="0" distL="0" distR="0" wp14:anchorId="5485DB10" wp14:editId="2E31D060">
            <wp:extent cx="5114925" cy="2733675"/>
            <wp:effectExtent l="0" t="0" r="9525"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132A3" w:rsidRDefault="00854FA4" w:rsidP="003D76E3">
      <w:pPr>
        <w:pStyle w:val="Caption"/>
      </w:pPr>
      <w:bookmarkStart w:id="393" w:name="_Toc318064371"/>
      <w:r w:rsidRPr="003D1017">
        <w:rPr>
          <w:sz w:val="24"/>
        </w:rPr>
        <w:t xml:space="preserve">Figure </w:t>
      </w:r>
      <w:r w:rsidR="007543B2" w:rsidRPr="003D1017">
        <w:rPr>
          <w:sz w:val="24"/>
        </w:rPr>
        <w:fldChar w:fldCharType="begin"/>
      </w:r>
      <w:r w:rsidRPr="003D1017">
        <w:rPr>
          <w:sz w:val="24"/>
        </w:rPr>
        <w:instrText xml:space="preserve"> SEQ Figure \* ARABIC </w:instrText>
      </w:r>
      <w:r w:rsidR="007543B2" w:rsidRPr="003D1017">
        <w:rPr>
          <w:sz w:val="24"/>
        </w:rPr>
        <w:fldChar w:fldCharType="separate"/>
      </w:r>
      <w:r w:rsidR="002E3AC3">
        <w:rPr>
          <w:noProof/>
          <w:sz w:val="24"/>
        </w:rPr>
        <w:t>7</w:t>
      </w:r>
      <w:r w:rsidR="007543B2" w:rsidRPr="003D1017">
        <w:rPr>
          <w:sz w:val="24"/>
        </w:rPr>
        <w:fldChar w:fldCharType="end"/>
      </w:r>
      <w:r w:rsidRPr="003D1017">
        <w:rPr>
          <w:sz w:val="24"/>
        </w:rPr>
        <w:t>: Market share impact of lowest priced products</w:t>
      </w:r>
      <w:bookmarkEnd w:id="393"/>
      <w:r w:rsidR="001132A3">
        <w:t xml:space="preserve"> </w:t>
      </w:r>
    </w:p>
    <w:p w:rsidR="00533827" w:rsidRPr="00533827" w:rsidRDefault="00533827" w:rsidP="00533827">
      <w:r>
        <w:lastRenderedPageBreak/>
        <w:t xml:space="preserve">This illustrates that the lowest price product in each market would be able to secure an average market share of around 12%, and only 16% of the total sample was able to secure market shares in excess of 20%. </w:t>
      </w:r>
    </w:p>
    <w:p w:rsidR="005063F9" w:rsidRPr="006B23A2" w:rsidRDefault="005175DF" w:rsidP="006B23A2">
      <w:r>
        <w:t xml:space="preserve">Contrary to market share impact of the lowest priced product </w:t>
      </w:r>
      <w:r w:rsidR="005F1250">
        <w:t>illustrated in Figure 7,</w:t>
      </w:r>
      <w:r>
        <w:t xml:space="preserve"> it </w:t>
      </w:r>
      <w:proofErr w:type="gramStart"/>
      <w:r>
        <w:t>was calculated</w:t>
      </w:r>
      <w:proofErr w:type="gramEnd"/>
      <w:r>
        <w:t xml:space="preserve"> that a market leader was able to secure an average market share of </w:t>
      </w:r>
      <w:r w:rsidR="005F1250">
        <w:t xml:space="preserve">68% </w:t>
      </w:r>
      <w:r>
        <w:t xml:space="preserve">in the generic market, and </w:t>
      </w:r>
      <w:r w:rsidR="005F1250">
        <w:t>had an</w:t>
      </w:r>
      <w:r>
        <w:t xml:space="preserve"> average price premium of around 43%</w:t>
      </w:r>
      <w:r w:rsidR="00983D80">
        <w:t xml:space="preserve"> relative to the lowest priced competitor.</w:t>
      </w:r>
    </w:p>
    <w:p w:rsidR="005063F9" w:rsidRDefault="00A06F98" w:rsidP="00894F34">
      <w:pPr>
        <w:rPr>
          <w:i/>
        </w:rPr>
      </w:pPr>
      <w:r>
        <w:rPr>
          <w:i/>
        </w:rPr>
        <w:t>The oncology market:</w:t>
      </w:r>
      <w:bookmarkStart w:id="394" w:name="_Toc323377364"/>
    </w:p>
    <w:p w:rsidR="00D8777E" w:rsidRPr="007F2F59" w:rsidRDefault="00D8777E" w:rsidP="00894F34">
      <w:pPr>
        <w:rPr>
          <w:b/>
        </w:rPr>
      </w:pPr>
      <w:r w:rsidRPr="007F2F59">
        <w:rPr>
          <w:b/>
        </w:rPr>
        <w:t xml:space="preserve">Table </w:t>
      </w:r>
      <w:r w:rsidR="007543B2" w:rsidRPr="007F2F59">
        <w:rPr>
          <w:b/>
        </w:rPr>
        <w:fldChar w:fldCharType="begin"/>
      </w:r>
      <w:r w:rsidRPr="007F2F59">
        <w:rPr>
          <w:b/>
        </w:rPr>
        <w:instrText xml:space="preserve"> SEQ Table \* ARABIC </w:instrText>
      </w:r>
      <w:r w:rsidR="007543B2" w:rsidRPr="007F2F59">
        <w:rPr>
          <w:b/>
        </w:rPr>
        <w:fldChar w:fldCharType="separate"/>
      </w:r>
      <w:r w:rsidR="002E3AC3">
        <w:rPr>
          <w:b/>
          <w:noProof/>
        </w:rPr>
        <w:t>9</w:t>
      </w:r>
      <w:r w:rsidR="007543B2" w:rsidRPr="007F2F59">
        <w:rPr>
          <w:b/>
        </w:rPr>
        <w:fldChar w:fldCharType="end"/>
      </w:r>
      <w:r w:rsidRPr="007F2F59">
        <w:rPr>
          <w:b/>
        </w:rPr>
        <w:t>: Evaluating price as a driver in the oncology market</w:t>
      </w:r>
      <w:bookmarkEnd w:id="394"/>
    </w:p>
    <w:tbl>
      <w:tblPr>
        <w:tblW w:w="9697" w:type="dxa"/>
        <w:tblInd w:w="-34" w:type="dxa"/>
        <w:tblLayout w:type="fixed"/>
        <w:tblLook w:val="04A0" w:firstRow="1" w:lastRow="0" w:firstColumn="1" w:lastColumn="0" w:noHBand="0" w:noVBand="1"/>
      </w:tblPr>
      <w:tblGrid>
        <w:gridCol w:w="1910"/>
        <w:gridCol w:w="1323"/>
        <w:gridCol w:w="882"/>
        <w:gridCol w:w="1175"/>
        <w:gridCol w:w="881"/>
        <w:gridCol w:w="1028"/>
        <w:gridCol w:w="1470"/>
        <w:gridCol w:w="1028"/>
      </w:tblGrid>
      <w:tr w:rsidR="00D8777E" w:rsidRPr="00297342" w:rsidTr="006E193E">
        <w:trPr>
          <w:trHeight w:val="1561"/>
        </w:trPr>
        <w:tc>
          <w:tcPr>
            <w:tcW w:w="1910" w:type="dxa"/>
            <w:tcBorders>
              <w:top w:val="single" w:sz="8" w:space="0" w:color="auto"/>
              <w:left w:val="single" w:sz="8" w:space="0" w:color="auto"/>
              <w:bottom w:val="nil"/>
              <w:right w:val="single" w:sz="4" w:space="0" w:color="auto"/>
            </w:tcBorders>
            <w:shd w:val="clear" w:color="000000" w:fill="B8CCE4"/>
            <w:noWrap/>
            <w:vAlign w:val="center"/>
            <w:hideMark/>
          </w:tcPr>
          <w:p w:rsidR="00D8777E" w:rsidRPr="008F3E2A" w:rsidRDefault="00D8777E" w:rsidP="0032287F">
            <w:pPr>
              <w:spacing w:before="0" w:after="0" w:line="240" w:lineRule="auto"/>
              <w:jc w:val="center"/>
              <w:rPr>
                <w:rFonts w:cs="Arial"/>
                <w:b/>
                <w:bCs/>
                <w:sz w:val="16"/>
                <w:szCs w:val="16"/>
                <w:lang w:val="en-US"/>
              </w:rPr>
            </w:pPr>
            <w:r w:rsidRPr="008F3E2A">
              <w:rPr>
                <w:rFonts w:cs="Arial"/>
                <w:b/>
                <w:bCs/>
                <w:sz w:val="16"/>
                <w:szCs w:val="16"/>
                <w:lang w:val="en-US"/>
              </w:rPr>
              <w:t xml:space="preserve">Oncology Market </w:t>
            </w:r>
          </w:p>
        </w:tc>
        <w:tc>
          <w:tcPr>
            <w:tcW w:w="1323" w:type="dxa"/>
            <w:tcBorders>
              <w:top w:val="single" w:sz="8" w:space="0" w:color="auto"/>
              <w:left w:val="nil"/>
              <w:bottom w:val="nil"/>
              <w:right w:val="single" w:sz="4" w:space="0" w:color="auto"/>
            </w:tcBorders>
            <w:shd w:val="clear" w:color="000000" w:fill="B8CCE4"/>
            <w:vAlign w:val="center"/>
            <w:hideMark/>
          </w:tcPr>
          <w:p w:rsidR="00D8777E" w:rsidRPr="008F3E2A" w:rsidRDefault="00D8777E" w:rsidP="0032287F">
            <w:pPr>
              <w:spacing w:before="0" w:after="0" w:line="240" w:lineRule="auto"/>
              <w:jc w:val="center"/>
              <w:rPr>
                <w:rFonts w:cs="Arial"/>
                <w:b/>
                <w:bCs/>
                <w:sz w:val="16"/>
                <w:szCs w:val="16"/>
                <w:lang w:val="en-US"/>
              </w:rPr>
            </w:pPr>
            <w:r w:rsidRPr="008F3E2A">
              <w:rPr>
                <w:rFonts w:cs="Arial"/>
                <w:b/>
                <w:bCs/>
                <w:sz w:val="16"/>
                <w:szCs w:val="16"/>
                <w:lang w:val="en-US"/>
              </w:rPr>
              <w:t>Manufacturer</w:t>
            </w:r>
          </w:p>
        </w:tc>
        <w:tc>
          <w:tcPr>
            <w:tcW w:w="882" w:type="dxa"/>
            <w:tcBorders>
              <w:top w:val="single" w:sz="8" w:space="0" w:color="auto"/>
              <w:left w:val="nil"/>
              <w:bottom w:val="nil"/>
              <w:right w:val="single" w:sz="4" w:space="0" w:color="auto"/>
            </w:tcBorders>
            <w:shd w:val="clear" w:color="000000" w:fill="B8CCE4"/>
            <w:vAlign w:val="center"/>
            <w:hideMark/>
          </w:tcPr>
          <w:p w:rsidR="00D8777E" w:rsidRPr="008F3E2A" w:rsidRDefault="00D8777E" w:rsidP="0032287F">
            <w:pPr>
              <w:spacing w:before="0" w:after="0" w:line="240" w:lineRule="auto"/>
              <w:jc w:val="center"/>
              <w:rPr>
                <w:rFonts w:cs="Arial"/>
                <w:b/>
                <w:bCs/>
                <w:sz w:val="16"/>
                <w:szCs w:val="16"/>
                <w:lang w:val="en-US"/>
              </w:rPr>
            </w:pPr>
            <w:r w:rsidRPr="008F3E2A">
              <w:rPr>
                <w:rFonts w:cs="Arial"/>
                <w:b/>
                <w:bCs/>
                <w:sz w:val="16"/>
                <w:szCs w:val="16"/>
                <w:lang w:val="en-US"/>
              </w:rPr>
              <w:t xml:space="preserve">Launch Date </w:t>
            </w:r>
          </w:p>
        </w:tc>
        <w:tc>
          <w:tcPr>
            <w:tcW w:w="1175" w:type="dxa"/>
            <w:tcBorders>
              <w:top w:val="single" w:sz="8" w:space="0" w:color="auto"/>
              <w:left w:val="nil"/>
              <w:bottom w:val="nil"/>
              <w:right w:val="single" w:sz="4" w:space="0" w:color="auto"/>
            </w:tcBorders>
            <w:shd w:val="clear" w:color="000000" w:fill="B8CCE4"/>
            <w:vAlign w:val="center"/>
            <w:hideMark/>
          </w:tcPr>
          <w:p w:rsidR="00D8777E" w:rsidRPr="008F3E2A" w:rsidRDefault="00D8777E" w:rsidP="008F3E2A">
            <w:pPr>
              <w:spacing w:before="0" w:after="0" w:line="240" w:lineRule="auto"/>
              <w:jc w:val="center"/>
              <w:rPr>
                <w:rFonts w:cs="Arial"/>
                <w:b/>
                <w:bCs/>
                <w:sz w:val="16"/>
                <w:szCs w:val="16"/>
                <w:lang w:val="en-US"/>
              </w:rPr>
            </w:pPr>
            <w:r w:rsidRPr="008F3E2A">
              <w:rPr>
                <w:rFonts w:cs="Arial"/>
                <w:b/>
                <w:bCs/>
                <w:sz w:val="16"/>
                <w:szCs w:val="16"/>
                <w:lang w:val="en-US"/>
              </w:rPr>
              <w:t>Market Value (Units)               MAT Dec 2011</w:t>
            </w:r>
          </w:p>
        </w:tc>
        <w:tc>
          <w:tcPr>
            <w:tcW w:w="881" w:type="dxa"/>
            <w:tcBorders>
              <w:top w:val="single" w:sz="8" w:space="0" w:color="auto"/>
              <w:left w:val="nil"/>
              <w:bottom w:val="nil"/>
              <w:right w:val="single" w:sz="8" w:space="0" w:color="auto"/>
            </w:tcBorders>
            <w:shd w:val="clear" w:color="000000" w:fill="B8CCE4"/>
            <w:vAlign w:val="center"/>
            <w:hideMark/>
          </w:tcPr>
          <w:p w:rsidR="00D8777E" w:rsidRPr="008F3E2A" w:rsidRDefault="00D8777E" w:rsidP="008F3E2A">
            <w:pPr>
              <w:spacing w:before="0" w:after="0" w:line="240" w:lineRule="auto"/>
              <w:jc w:val="center"/>
              <w:rPr>
                <w:rFonts w:cs="Arial"/>
                <w:b/>
                <w:bCs/>
                <w:sz w:val="16"/>
                <w:szCs w:val="16"/>
                <w:lang w:val="en-US"/>
              </w:rPr>
            </w:pPr>
            <w:r w:rsidRPr="008F3E2A">
              <w:rPr>
                <w:rFonts w:cs="Arial"/>
                <w:b/>
                <w:bCs/>
                <w:sz w:val="16"/>
                <w:szCs w:val="16"/>
                <w:lang w:val="en-US"/>
              </w:rPr>
              <w:t>Market Share</w:t>
            </w:r>
          </w:p>
        </w:tc>
        <w:tc>
          <w:tcPr>
            <w:tcW w:w="1028" w:type="dxa"/>
            <w:tcBorders>
              <w:top w:val="single" w:sz="8" w:space="0" w:color="auto"/>
              <w:left w:val="nil"/>
              <w:bottom w:val="nil"/>
              <w:right w:val="single" w:sz="4" w:space="0" w:color="auto"/>
            </w:tcBorders>
            <w:shd w:val="clear" w:color="000000" w:fill="B8CCE4"/>
            <w:vAlign w:val="center"/>
            <w:hideMark/>
          </w:tcPr>
          <w:p w:rsidR="00D8777E" w:rsidRPr="008F3E2A" w:rsidRDefault="00D8777E" w:rsidP="0032287F">
            <w:pPr>
              <w:spacing w:before="0" w:after="0" w:line="240" w:lineRule="auto"/>
              <w:jc w:val="center"/>
              <w:rPr>
                <w:rFonts w:cs="Arial"/>
                <w:b/>
                <w:bCs/>
                <w:sz w:val="16"/>
                <w:szCs w:val="16"/>
                <w:lang w:val="en-US"/>
              </w:rPr>
            </w:pPr>
            <w:r w:rsidRPr="008F3E2A">
              <w:rPr>
                <w:rFonts w:cs="Arial"/>
                <w:b/>
                <w:bCs/>
                <w:sz w:val="16"/>
                <w:szCs w:val="16"/>
                <w:lang w:val="en-US"/>
              </w:rPr>
              <w:t xml:space="preserve">Single Exit Price </w:t>
            </w:r>
            <w:proofErr w:type="spellStart"/>
            <w:r w:rsidRPr="008F3E2A">
              <w:rPr>
                <w:rFonts w:cs="Arial"/>
                <w:b/>
                <w:bCs/>
                <w:sz w:val="16"/>
                <w:szCs w:val="16"/>
                <w:lang w:val="en-US"/>
              </w:rPr>
              <w:t>Incl</w:t>
            </w:r>
            <w:proofErr w:type="spellEnd"/>
            <w:r w:rsidRPr="008F3E2A">
              <w:rPr>
                <w:rFonts w:cs="Arial"/>
                <w:b/>
                <w:bCs/>
                <w:sz w:val="16"/>
                <w:szCs w:val="16"/>
                <w:lang w:val="en-US"/>
              </w:rPr>
              <w:t xml:space="preserve"> (Nov 2011)</w:t>
            </w:r>
          </w:p>
        </w:tc>
        <w:tc>
          <w:tcPr>
            <w:tcW w:w="1470" w:type="dxa"/>
            <w:tcBorders>
              <w:top w:val="single" w:sz="8" w:space="0" w:color="auto"/>
              <w:left w:val="nil"/>
              <w:bottom w:val="nil"/>
              <w:right w:val="single" w:sz="8" w:space="0" w:color="auto"/>
            </w:tcBorders>
            <w:shd w:val="clear" w:color="000000" w:fill="B8CCE4"/>
            <w:vAlign w:val="center"/>
            <w:hideMark/>
          </w:tcPr>
          <w:p w:rsidR="00D8777E" w:rsidRPr="008F3E2A" w:rsidRDefault="00D8777E" w:rsidP="00D962D6">
            <w:pPr>
              <w:spacing w:before="0" w:after="0" w:line="240" w:lineRule="auto"/>
              <w:jc w:val="center"/>
              <w:rPr>
                <w:rFonts w:cs="Arial"/>
                <w:b/>
                <w:bCs/>
                <w:sz w:val="16"/>
                <w:szCs w:val="16"/>
                <w:lang w:val="en-US"/>
              </w:rPr>
            </w:pPr>
            <w:r w:rsidRPr="008F3E2A">
              <w:rPr>
                <w:rFonts w:cs="Arial"/>
                <w:b/>
                <w:bCs/>
                <w:sz w:val="16"/>
                <w:szCs w:val="16"/>
                <w:lang w:val="en-US"/>
              </w:rPr>
              <w:t>Medscheme Maximum Medical Aid  Price (MMAP)</w:t>
            </w:r>
          </w:p>
        </w:tc>
        <w:tc>
          <w:tcPr>
            <w:tcW w:w="1028" w:type="dxa"/>
            <w:tcBorders>
              <w:top w:val="single" w:sz="8" w:space="0" w:color="auto"/>
              <w:left w:val="nil"/>
              <w:bottom w:val="nil"/>
              <w:right w:val="single" w:sz="8" w:space="0" w:color="auto"/>
            </w:tcBorders>
            <w:shd w:val="clear" w:color="000000" w:fill="B8CCE4"/>
            <w:vAlign w:val="center"/>
            <w:hideMark/>
          </w:tcPr>
          <w:p w:rsidR="00D8777E" w:rsidRPr="008F3E2A" w:rsidRDefault="00D8777E" w:rsidP="0032287F">
            <w:pPr>
              <w:spacing w:before="0" w:after="0" w:line="240" w:lineRule="auto"/>
              <w:jc w:val="center"/>
              <w:rPr>
                <w:rFonts w:cs="Arial"/>
                <w:b/>
                <w:bCs/>
                <w:sz w:val="16"/>
                <w:szCs w:val="16"/>
                <w:lang w:val="en-US"/>
              </w:rPr>
            </w:pPr>
            <w:r w:rsidRPr="008F3E2A">
              <w:rPr>
                <w:rFonts w:cs="Arial"/>
                <w:b/>
                <w:bCs/>
                <w:sz w:val="16"/>
                <w:szCs w:val="16"/>
                <w:lang w:val="en-US"/>
              </w:rPr>
              <w:t>Price Premium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000000" w:fill="FFFF00"/>
            <w:noWrap/>
            <w:vAlign w:val="bottom"/>
            <w:hideMark/>
          </w:tcPr>
          <w:p w:rsidR="00D8777E" w:rsidRPr="008F3E2A" w:rsidRDefault="00D8777E" w:rsidP="0032287F">
            <w:pPr>
              <w:spacing w:before="0" w:after="0" w:line="240" w:lineRule="auto"/>
              <w:jc w:val="left"/>
              <w:outlineLvl w:val="0"/>
              <w:rPr>
                <w:rFonts w:cs="Arial"/>
                <w:b/>
                <w:bCs/>
                <w:sz w:val="16"/>
                <w:szCs w:val="16"/>
                <w:lang w:val="en-US"/>
              </w:rPr>
            </w:pPr>
            <w:r w:rsidRPr="008F3E2A">
              <w:rPr>
                <w:rFonts w:cs="Arial"/>
                <w:b/>
                <w:bCs/>
                <w:sz w:val="16"/>
                <w:szCs w:val="16"/>
                <w:lang w:val="en-US"/>
              </w:rPr>
              <w:t xml:space="preserve">    </w:t>
            </w:r>
            <w:bookmarkStart w:id="395" w:name="_Toc318061486"/>
            <w:r w:rsidRPr="008F3E2A">
              <w:rPr>
                <w:rFonts w:cs="Arial"/>
                <w:b/>
                <w:bCs/>
                <w:sz w:val="16"/>
                <w:szCs w:val="16"/>
                <w:lang w:val="en-US"/>
              </w:rPr>
              <w:t>GEMCITABINE0001G</w:t>
            </w:r>
            <w:bookmarkEnd w:id="395"/>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r w:rsidRPr="008F3E2A">
              <w:rPr>
                <w:rFonts w:cs="Arial"/>
                <w:sz w:val="16"/>
                <w:szCs w:val="16"/>
                <w:lang w:val="en-US"/>
              </w:rPr>
              <w:t xml:space="preserve"> </w:t>
            </w:r>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0"/>
              <w:rPr>
                <w:rFonts w:cs="Arial"/>
                <w:sz w:val="16"/>
                <w:szCs w:val="16"/>
                <w:lang w:val="en-US"/>
              </w:rPr>
            </w:pPr>
            <w:r w:rsidRPr="008F3E2A">
              <w:rPr>
                <w:rFonts w:cs="Arial"/>
                <w:sz w:val="16"/>
                <w:szCs w:val="16"/>
                <w:lang w:val="en-US"/>
              </w:rPr>
              <w:t xml:space="preserve"> </w:t>
            </w:r>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396" w:name="_Toc318061487"/>
            <w:r w:rsidRPr="008F3E2A">
              <w:rPr>
                <w:rFonts w:cs="Arial"/>
                <w:sz w:val="16"/>
                <w:szCs w:val="16"/>
                <w:lang w:val="en-US"/>
              </w:rPr>
              <w:t>10,409</w:t>
            </w:r>
            <w:bookmarkEnd w:id="396"/>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397" w:name="_Toc318061488"/>
            <w:r w:rsidRPr="008F3E2A">
              <w:rPr>
                <w:rFonts w:cs="Arial"/>
                <w:sz w:val="16"/>
                <w:szCs w:val="16"/>
                <w:lang w:val="en-US"/>
              </w:rPr>
              <w:t>70%</w:t>
            </w:r>
            <w:bookmarkEnd w:id="397"/>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0"/>
              <w:rPr>
                <w:rFonts w:cs="Arial"/>
                <w:sz w:val="16"/>
                <w:szCs w:val="16"/>
                <w:lang w:val="en-US"/>
              </w:rPr>
            </w:pPr>
            <w:r w:rsidRPr="008F3E2A">
              <w:rPr>
                <w:rFonts w:cs="Arial"/>
                <w:sz w:val="16"/>
                <w:szCs w:val="16"/>
                <w:lang w:val="en-US"/>
              </w:rPr>
              <w:t> </w:t>
            </w:r>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0"/>
              <w:rPr>
                <w:rFonts w:cs="Arial"/>
                <w:sz w:val="16"/>
                <w:szCs w:val="16"/>
                <w:lang w:val="en-US"/>
              </w:rPr>
            </w:pPr>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bookmarkStart w:id="398" w:name="_Toc318061489"/>
            <w:r w:rsidRPr="008F3E2A">
              <w:rPr>
                <w:rFonts w:cs="Arial"/>
                <w:sz w:val="16"/>
                <w:szCs w:val="16"/>
                <w:lang w:val="en-US"/>
              </w:rPr>
              <w:t>11%</w:t>
            </w:r>
            <w:bookmarkEnd w:id="398"/>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color w:val="FF0000"/>
                <w:sz w:val="16"/>
                <w:szCs w:val="16"/>
                <w:lang w:val="en-US"/>
              </w:rPr>
            </w:pPr>
            <w:r w:rsidRPr="008F3E2A">
              <w:rPr>
                <w:rFonts w:cs="Arial"/>
                <w:color w:val="FF0000"/>
                <w:sz w:val="16"/>
                <w:szCs w:val="16"/>
                <w:lang w:val="en-US"/>
              </w:rPr>
              <w:t xml:space="preserve">       </w:t>
            </w:r>
            <w:bookmarkStart w:id="399" w:name="_Toc318061490"/>
            <w:r w:rsidRPr="008F3E2A">
              <w:rPr>
                <w:rFonts w:cs="Arial"/>
                <w:color w:val="FF0000"/>
                <w:sz w:val="16"/>
                <w:szCs w:val="16"/>
                <w:lang w:val="en-US"/>
              </w:rPr>
              <w:t>ACCORD-GEMCITABINE</w:t>
            </w:r>
            <w:bookmarkEnd w:id="399"/>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color w:val="FF0000"/>
                <w:sz w:val="16"/>
                <w:szCs w:val="16"/>
                <w:lang w:val="en-US"/>
              </w:rPr>
            </w:pPr>
            <w:bookmarkStart w:id="400" w:name="_Toc318061491"/>
            <w:r w:rsidRPr="008F3E2A">
              <w:rPr>
                <w:rFonts w:cs="Arial"/>
                <w:color w:val="FF0000"/>
                <w:sz w:val="16"/>
                <w:szCs w:val="16"/>
                <w:lang w:val="en-US"/>
              </w:rPr>
              <w:t>M/G</w:t>
            </w:r>
            <w:bookmarkEnd w:id="400"/>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01" w:name="_Toc318061492"/>
            <w:r w:rsidRPr="008F3E2A">
              <w:rPr>
                <w:rFonts w:cs="Arial"/>
                <w:color w:val="FF0000"/>
                <w:sz w:val="16"/>
                <w:szCs w:val="16"/>
                <w:lang w:val="en-US"/>
              </w:rPr>
              <w:t>2/2010</w:t>
            </w:r>
            <w:bookmarkEnd w:id="401"/>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02" w:name="_Toc318061493"/>
            <w:r w:rsidRPr="008F3E2A">
              <w:rPr>
                <w:rFonts w:cs="Arial"/>
                <w:color w:val="FF0000"/>
                <w:sz w:val="16"/>
                <w:szCs w:val="16"/>
                <w:lang w:val="en-US"/>
              </w:rPr>
              <w:t>7,282</w:t>
            </w:r>
            <w:bookmarkEnd w:id="402"/>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03" w:name="_Toc318061494"/>
            <w:r w:rsidRPr="008F3E2A">
              <w:rPr>
                <w:rFonts w:cs="Arial"/>
                <w:color w:val="FF0000"/>
                <w:sz w:val="16"/>
                <w:szCs w:val="16"/>
                <w:lang w:val="en-US"/>
              </w:rPr>
              <w:t>70%</w:t>
            </w:r>
            <w:bookmarkEnd w:id="403"/>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04" w:name="_Toc318061495"/>
            <w:r w:rsidRPr="008F3E2A">
              <w:rPr>
                <w:rFonts w:cs="Arial"/>
                <w:color w:val="FF0000"/>
                <w:sz w:val="16"/>
                <w:szCs w:val="16"/>
                <w:lang w:val="en-US"/>
              </w:rPr>
              <w:t>2,324.44</w:t>
            </w:r>
            <w:bookmarkEnd w:id="404"/>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color w:val="FF0000"/>
                <w:sz w:val="16"/>
                <w:szCs w:val="16"/>
                <w:lang w:val="en-US"/>
              </w:rPr>
            </w:pPr>
            <w:bookmarkStart w:id="405" w:name="_Toc318061496"/>
            <w:r w:rsidRPr="008F3E2A">
              <w:rPr>
                <w:rFonts w:cs="Arial"/>
                <w:color w:val="FF0000"/>
                <w:sz w:val="16"/>
                <w:szCs w:val="16"/>
                <w:lang w:val="en-US"/>
              </w:rPr>
              <w:t>2,451.00</w:t>
            </w:r>
            <w:bookmarkEnd w:id="405"/>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color w:val="FF0000"/>
                <w:sz w:val="16"/>
                <w:szCs w:val="16"/>
                <w:lang w:val="en-US"/>
              </w:rPr>
            </w:pPr>
            <w:r w:rsidRPr="008F3E2A">
              <w:rPr>
                <w:rFonts w:cs="Arial"/>
                <w:color w:val="FF0000"/>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06" w:name="_Toc318061497"/>
            <w:r w:rsidRPr="008F3E2A">
              <w:rPr>
                <w:rFonts w:cs="Arial"/>
                <w:sz w:val="16"/>
                <w:szCs w:val="16"/>
                <w:lang w:val="en-US"/>
              </w:rPr>
              <w:t>GEMTAZ</w:t>
            </w:r>
            <w:bookmarkEnd w:id="406"/>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07" w:name="_Toc318061498"/>
            <w:r w:rsidRPr="008F3E2A">
              <w:rPr>
                <w:rFonts w:cs="Arial"/>
                <w:sz w:val="16"/>
                <w:szCs w:val="16"/>
                <w:lang w:val="en-US"/>
              </w:rPr>
              <w:t>PMP</w:t>
            </w:r>
            <w:bookmarkEnd w:id="407"/>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08" w:name="_Toc318061499"/>
            <w:r w:rsidRPr="008F3E2A">
              <w:rPr>
                <w:rFonts w:cs="Arial"/>
                <w:sz w:val="16"/>
                <w:szCs w:val="16"/>
                <w:lang w:val="en-US"/>
              </w:rPr>
              <w:t>10/2010</w:t>
            </w:r>
            <w:bookmarkEnd w:id="408"/>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09" w:name="_Toc318061500"/>
            <w:r w:rsidRPr="008F3E2A">
              <w:rPr>
                <w:rFonts w:cs="Arial"/>
                <w:sz w:val="16"/>
                <w:szCs w:val="16"/>
                <w:lang w:val="en-US"/>
              </w:rPr>
              <w:t>2,981</w:t>
            </w:r>
            <w:bookmarkEnd w:id="409"/>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10" w:name="_Toc318061501"/>
            <w:r w:rsidRPr="008F3E2A">
              <w:rPr>
                <w:rFonts w:cs="Arial"/>
                <w:sz w:val="16"/>
                <w:szCs w:val="16"/>
                <w:lang w:val="en-US"/>
              </w:rPr>
              <w:t>29%</w:t>
            </w:r>
            <w:bookmarkEnd w:id="410"/>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b/>
                <w:bCs/>
                <w:color w:val="0F243E"/>
                <w:sz w:val="16"/>
                <w:szCs w:val="16"/>
                <w:lang w:val="en-US"/>
              </w:rPr>
            </w:pPr>
            <w:bookmarkStart w:id="411" w:name="_Toc318061502"/>
            <w:r w:rsidRPr="008F3E2A">
              <w:rPr>
                <w:rFonts w:cs="Arial"/>
                <w:b/>
                <w:bCs/>
                <w:color w:val="0F243E"/>
                <w:sz w:val="16"/>
                <w:szCs w:val="16"/>
                <w:lang w:val="en-US"/>
              </w:rPr>
              <w:t>2,094.10</w:t>
            </w:r>
            <w:bookmarkEnd w:id="411"/>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12" w:name="_Toc318061503"/>
            <w:r w:rsidRPr="008F3E2A">
              <w:rPr>
                <w:rFonts w:cs="Arial"/>
                <w:sz w:val="16"/>
                <w:szCs w:val="16"/>
                <w:lang w:val="en-US"/>
              </w:rPr>
              <w:t>2,451.00</w:t>
            </w:r>
            <w:bookmarkEnd w:id="412"/>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73"/>
        </w:trPr>
        <w:tc>
          <w:tcPr>
            <w:tcW w:w="1910" w:type="dxa"/>
            <w:tcBorders>
              <w:top w:val="nil"/>
              <w:left w:val="single" w:sz="8" w:space="0" w:color="auto"/>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13" w:name="_Toc318061504"/>
            <w:r w:rsidRPr="008F3E2A">
              <w:rPr>
                <w:rFonts w:cs="Arial"/>
                <w:sz w:val="16"/>
                <w:szCs w:val="16"/>
                <w:lang w:val="en-US"/>
              </w:rPr>
              <w:t>CYTIGEM</w:t>
            </w:r>
            <w:bookmarkEnd w:id="413"/>
          </w:p>
        </w:tc>
        <w:tc>
          <w:tcPr>
            <w:tcW w:w="1323"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14" w:name="_Toc318061505"/>
            <w:r w:rsidRPr="008F3E2A">
              <w:rPr>
                <w:rFonts w:cs="Arial"/>
                <w:sz w:val="16"/>
                <w:szCs w:val="16"/>
                <w:lang w:val="en-US"/>
              </w:rPr>
              <w:t>APR</w:t>
            </w:r>
            <w:bookmarkEnd w:id="414"/>
          </w:p>
        </w:tc>
        <w:tc>
          <w:tcPr>
            <w:tcW w:w="882"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15" w:name="_Toc318061506"/>
            <w:r w:rsidRPr="008F3E2A">
              <w:rPr>
                <w:rFonts w:cs="Arial"/>
                <w:sz w:val="16"/>
                <w:szCs w:val="16"/>
                <w:lang w:val="en-US"/>
              </w:rPr>
              <w:t>3/2011</w:t>
            </w:r>
            <w:bookmarkEnd w:id="415"/>
          </w:p>
        </w:tc>
        <w:tc>
          <w:tcPr>
            <w:tcW w:w="1175"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16" w:name="_Toc318061507"/>
            <w:r w:rsidRPr="008F3E2A">
              <w:rPr>
                <w:rFonts w:cs="Arial"/>
                <w:sz w:val="16"/>
                <w:szCs w:val="16"/>
                <w:lang w:val="en-US"/>
              </w:rPr>
              <w:t>146</w:t>
            </w:r>
            <w:bookmarkEnd w:id="416"/>
          </w:p>
        </w:tc>
        <w:tc>
          <w:tcPr>
            <w:tcW w:w="881"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17" w:name="_Toc318061508"/>
            <w:r w:rsidRPr="008F3E2A">
              <w:rPr>
                <w:rFonts w:cs="Arial"/>
                <w:sz w:val="16"/>
                <w:szCs w:val="16"/>
                <w:lang w:val="en-US"/>
              </w:rPr>
              <w:t>1%</w:t>
            </w:r>
            <w:bookmarkEnd w:id="417"/>
          </w:p>
        </w:tc>
        <w:tc>
          <w:tcPr>
            <w:tcW w:w="1028"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18" w:name="_Toc318061509"/>
            <w:r w:rsidRPr="008F3E2A">
              <w:rPr>
                <w:rFonts w:cs="Arial"/>
                <w:sz w:val="16"/>
                <w:szCs w:val="16"/>
                <w:lang w:val="en-US"/>
              </w:rPr>
              <w:t>2,451.00</w:t>
            </w:r>
            <w:bookmarkEnd w:id="418"/>
          </w:p>
        </w:tc>
        <w:tc>
          <w:tcPr>
            <w:tcW w:w="1470"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19" w:name="_Toc318061510"/>
            <w:r w:rsidRPr="008F3E2A">
              <w:rPr>
                <w:rFonts w:cs="Arial"/>
                <w:sz w:val="16"/>
                <w:szCs w:val="16"/>
                <w:lang w:val="en-US"/>
              </w:rPr>
              <w:t>2,451.00</w:t>
            </w:r>
            <w:bookmarkEnd w:id="419"/>
          </w:p>
        </w:tc>
        <w:tc>
          <w:tcPr>
            <w:tcW w:w="1028" w:type="dxa"/>
            <w:tcBorders>
              <w:top w:val="nil"/>
              <w:left w:val="nil"/>
              <w:bottom w:val="single" w:sz="8"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000000" w:fill="FFFF00"/>
            <w:noWrap/>
            <w:vAlign w:val="bottom"/>
            <w:hideMark/>
          </w:tcPr>
          <w:p w:rsidR="00D8777E" w:rsidRPr="008F3E2A" w:rsidRDefault="00D8777E" w:rsidP="0032287F">
            <w:pPr>
              <w:spacing w:before="0" w:after="0" w:line="240" w:lineRule="auto"/>
              <w:jc w:val="left"/>
              <w:outlineLvl w:val="0"/>
              <w:rPr>
                <w:rFonts w:cs="Arial"/>
                <w:b/>
                <w:bCs/>
                <w:sz w:val="16"/>
                <w:szCs w:val="16"/>
                <w:lang w:val="en-US"/>
              </w:rPr>
            </w:pPr>
            <w:r w:rsidRPr="008F3E2A">
              <w:rPr>
                <w:rFonts w:cs="Arial"/>
                <w:b/>
                <w:bCs/>
                <w:sz w:val="16"/>
                <w:szCs w:val="16"/>
                <w:lang w:val="en-US"/>
              </w:rPr>
              <w:t xml:space="preserve">  </w:t>
            </w:r>
            <w:bookmarkStart w:id="420" w:name="_Toc318061511"/>
            <w:r w:rsidRPr="008F3E2A">
              <w:rPr>
                <w:rFonts w:cs="Arial"/>
                <w:b/>
                <w:bCs/>
                <w:sz w:val="16"/>
                <w:szCs w:val="16"/>
                <w:lang w:val="en-US"/>
              </w:rPr>
              <w:t>GEMCITABINE  0200MG</w:t>
            </w:r>
            <w:bookmarkEnd w:id="420"/>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r w:rsidRPr="008F3E2A">
              <w:rPr>
                <w:rFonts w:cs="Arial"/>
                <w:sz w:val="16"/>
                <w:szCs w:val="16"/>
                <w:lang w:val="en-US"/>
              </w:rPr>
              <w:t xml:space="preserve"> </w:t>
            </w:r>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0"/>
              <w:rPr>
                <w:rFonts w:cs="Arial"/>
                <w:sz w:val="16"/>
                <w:szCs w:val="16"/>
                <w:lang w:val="en-US"/>
              </w:rPr>
            </w:pPr>
            <w:r w:rsidRPr="008F3E2A">
              <w:rPr>
                <w:rFonts w:cs="Arial"/>
                <w:sz w:val="16"/>
                <w:szCs w:val="16"/>
                <w:lang w:val="en-US"/>
              </w:rPr>
              <w:t xml:space="preserve"> </w:t>
            </w:r>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21" w:name="_Toc318061512"/>
            <w:r w:rsidRPr="008F3E2A">
              <w:rPr>
                <w:rFonts w:cs="Arial"/>
                <w:sz w:val="16"/>
                <w:szCs w:val="16"/>
                <w:lang w:val="en-US"/>
              </w:rPr>
              <w:t>9,570</w:t>
            </w:r>
            <w:bookmarkEnd w:id="421"/>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22" w:name="_Toc318061513"/>
            <w:r w:rsidRPr="008F3E2A">
              <w:rPr>
                <w:rFonts w:cs="Arial"/>
                <w:sz w:val="16"/>
                <w:szCs w:val="16"/>
                <w:lang w:val="en-US"/>
              </w:rPr>
              <w:t>66%</w:t>
            </w:r>
            <w:bookmarkEnd w:id="422"/>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0"/>
              <w:rPr>
                <w:rFonts w:cs="Arial"/>
                <w:sz w:val="16"/>
                <w:szCs w:val="16"/>
                <w:lang w:val="en-US"/>
              </w:rPr>
            </w:pPr>
            <w:r w:rsidRPr="008F3E2A">
              <w:rPr>
                <w:rFonts w:cs="Arial"/>
                <w:sz w:val="16"/>
                <w:szCs w:val="16"/>
                <w:lang w:val="en-US"/>
              </w:rPr>
              <w:t> </w:t>
            </w:r>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0"/>
              <w:rPr>
                <w:rFonts w:cs="Arial"/>
                <w:sz w:val="16"/>
                <w:szCs w:val="16"/>
                <w:lang w:val="en-US"/>
              </w:rPr>
            </w:pPr>
            <w:bookmarkStart w:id="423" w:name="_Toc318061514"/>
            <w:r w:rsidRPr="008F3E2A">
              <w:rPr>
                <w:rFonts w:cs="Arial"/>
                <w:sz w:val="16"/>
                <w:szCs w:val="16"/>
                <w:lang w:val="en-US"/>
              </w:rPr>
              <w:t>490.20</w:t>
            </w:r>
            <w:bookmarkEnd w:id="423"/>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bookmarkStart w:id="424" w:name="_Toc318061515"/>
            <w:r w:rsidRPr="008F3E2A">
              <w:rPr>
                <w:rFonts w:cs="Arial"/>
                <w:sz w:val="16"/>
                <w:szCs w:val="16"/>
                <w:lang w:val="en-US"/>
              </w:rPr>
              <w:t>11%</w:t>
            </w:r>
            <w:bookmarkEnd w:id="424"/>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color w:val="FF0000"/>
                <w:sz w:val="16"/>
                <w:szCs w:val="16"/>
                <w:lang w:val="en-US"/>
              </w:rPr>
            </w:pPr>
            <w:r w:rsidRPr="008F3E2A">
              <w:rPr>
                <w:rFonts w:cs="Arial"/>
                <w:color w:val="FF0000"/>
                <w:sz w:val="16"/>
                <w:szCs w:val="16"/>
                <w:lang w:val="en-US"/>
              </w:rPr>
              <w:t xml:space="preserve">       </w:t>
            </w:r>
            <w:bookmarkStart w:id="425" w:name="_Toc318061516"/>
            <w:r w:rsidRPr="008F3E2A">
              <w:rPr>
                <w:rFonts w:cs="Arial"/>
                <w:color w:val="FF0000"/>
                <w:sz w:val="16"/>
                <w:szCs w:val="16"/>
                <w:lang w:val="en-US"/>
              </w:rPr>
              <w:t>ACCORD-GEMCITABINE</w:t>
            </w:r>
            <w:bookmarkEnd w:id="425"/>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color w:val="FF0000"/>
                <w:sz w:val="16"/>
                <w:szCs w:val="16"/>
                <w:lang w:val="en-US"/>
              </w:rPr>
            </w:pPr>
            <w:bookmarkStart w:id="426" w:name="_Toc318061517"/>
            <w:r w:rsidRPr="008F3E2A">
              <w:rPr>
                <w:rFonts w:cs="Arial"/>
                <w:color w:val="FF0000"/>
                <w:sz w:val="16"/>
                <w:szCs w:val="16"/>
                <w:lang w:val="en-US"/>
              </w:rPr>
              <w:t>M/G</w:t>
            </w:r>
            <w:bookmarkEnd w:id="426"/>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27" w:name="_Toc318061518"/>
            <w:r w:rsidRPr="008F3E2A">
              <w:rPr>
                <w:rFonts w:cs="Arial"/>
                <w:color w:val="FF0000"/>
                <w:sz w:val="16"/>
                <w:szCs w:val="16"/>
                <w:lang w:val="en-US"/>
              </w:rPr>
              <w:t>2/2010</w:t>
            </w:r>
            <w:bookmarkEnd w:id="427"/>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28" w:name="_Toc318061519"/>
            <w:r w:rsidRPr="008F3E2A">
              <w:rPr>
                <w:rFonts w:cs="Arial"/>
                <w:color w:val="FF0000"/>
                <w:sz w:val="16"/>
                <w:szCs w:val="16"/>
                <w:lang w:val="en-US"/>
              </w:rPr>
              <w:t>6,325</w:t>
            </w:r>
            <w:bookmarkEnd w:id="428"/>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29" w:name="_Toc318061520"/>
            <w:r w:rsidRPr="008F3E2A">
              <w:rPr>
                <w:rFonts w:cs="Arial"/>
                <w:color w:val="FF0000"/>
                <w:sz w:val="16"/>
                <w:szCs w:val="16"/>
                <w:lang w:val="en-US"/>
              </w:rPr>
              <w:t>66%</w:t>
            </w:r>
            <w:bookmarkEnd w:id="429"/>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30" w:name="_Toc318061521"/>
            <w:r w:rsidRPr="008F3E2A">
              <w:rPr>
                <w:rFonts w:cs="Arial"/>
                <w:sz w:val="16"/>
                <w:szCs w:val="16"/>
                <w:lang w:val="en-US"/>
              </w:rPr>
              <w:t>464.88</w:t>
            </w:r>
            <w:bookmarkEnd w:id="430"/>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31" w:name="_Toc318061522"/>
            <w:r w:rsidRPr="008F3E2A">
              <w:rPr>
                <w:rFonts w:cs="Arial"/>
                <w:sz w:val="16"/>
                <w:szCs w:val="16"/>
                <w:lang w:val="en-US"/>
              </w:rPr>
              <w:t>490.20</w:t>
            </w:r>
            <w:bookmarkEnd w:id="431"/>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32" w:name="_Toc318061523"/>
            <w:r w:rsidRPr="008F3E2A">
              <w:rPr>
                <w:rFonts w:cs="Arial"/>
                <w:sz w:val="16"/>
                <w:szCs w:val="16"/>
                <w:lang w:val="en-US"/>
              </w:rPr>
              <w:t>GEMTAZ</w:t>
            </w:r>
            <w:bookmarkEnd w:id="432"/>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33" w:name="_Toc318061524"/>
            <w:r w:rsidRPr="008F3E2A">
              <w:rPr>
                <w:rFonts w:cs="Arial"/>
                <w:sz w:val="16"/>
                <w:szCs w:val="16"/>
                <w:lang w:val="en-US"/>
              </w:rPr>
              <w:t>PMP</w:t>
            </w:r>
            <w:bookmarkEnd w:id="433"/>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34" w:name="_Toc318061525"/>
            <w:r w:rsidRPr="008F3E2A">
              <w:rPr>
                <w:rFonts w:cs="Arial"/>
                <w:sz w:val="16"/>
                <w:szCs w:val="16"/>
                <w:lang w:val="en-US"/>
              </w:rPr>
              <w:t>10/2010</w:t>
            </w:r>
            <w:bookmarkEnd w:id="434"/>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35" w:name="_Toc318061526"/>
            <w:r w:rsidRPr="008F3E2A">
              <w:rPr>
                <w:rFonts w:cs="Arial"/>
                <w:sz w:val="16"/>
                <w:szCs w:val="16"/>
                <w:lang w:val="en-US"/>
              </w:rPr>
              <w:t>3,000</w:t>
            </w:r>
            <w:bookmarkEnd w:id="435"/>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36" w:name="_Toc318061527"/>
            <w:r w:rsidRPr="008F3E2A">
              <w:rPr>
                <w:rFonts w:cs="Arial"/>
                <w:sz w:val="16"/>
                <w:szCs w:val="16"/>
                <w:lang w:val="en-US"/>
              </w:rPr>
              <w:t>31%</w:t>
            </w:r>
            <w:bookmarkEnd w:id="436"/>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b/>
                <w:bCs/>
                <w:color w:val="0F243E"/>
                <w:sz w:val="16"/>
                <w:szCs w:val="16"/>
                <w:lang w:val="en-US"/>
              </w:rPr>
            </w:pPr>
            <w:bookmarkStart w:id="437" w:name="_Toc318061528"/>
            <w:r w:rsidRPr="008F3E2A">
              <w:rPr>
                <w:rFonts w:cs="Arial"/>
                <w:b/>
                <w:bCs/>
                <w:color w:val="0F243E"/>
                <w:sz w:val="16"/>
                <w:szCs w:val="16"/>
                <w:lang w:val="en-US"/>
              </w:rPr>
              <w:t>418.81</w:t>
            </w:r>
            <w:bookmarkEnd w:id="437"/>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38" w:name="_Toc318061529"/>
            <w:r w:rsidRPr="008F3E2A">
              <w:rPr>
                <w:rFonts w:cs="Arial"/>
                <w:sz w:val="16"/>
                <w:szCs w:val="16"/>
                <w:lang w:val="en-US"/>
              </w:rPr>
              <w:t>490.20</w:t>
            </w:r>
            <w:bookmarkEnd w:id="438"/>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73"/>
        </w:trPr>
        <w:tc>
          <w:tcPr>
            <w:tcW w:w="1910" w:type="dxa"/>
            <w:tcBorders>
              <w:top w:val="nil"/>
              <w:left w:val="single" w:sz="8" w:space="0" w:color="auto"/>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39" w:name="_Toc318061530"/>
            <w:r w:rsidRPr="008F3E2A">
              <w:rPr>
                <w:rFonts w:cs="Arial"/>
                <w:sz w:val="16"/>
                <w:szCs w:val="16"/>
                <w:lang w:val="en-US"/>
              </w:rPr>
              <w:t>CYTIGEM</w:t>
            </w:r>
            <w:bookmarkEnd w:id="439"/>
          </w:p>
        </w:tc>
        <w:tc>
          <w:tcPr>
            <w:tcW w:w="1323"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40" w:name="_Toc318061531"/>
            <w:r w:rsidRPr="008F3E2A">
              <w:rPr>
                <w:rFonts w:cs="Arial"/>
                <w:sz w:val="16"/>
                <w:szCs w:val="16"/>
                <w:lang w:val="en-US"/>
              </w:rPr>
              <w:t>APR</w:t>
            </w:r>
            <w:bookmarkEnd w:id="440"/>
          </w:p>
        </w:tc>
        <w:tc>
          <w:tcPr>
            <w:tcW w:w="882"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41" w:name="_Toc318061532"/>
            <w:r w:rsidRPr="008F3E2A">
              <w:rPr>
                <w:rFonts w:cs="Arial"/>
                <w:sz w:val="16"/>
                <w:szCs w:val="16"/>
                <w:lang w:val="en-US"/>
              </w:rPr>
              <w:t>3/2011</w:t>
            </w:r>
            <w:bookmarkEnd w:id="441"/>
          </w:p>
        </w:tc>
        <w:tc>
          <w:tcPr>
            <w:tcW w:w="1175"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42" w:name="_Toc318061533"/>
            <w:r w:rsidRPr="008F3E2A">
              <w:rPr>
                <w:rFonts w:cs="Arial"/>
                <w:sz w:val="16"/>
                <w:szCs w:val="16"/>
                <w:lang w:val="en-US"/>
              </w:rPr>
              <w:t>245</w:t>
            </w:r>
            <w:bookmarkEnd w:id="442"/>
          </w:p>
        </w:tc>
        <w:tc>
          <w:tcPr>
            <w:tcW w:w="881"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43" w:name="_Toc318061534"/>
            <w:r w:rsidRPr="008F3E2A">
              <w:rPr>
                <w:rFonts w:cs="Arial"/>
                <w:sz w:val="16"/>
                <w:szCs w:val="16"/>
                <w:lang w:val="en-US"/>
              </w:rPr>
              <w:t>3%</w:t>
            </w:r>
            <w:bookmarkEnd w:id="443"/>
          </w:p>
        </w:tc>
        <w:tc>
          <w:tcPr>
            <w:tcW w:w="1028"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44" w:name="_Toc318061535"/>
            <w:r w:rsidRPr="008F3E2A">
              <w:rPr>
                <w:rFonts w:cs="Arial"/>
                <w:sz w:val="16"/>
                <w:szCs w:val="16"/>
                <w:lang w:val="en-US"/>
              </w:rPr>
              <w:t>490.20</w:t>
            </w:r>
            <w:bookmarkEnd w:id="444"/>
          </w:p>
        </w:tc>
        <w:tc>
          <w:tcPr>
            <w:tcW w:w="1470"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45" w:name="_Toc318061536"/>
            <w:r w:rsidRPr="008F3E2A">
              <w:rPr>
                <w:rFonts w:cs="Arial"/>
                <w:sz w:val="16"/>
                <w:szCs w:val="16"/>
                <w:lang w:val="en-US"/>
              </w:rPr>
              <w:t>490.20</w:t>
            </w:r>
            <w:bookmarkEnd w:id="445"/>
          </w:p>
        </w:tc>
        <w:tc>
          <w:tcPr>
            <w:tcW w:w="1028" w:type="dxa"/>
            <w:tcBorders>
              <w:top w:val="nil"/>
              <w:left w:val="nil"/>
              <w:bottom w:val="single" w:sz="8"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000000" w:fill="FFFF00"/>
            <w:noWrap/>
            <w:vAlign w:val="bottom"/>
            <w:hideMark/>
          </w:tcPr>
          <w:p w:rsidR="00D8777E" w:rsidRPr="008F3E2A" w:rsidRDefault="00D8777E" w:rsidP="0032287F">
            <w:pPr>
              <w:spacing w:before="0" w:after="0" w:line="240" w:lineRule="auto"/>
              <w:jc w:val="left"/>
              <w:outlineLvl w:val="0"/>
              <w:rPr>
                <w:rFonts w:cs="Arial"/>
                <w:b/>
                <w:bCs/>
                <w:sz w:val="16"/>
                <w:szCs w:val="16"/>
                <w:lang w:val="en-US"/>
              </w:rPr>
            </w:pPr>
            <w:r w:rsidRPr="008F3E2A">
              <w:rPr>
                <w:rFonts w:cs="Arial"/>
                <w:b/>
                <w:bCs/>
                <w:sz w:val="16"/>
                <w:szCs w:val="16"/>
                <w:lang w:val="en-US"/>
              </w:rPr>
              <w:t xml:space="preserve">    </w:t>
            </w:r>
            <w:bookmarkStart w:id="446" w:name="_Toc318061537"/>
            <w:r w:rsidRPr="008F3E2A">
              <w:rPr>
                <w:rFonts w:cs="Arial"/>
                <w:b/>
                <w:bCs/>
                <w:sz w:val="16"/>
                <w:szCs w:val="16"/>
                <w:lang w:val="en-US"/>
              </w:rPr>
              <w:t>IRINOTECAN0100MG</w:t>
            </w:r>
            <w:bookmarkEnd w:id="446"/>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r w:rsidRPr="008F3E2A">
              <w:rPr>
                <w:rFonts w:cs="Arial"/>
                <w:sz w:val="16"/>
                <w:szCs w:val="16"/>
                <w:lang w:val="en-US"/>
              </w:rPr>
              <w:t xml:space="preserve"> </w:t>
            </w:r>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0"/>
              <w:rPr>
                <w:rFonts w:cs="Arial"/>
                <w:sz w:val="16"/>
                <w:szCs w:val="16"/>
                <w:lang w:val="en-US"/>
              </w:rPr>
            </w:pPr>
            <w:r w:rsidRPr="008F3E2A">
              <w:rPr>
                <w:rFonts w:cs="Arial"/>
                <w:sz w:val="16"/>
                <w:szCs w:val="16"/>
                <w:lang w:val="en-US"/>
              </w:rPr>
              <w:t xml:space="preserve"> </w:t>
            </w:r>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47" w:name="_Toc318061538"/>
            <w:r w:rsidRPr="008F3E2A">
              <w:rPr>
                <w:rFonts w:cs="Arial"/>
                <w:sz w:val="16"/>
                <w:szCs w:val="16"/>
                <w:lang w:val="en-US"/>
              </w:rPr>
              <w:t>7,343</w:t>
            </w:r>
            <w:bookmarkEnd w:id="447"/>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48" w:name="_Toc318061539"/>
            <w:r w:rsidRPr="008F3E2A">
              <w:rPr>
                <w:rFonts w:cs="Arial"/>
                <w:sz w:val="16"/>
                <w:szCs w:val="16"/>
                <w:lang w:val="en-US"/>
              </w:rPr>
              <w:t>75%</w:t>
            </w:r>
            <w:bookmarkEnd w:id="448"/>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0"/>
              <w:rPr>
                <w:rFonts w:cs="Arial"/>
                <w:sz w:val="16"/>
                <w:szCs w:val="16"/>
                <w:lang w:val="en-US"/>
              </w:rPr>
            </w:pPr>
            <w:r w:rsidRPr="008F3E2A">
              <w:rPr>
                <w:rFonts w:cs="Arial"/>
                <w:sz w:val="16"/>
                <w:szCs w:val="16"/>
                <w:lang w:val="en-US"/>
              </w:rPr>
              <w:t> </w:t>
            </w:r>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0"/>
              <w:rPr>
                <w:rFonts w:cs="Arial"/>
                <w:sz w:val="16"/>
                <w:szCs w:val="16"/>
                <w:lang w:val="en-US"/>
              </w:rPr>
            </w:pPr>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bookmarkStart w:id="449" w:name="_Toc318061540"/>
            <w:r w:rsidRPr="008F3E2A">
              <w:rPr>
                <w:rFonts w:cs="Arial"/>
                <w:sz w:val="16"/>
                <w:szCs w:val="16"/>
                <w:lang w:val="en-US"/>
              </w:rPr>
              <w:t>44%</w:t>
            </w:r>
            <w:bookmarkEnd w:id="449"/>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color w:val="FF0000"/>
                <w:sz w:val="16"/>
                <w:szCs w:val="16"/>
                <w:lang w:val="en-US"/>
              </w:rPr>
            </w:pPr>
            <w:r w:rsidRPr="008F3E2A">
              <w:rPr>
                <w:rFonts w:cs="Arial"/>
                <w:color w:val="FF0000"/>
                <w:sz w:val="16"/>
                <w:szCs w:val="16"/>
                <w:lang w:val="en-US"/>
              </w:rPr>
              <w:t xml:space="preserve">       </w:t>
            </w:r>
            <w:bookmarkStart w:id="450" w:name="_Toc318061541"/>
            <w:r w:rsidRPr="008F3E2A">
              <w:rPr>
                <w:rFonts w:cs="Arial"/>
                <w:color w:val="FF0000"/>
                <w:sz w:val="16"/>
                <w:szCs w:val="16"/>
                <w:lang w:val="en-US"/>
              </w:rPr>
              <w:t>ACCORD-IRINOTECAN</w:t>
            </w:r>
            <w:bookmarkEnd w:id="450"/>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color w:val="FF0000"/>
                <w:sz w:val="16"/>
                <w:szCs w:val="16"/>
                <w:lang w:val="en-US"/>
              </w:rPr>
            </w:pPr>
            <w:bookmarkStart w:id="451" w:name="_Toc318061542"/>
            <w:r w:rsidRPr="008F3E2A">
              <w:rPr>
                <w:rFonts w:cs="Arial"/>
                <w:color w:val="FF0000"/>
                <w:sz w:val="16"/>
                <w:szCs w:val="16"/>
                <w:lang w:val="en-US"/>
              </w:rPr>
              <w:t>M/G</w:t>
            </w:r>
            <w:bookmarkEnd w:id="451"/>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52" w:name="_Toc318061543"/>
            <w:r w:rsidRPr="008F3E2A">
              <w:rPr>
                <w:rFonts w:cs="Arial"/>
                <w:color w:val="FF0000"/>
                <w:sz w:val="16"/>
                <w:szCs w:val="16"/>
                <w:lang w:val="en-US"/>
              </w:rPr>
              <w:t>2/2010</w:t>
            </w:r>
            <w:bookmarkEnd w:id="452"/>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53" w:name="_Toc318061544"/>
            <w:r w:rsidRPr="008F3E2A">
              <w:rPr>
                <w:rFonts w:cs="Arial"/>
                <w:color w:val="FF0000"/>
                <w:sz w:val="16"/>
                <w:szCs w:val="16"/>
                <w:lang w:val="en-US"/>
              </w:rPr>
              <w:t>5,509</w:t>
            </w:r>
            <w:bookmarkEnd w:id="453"/>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54" w:name="_Toc318061545"/>
            <w:r w:rsidRPr="008F3E2A">
              <w:rPr>
                <w:rFonts w:cs="Arial"/>
                <w:color w:val="FF0000"/>
                <w:sz w:val="16"/>
                <w:szCs w:val="16"/>
                <w:lang w:val="en-US"/>
              </w:rPr>
              <w:t>75%</w:t>
            </w:r>
            <w:bookmarkEnd w:id="454"/>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55" w:name="_Toc318061546"/>
            <w:r w:rsidRPr="008F3E2A">
              <w:rPr>
                <w:rFonts w:cs="Arial"/>
                <w:color w:val="FF0000"/>
                <w:sz w:val="16"/>
                <w:szCs w:val="16"/>
                <w:lang w:val="en-US"/>
              </w:rPr>
              <w:t>1,645.23</w:t>
            </w:r>
            <w:bookmarkEnd w:id="455"/>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color w:val="FF0000"/>
                <w:sz w:val="16"/>
                <w:szCs w:val="16"/>
                <w:lang w:val="en-US"/>
              </w:rPr>
            </w:pPr>
            <w:bookmarkStart w:id="456" w:name="_Toc318061547"/>
            <w:r w:rsidRPr="008F3E2A">
              <w:rPr>
                <w:rFonts w:cs="Arial"/>
                <w:color w:val="FF0000"/>
                <w:sz w:val="16"/>
                <w:szCs w:val="16"/>
                <w:lang w:val="en-US"/>
              </w:rPr>
              <w:t>1,653.00</w:t>
            </w:r>
            <w:bookmarkEnd w:id="456"/>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57" w:name="_Toc318061548"/>
            <w:r w:rsidRPr="008F3E2A">
              <w:rPr>
                <w:rFonts w:cs="Arial"/>
                <w:sz w:val="16"/>
                <w:szCs w:val="16"/>
                <w:lang w:val="en-US"/>
              </w:rPr>
              <w:t>SANDOZ IRINOTECAN</w:t>
            </w:r>
            <w:bookmarkEnd w:id="457"/>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58" w:name="_Toc318061549"/>
            <w:r w:rsidRPr="008F3E2A">
              <w:rPr>
                <w:rFonts w:cs="Arial"/>
                <w:sz w:val="16"/>
                <w:szCs w:val="16"/>
                <w:lang w:val="en-US"/>
              </w:rPr>
              <w:t>S/Z</w:t>
            </w:r>
            <w:bookmarkEnd w:id="458"/>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59" w:name="_Toc318061550"/>
            <w:r w:rsidRPr="008F3E2A">
              <w:rPr>
                <w:rFonts w:cs="Arial"/>
                <w:sz w:val="16"/>
                <w:szCs w:val="16"/>
                <w:lang w:val="en-US"/>
              </w:rPr>
              <w:t>8/2009</w:t>
            </w:r>
            <w:bookmarkEnd w:id="459"/>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60" w:name="_Toc318061551"/>
            <w:r w:rsidRPr="008F3E2A">
              <w:rPr>
                <w:rFonts w:cs="Arial"/>
                <w:sz w:val="16"/>
                <w:szCs w:val="16"/>
                <w:lang w:val="en-US"/>
              </w:rPr>
              <w:t>1,599</w:t>
            </w:r>
            <w:bookmarkEnd w:id="460"/>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61" w:name="_Toc318061552"/>
            <w:r w:rsidRPr="008F3E2A">
              <w:rPr>
                <w:rFonts w:cs="Arial"/>
                <w:sz w:val="16"/>
                <w:szCs w:val="16"/>
                <w:lang w:val="en-US"/>
              </w:rPr>
              <w:t>22%</w:t>
            </w:r>
            <w:bookmarkEnd w:id="461"/>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62" w:name="_Toc318061553"/>
            <w:r w:rsidRPr="008F3E2A">
              <w:rPr>
                <w:rFonts w:cs="Arial"/>
                <w:sz w:val="16"/>
                <w:szCs w:val="16"/>
                <w:lang w:val="en-US"/>
              </w:rPr>
              <w:t>1,859.97</w:t>
            </w:r>
            <w:bookmarkEnd w:id="462"/>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63" w:name="_Toc318061554"/>
            <w:r w:rsidRPr="008F3E2A">
              <w:rPr>
                <w:rFonts w:cs="Arial"/>
                <w:sz w:val="16"/>
                <w:szCs w:val="16"/>
                <w:lang w:val="en-US"/>
              </w:rPr>
              <w:t>1,653.00</w:t>
            </w:r>
            <w:bookmarkEnd w:id="463"/>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64" w:name="_Toc318061555"/>
            <w:r w:rsidRPr="008F3E2A">
              <w:rPr>
                <w:rFonts w:cs="Arial"/>
                <w:sz w:val="16"/>
                <w:szCs w:val="16"/>
                <w:lang w:val="en-US"/>
              </w:rPr>
              <w:t>IRINOTAS</w:t>
            </w:r>
            <w:bookmarkEnd w:id="464"/>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65" w:name="_Toc318061556"/>
            <w:r w:rsidRPr="008F3E2A">
              <w:rPr>
                <w:rFonts w:cs="Arial"/>
                <w:sz w:val="16"/>
                <w:szCs w:val="16"/>
                <w:lang w:val="en-US"/>
              </w:rPr>
              <w:t>A6D</w:t>
            </w:r>
            <w:bookmarkEnd w:id="465"/>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66" w:name="_Toc318061557"/>
            <w:r w:rsidRPr="008F3E2A">
              <w:rPr>
                <w:rFonts w:cs="Arial"/>
                <w:sz w:val="16"/>
                <w:szCs w:val="16"/>
                <w:lang w:val="en-US"/>
              </w:rPr>
              <w:t>4/2009</w:t>
            </w:r>
            <w:bookmarkEnd w:id="466"/>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67" w:name="_Toc318061558"/>
            <w:r w:rsidRPr="008F3E2A">
              <w:rPr>
                <w:rFonts w:cs="Arial"/>
                <w:sz w:val="16"/>
                <w:szCs w:val="16"/>
                <w:lang w:val="en-US"/>
              </w:rPr>
              <w:t>225</w:t>
            </w:r>
            <w:bookmarkEnd w:id="467"/>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68" w:name="_Toc318061559"/>
            <w:r w:rsidRPr="008F3E2A">
              <w:rPr>
                <w:rFonts w:cs="Arial"/>
                <w:sz w:val="16"/>
                <w:szCs w:val="16"/>
                <w:lang w:val="en-US"/>
              </w:rPr>
              <w:t>3%</w:t>
            </w:r>
            <w:bookmarkEnd w:id="468"/>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69" w:name="_Toc318061560"/>
            <w:r w:rsidRPr="008F3E2A">
              <w:rPr>
                <w:rFonts w:cs="Arial"/>
                <w:sz w:val="16"/>
                <w:szCs w:val="16"/>
                <w:lang w:val="en-US"/>
              </w:rPr>
              <w:t>1,653.00</w:t>
            </w:r>
            <w:bookmarkEnd w:id="469"/>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70" w:name="_Toc318061561"/>
            <w:r w:rsidRPr="008F3E2A">
              <w:rPr>
                <w:rFonts w:cs="Arial"/>
                <w:sz w:val="16"/>
                <w:szCs w:val="16"/>
                <w:lang w:val="en-US"/>
              </w:rPr>
              <w:t>1,653.00</w:t>
            </w:r>
            <w:bookmarkEnd w:id="470"/>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73"/>
        </w:trPr>
        <w:tc>
          <w:tcPr>
            <w:tcW w:w="1910" w:type="dxa"/>
            <w:tcBorders>
              <w:top w:val="nil"/>
              <w:left w:val="single" w:sz="8" w:space="0" w:color="auto"/>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71" w:name="_Toc318061562"/>
            <w:r w:rsidRPr="008F3E2A">
              <w:rPr>
                <w:rFonts w:cs="Arial"/>
                <w:sz w:val="16"/>
                <w:szCs w:val="16"/>
                <w:lang w:val="en-US"/>
              </w:rPr>
              <w:t>CIPLA IRINOTECAN</w:t>
            </w:r>
            <w:bookmarkEnd w:id="471"/>
          </w:p>
        </w:tc>
        <w:tc>
          <w:tcPr>
            <w:tcW w:w="1323"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72" w:name="_Toc318061563"/>
            <w:r w:rsidRPr="008F3E2A">
              <w:rPr>
                <w:rFonts w:cs="Arial"/>
                <w:sz w:val="16"/>
                <w:szCs w:val="16"/>
                <w:lang w:val="en-US"/>
              </w:rPr>
              <w:t>CD8</w:t>
            </w:r>
            <w:bookmarkEnd w:id="472"/>
          </w:p>
        </w:tc>
        <w:tc>
          <w:tcPr>
            <w:tcW w:w="882"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73" w:name="_Toc318061564"/>
            <w:r w:rsidRPr="008F3E2A">
              <w:rPr>
                <w:rFonts w:cs="Arial"/>
                <w:sz w:val="16"/>
                <w:szCs w:val="16"/>
                <w:lang w:val="en-US"/>
              </w:rPr>
              <w:t>8/2011</w:t>
            </w:r>
            <w:bookmarkEnd w:id="473"/>
          </w:p>
        </w:tc>
        <w:tc>
          <w:tcPr>
            <w:tcW w:w="1175"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74" w:name="_Toc318061565"/>
            <w:r w:rsidRPr="008F3E2A">
              <w:rPr>
                <w:rFonts w:cs="Arial"/>
                <w:sz w:val="16"/>
                <w:szCs w:val="16"/>
                <w:lang w:val="en-US"/>
              </w:rPr>
              <w:t>10</w:t>
            </w:r>
            <w:bookmarkEnd w:id="474"/>
          </w:p>
        </w:tc>
        <w:tc>
          <w:tcPr>
            <w:tcW w:w="881"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75" w:name="_Toc318061566"/>
            <w:r w:rsidRPr="008F3E2A">
              <w:rPr>
                <w:rFonts w:cs="Arial"/>
                <w:sz w:val="16"/>
                <w:szCs w:val="16"/>
                <w:lang w:val="en-US"/>
              </w:rPr>
              <w:t>0%</w:t>
            </w:r>
            <w:bookmarkEnd w:id="475"/>
          </w:p>
        </w:tc>
        <w:tc>
          <w:tcPr>
            <w:tcW w:w="1028"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b/>
                <w:bCs/>
                <w:color w:val="0F243E"/>
                <w:sz w:val="16"/>
                <w:szCs w:val="16"/>
                <w:lang w:val="en-US"/>
              </w:rPr>
            </w:pPr>
            <w:bookmarkStart w:id="476" w:name="_Toc318061567"/>
            <w:r w:rsidRPr="008F3E2A">
              <w:rPr>
                <w:rFonts w:cs="Arial"/>
                <w:b/>
                <w:bCs/>
                <w:color w:val="0F243E"/>
                <w:sz w:val="16"/>
                <w:szCs w:val="16"/>
                <w:lang w:val="en-US"/>
              </w:rPr>
              <w:t>1,140.00</w:t>
            </w:r>
            <w:bookmarkEnd w:id="476"/>
          </w:p>
        </w:tc>
        <w:tc>
          <w:tcPr>
            <w:tcW w:w="1470"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77" w:name="_Toc318061568"/>
            <w:r w:rsidRPr="008F3E2A">
              <w:rPr>
                <w:rFonts w:cs="Arial"/>
                <w:sz w:val="16"/>
                <w:szCs w:val="16"/>
                <w:lang w:val="en-US"/>
              </w:rPr>
              <w:t>1,653.00</w:t>
            </w:r>
            <w:bookmarkEnd w:id="477"/>
          </w:p>
        </w:tc>
        <w:tc>
          <w:tcPr>
            <w:tcW w:w="1028" w:type="dxa"/>
            <w:tcBorders>
              <w:top w:val="nil"/>
              <w:left w:val="nil"/>
              <w:bottom w:val="single" w:sz="8"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000000" w:fill="FFFF00"/>
            <w:noWrap/>
            <w:vAlign w:val="bottom"/>
            <w:hideMark/>
          </w:tcPr>
          <w:p w:rsidR="00D8777E" w:rsidRPr="008F3E2A" w:rsidRDefault="00D8777E" w:rsidP="0032287F">
            <w:pPr>
              <w:spacing w:before="0" w:after="0" w:line="240" w:lineRule="auto"/>
              <w:jc w:val="left"/>
              <w:outlineLvl w:val="0"/>
              <w:rPr>
                <w:rFonts w:cs="Arial"/>
                <w:b/>
                <w:bCs/>
                <w:sz w:val="16"/>
                <w:szCs w:val="16"/>
                <w:lang w:val="en-US"/>
              </w:rPr>
            </w:pPr>
            <w:r w:rsidRPr="008F3E2A">
              <w:rPr>
                <w:rFonts w:cs="Arial"/>
                <w:b/>
                <w:bCs/>
                <w:sz w:val="16"/>
                <w:szCs w:val="16"/>
                <w:lang w:val="en-US"/>
              </w:rPr>
              <w:t xml:space="preserve">  </w:t>
            </w:r>
            <w:bookmarkStart w:id="478" w:name="_Toc318061569"/>
            <w:r w:rsidRPr="008F3E2A">
              <w:rPr>
                <w:rFonts w:cs="Arial"/>
                <w:b/>
                <w:bCs/>
                <w:sz w:val="16"/>
                <w:szCs w:val="16"/>
                <w:lang w:val="en-US"/>
              </w:rPr>
              <w:t>IRINOTECAN  0040MG</w:t>
            </w:r>
            <w:bookmarkEnd w:id="478"/>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r w:rsidRPr="008F3E2A">
              <w:rPr>
                <w:rFonts w:cs="Arial"/>
                <w:sz w:val="16"/>
                <w:szCs w:val="16"/>
                <w:lang w:val="en-US"/>
              </w:rPr>
              <w:t xml:space="preserve"> </w:t>
            </w:r>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0"/>
              <w:rPr>
                <w:rFonts w:cs="Arial"/>
                <w:sz w:val="16"/>
                <w:szCs w:val="16"/>
                <w:lang w:val="en-US"/>
              </w:rPr>
            </w:pPr>
            <w:r w:rsidRPr="008F3E2A">
              <w:rPr>
                <w:rFonts w:cs="Arial"/>
                <w:sz w:val="16"/>
                <w:szCs w:val="16"/>
                <w:lang w:val="en-US"/>
              </w:rPr>
              <w:t xml:space="preserve"> </w:t>
            </w:r>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79" w:name="_Toc318061570"/>
            <w:r w:rsidRPr="008F3E2A">
              <w:rPr>
                <w:rFonts w:cs="Arial"/>
                <w:sz w:val="16"/>
                <w:szCs w:val="16"/>
                <w:lang w:val="en-US"/>
              </w:rPr>
              <w:t>2,607</w:t>
            </w:r>
            <w:bookmarkEnd w:id="479"/>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0"/>
              <w:rPr>
                <w:rFonts w:cs="Arial"/>
                <w:sz w:val="16"/>
                <w:szCs w:val="16"/>
                <w:lang w:val="en-US"/>
              </w:rPr>
            </w:pPr>
            <w:bookmarkStart w:id="480" w:name="_Toc318061571"/>
            <w:r w:rsidRPr="008F3E2A">
              <w:rPr>
                <w:rFonts w:cs="Arial"/>
                <w:sz w:val="16"/>
                <w:szCs w:val="16"/>
                <w:lang w:val="en-US"/>
              </w:rPr>
              <w:t>87%</w:t>
            </w:r>
            <w:bookmarkEnd w:id="480"/>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0"/>
              <w:rPr>
                <w:rFonts w:cs="Arial"/>
                <w:sz w:val="16"/>
                <w:szCs w:val="16"/>
                <w:lang w:val="en-US"/>
              </w:rPr>
            </w:pPr>
            <w:r w:rsidRPr="008F3E2A">
              <w:rPr>
                <w:rFonts w:cs="Arial"/>
                <w:sz w:val="16"/>
                <w:szCs w:val="16"/>
                <w:lang w:val="en-US"/>
              </w:rPr>
              <w:t> </w:t>
            </w:r>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0"/>
              <w:rPr>
                <w:rFonts w:cs="Arial"/>
                <w:sz w:val="16"/>
                <w:szCs w:val="16"/>
                <w:lang w:val="en-US"/>
              </w:rPr>
            </w:pPr>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0"/>
              <w:rPr>
                <w:rFonts w:cs="Arial"/>
                <w:sz w:val="16"/>
                <w:szCs w:val="16"/>
                <w:lang w:val="en-US"/>
              </w:rPr>
            </w:pPr>
            <w:bookmarkStart w:id="481" w:name="_Toc318061572"/>
            <w:r w:rsidRPr="008F3E2A">
              <w:rPr>
                <w:rFonts w:cs="Arial"/>
                <w:sz w:val="16"/>
                <w:szCs w:val="16"/>
                <w:lang w:val="en-US"/>
              </w:rPr>
              <w:t>28%</w:t>
            </w:r>
            <w:bookmarkEnd w:id="481"/>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color w:val="FF0000"/>
                <w:sz w:val="16"/>
                <w:szCs w:val="16"/>
                <w:lang w:val="en-US"/>
              </w:rPr>
            </w:pPr>
            <w:r w:rsidRPr="008F3E2A">
              <w:rPr>
                <w:rFonts w:cs="Arial"/>
                <w:color w:val="FF0000"/>
                <w:sz w:val="16"/>
                <w:szCs w:val="16"/>
                <w:lang w:val="en-US"/>
              </w:rPr>
              <w:t xml:space="preserve">       </w:t>
            </w:r>
            <w:bookmarkStart w:id="482" w:name="_Toc318061573"/>
            <w:r w:rsidRPr="008F3E2A">
              <w:rPr>
                <w:rFonts w:cs="Arial"/>
                <w:color w:val="FF0000"/>
                <w:sz w:val="16"/>
                <w:szCs w:val="16"/>
                <w:lang w:val="en-US"/>
              </w:rPr>
              <w:t>ACCORD-IRINOTECAN</w:t>
            </w:r>
            <w:bookmarkEnd w:id="482"/>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color w:val="FF0000"/>
                <w:sz w:val="16"/>
                <w:szCs w:val="16"/>
                <w:lang w:val="en-US"/>
              </w:rPr>
            </w:pPr>
            <w:bookmarkStart w:id="483" w:name="_Toc318061574"/>
            <w:r w:rsidRPr="008F3E2A">
              <w:rPr>
                <w:rFonts w:cs="Arial"/>
                <w:color w:val="FF0000"/>
                <w:sz w:val="16"/>
                <w:szCs w:val="16"/>
                <w:lang w:val="en-US"/>
              </w:rPr>
              <w:t>M/G</w:t>
            </w:r>
            <w:bookmarkEnd w:id="483"/>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84" w:name="_Toc318061575"/>
            <w:r w:rsidRPr="008F3E2A">
              <w:rPr>
                <w:rFonts w:cs="Arial"/>
                <w:color w:val="FF0000"/>
                <w:sz w:val="16"/>
                <w:szCs w:val="16"/>
                <w:lang w:val="en-US"/>
              </w:rPr>
              <w:t>2/2010</w:t>
            </w:r>
            <w:bookmarkEnd w:id="484"/>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85" w:name="_Toc318061576"/>
            <w:r w:rsidRPr="008F3E2A">
              <w:rPr>
                <w:rFonts w:cs="Arial"/>
                <w:color w:val="FF0000"/>
                <w:sz w:val="16"/>
                <w:szCs w:val="16"/>
                <w:lang w:val="en-US"/>
              </w:rPr>
              <w:t>2,273</w:t>
            </w:r>
            <w:bookmarkEnd w:id="485"/>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color w:val="FF0000"/>
                <w:sz w:val="16"/>
                <w:szCs w:val="16"/>
                <w:lang w:val="en-US"/>
              </w:rPr>
            </w:pPr>
            <w:bookmarkStart w:id="486" w:name="_Toc318061577"/>
            <w:r w:rsidRPr="008F3E2A">
              <w:rPr>
                <w:rFonts w:cs="Arial"/>
                <w:color w:val="FF0000"/>
                <w:sz w:val="16"/>
                <w:szCs w:val="16"/>
                <w:lang w:val="en-US"/>
              </w:rPr>
              <w:t>87%</w:t>
            </w:r>
            <w:bookmarkEnd w:id="486"/>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color w:val="FF0000"/>
                <w:sz w:val="16"/>
                <w:szCs w:val="16"/>
                <w:lang w:val="en-US"/>
              </w:rPr>
            </w:pPr>
            <w:bookmarkStart w:id="487" w:name="_Toc318061578"/>
            <w:r w:rsidRPr="008F3E2A">
              <w:rPr>
                <w:rFonts w:cs="Arial"/>
                <w:color w:val="FF0000"/>
                <w:sz w:val="16"/>
                <w:szCs w:val="16"/>
                <w:lang w:val="en-US"/>
              </w:rPr>
              <w:t>658.10</w:t>
            </w:r>
            <w:bookmarkEnd w:id="487"/>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color w:val="FF0000"/>
                <w:sz w:val="16"/>
                <w:szCs w:val="16"/>
                <w:lang w:val="en-US"/>
              </w:rPr>
            </w:pPr>
            <w:bookmarkStart w:id="488" w:name="_Toc318061579"/>
            <w:r w:rsidRPr="008F3E2A">
              <w:rPr>
                <w:rFonts w:cs="Arial"/>
                <w:color w:val="FF0000"/>
                <w:sz w:val="16"/>
                <w:szCs w:val="16"/>
                <w:lang w:val="en-US"/>
              </w:rPr>
              <w:t>661.20</w:t>
            </w:r>
            <w:bookmarkEnd w:id="488"/>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89" w:name="_Toc318061580"/>
            <w:r w:rsidRPr="008F3E2A">
              <w:rPr>
                <w:rFonts w:cs="Arial"/>
                <w:sz w:val="16"/>
                <w:szCs w:val="16"/>
                <w:lang w:val="en-US"/>
              </w:rPr>
              <w:t>SANDOZ IRINOTECAN</w:t>
            </w:r>
            <w:bookmarkEnd w:id="489"/>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90" w:name="_Toc318061581"/>
            <w:r w:rsidRPr="008F3E2A">
              <w:rPr>
                <w:rFonts w:cs="Arial"/>
                <w:sz w:val="16"/>
                <w:szCs w:val="16"/>
                <w:lang w:val="en-US"/>
              </w:rPr>
              <w:t>S/Z</w:t>
            </w:r>
            <w:bookmarkEnd w:id="490"/>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91" w:name="_Toc318061582"/>
            <w:r w:rsidRPr="008F3E2A">
              <w:rPr>
                <w:rFonts w:cs="Arial"/>
                <w:sz w:val="16"/>
                <w:szCs w:val="16"/>
                <w:lang w:val="en-US"/>
              </w:rPr>
              <w:t>8/2009</w:t>
            </w:r>
            <w:bookmarkEnd w:id="491"/>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92" w:name="_Toc318061583"/>
            <w:r w:rsidRPr="008F3E2A">
              <w:rPr>
                <w:rFonts w:cs="Arial"/>
                <w:sz w:val="16"/>
                <w:szCs w:val="16"/>
                <w:lang w:val="en-US"/>
              </w:rPr>
              <w:t>251</w:t>
            </w:r>
            <w:bookmarkEnd w:id="492"/>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93" w:name="_Toc318061584"/>
            <w:r w:rsidRPr="008F3E2A">
              <w:rPr>
                <w:rFonts w:cs="Arial"/>
                <w:sz w:val="16"/>
                <w:szCs w:val="16"/>
                <w:lang w:val="en-US"/>
              </w:rPr>
              <w:t>10%</w:t>
            </w:r>
            <w:bookmarkEnd w:id="493"/>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94" w:name="_Toc318061585"/>
            <w:r w:rsidRPr="008F3E2A">
              <w:rPr>
                <w:rFonts w:cs="Arial"/>
                <w:sz w:val="16"/>
                <w:szCs w:val="16"/>
                <w:lang w:val="en-US"/>
              </w:rPr>
              <w:t>743.98</w:t>
            </w:r>
            <w:bookmarkEnd w:id="494"/>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495" w:name="_Toc318061586"/>
            <w:r w:rsidRPr="008F3E2A">
              <w:rPr>
                <w:rFonts w:cs="Arial"/>
                <w:sz w:val="16"/>
                <w:szCs w:val="16"/>
                <w:lang w:val="en-US"/>
              </w:rPr>
              <w:t>661.20</w:t>
            </w:r>
            <w:bookmarkEnd w:id="495"/>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58"/>
        </w:trPr>
        <w:tc>
          <w:tcPr>
            <w:tcW w:w="1910" w:type="dxa"/>
            <w:tcBorders>
              <w:top w:val="nil"/>
              <w:left w:val="single" w:sz="8" w:space="0" w:color="auto"/>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496" w:name="_Toc318061587"/>
            <w:r w:rsidRPr="008F3E2A">
              <w:rPr>
                <w:rFonts w:cs="Arial"/>
                <w:sz w:val="16"/>
                <w:szCs w:val="16"/>
                <w:lang w:val="en-US"/>
              </w:rPr>
              <w:t>IRINOTAS</w:t>
            </w:r>
            <w:bookmarkEnd w:id="496"/>
          </w:p>
        </w:tc>
        <w:tc>
          <w:tcPr>
            <w:tcW w:w="1323"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497" w:name="_Toc318061588"/>
            <w:r w:rsidRPr="008F3E2A">
              <w:rPr>
                <w:rFonts w:cs="Arial"/>
                <w:sz w:val="16"/>
                <w:szCs w:val="16"/>
                <w:lang w:val="en-US"/>
              </w:rPr>
              <w:t>A6D</w:t>
            </w:r>
            <w:bookmarkEnd w:id="497"/>
          </w:p>
        </w:tc>
        <w:tc>
          <w:tcPr>
            <w:tcW w:w="882"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498" w:name="_Toc318061589"/>
            <w:r w:rsidRPr="008F3E2A">
              <w:rPr>
                <w:rFonts w:cs="Arial"/>
                <w:sz w:val="16"/>
                <w:szCs w:val="16"/>
                <w:lang w:val="en-US"/>
              </w:rPr>
              <w:t>4/2009</w:t>
            </w:r>
            <w:bookmarkEnd w:id="498"/>
          </w:p>
        </w:tc>
        <w:tc>
          <w:tcPr>
            <w:tcW w:w="1175"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499" w:name="_Toc318061590"/>
            <w:r w:rsidRPr="008F3E2A">
              <w:rPr>
                <w:rFonts w:cs="Arial"/>
                <w:sz w:val="16"/>
                <w:szCs w:val="16"/>
                <w:lang w:val="en-US"/>
              </w:rPr>
              <w:t>72</w:t>
            </w:r>
            <w:bookmarkEnd w:id="499"/>
          </w:p>
        </w:tc>
        <w:tc>
          <w:tcPr>
            <w:tcW w:w="881"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500" w:name="_Toc318061591"/>
            <w:r w:rsidRPr="008F3E2A">
              <w:rPr>
                <w:rFonts w:cs="Arial"/>
                <w:sz w:val="16"/>
                <w:szCs w:val="16"/>
                <w:lang w:val="en-US"/>
              </w:rPr>
              <w:t>3%</w:t>
            </w:r>
            <w:bookmarkEnd w:id="500"/>
          </w:p>
        </w:tc>
        <w:tc>
          <w:tcPr>
            <w:tcW w:w="1028"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501" w:name="_Toc318061592"/>
            <w:r w:rsidRPr="008F3E2A">
              <w:rPr>
                <w:rFonts w:cs="Arial"/>
                <w:sz w:val="16"/>
                <w:szCs w:val="16"/>
                <w:lang w:val="en-US"/>
              </w:rPr>
              <w:t>661.20</w:t>
            </w:r>
            <w:bookmarkEnd w:id="501"/>
          </w:p>
        </w:tc>
        <w:tc>
          <w:tcPr>
            <w:tcW w:w="1470" w:type="dxa"/>
            <w:tcBorders>
              <w:top w:val="nil"/>
              <w:left w:val="nil"/>
              <w:bottom w:val="single" w:sz="4"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502" w:name="_Toc318061593"/>
            <w:r w:rsidRPr="008F3E2A">
              <w:rPr>
                <w:rFonts w:cs="Arial"/>
                <w:sz w:val="16"/>
                <w:szCs w:val="16"/>
                <w:lang w:val="en-US"/>
              </w:rPr>
              <w:t>661.20</w:t>
            </w:r>
            <w:bookmarkEnd w:id="502"/>
          </w:p>
        </w:tc>
        <w:tc>
          <w:tcPr>
            <w:tcW w:w="1028" w:type="dxa"/>
            <w:tcBorders>
              <w:top w:val="nil"/>
              <w:left w:val="nil"/>
              <w:bottom w:val="single" w:sz="4"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r w:rsidR="00D8777E" w:rsidRPr="00297342" w:rsidTr="006E193E">
        <w:trPr>
          <w:trHeight w:val="273"/>
        </w:trPr>
        <w:tc>
          <w:tcPr>
            <w:tcW w:w="1910" w:type="dxa"/>
            <w:tcBorders>
              <w:top w:val="nil"/>
              <w:left w:val="single" w:sz="8" w:space="0" w:color="auto"/>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left"/>
              <w:outlineLvl w:val="2"/>
              <w:rPr>
                <w:rFonts w:cs="Arial"/>
                <w:sz w:val="16"/>
                <w:szCs w:val="16"/>
                <w:lang w:val="en-US"/>
              </w:rPr>
            </w:pPr>
            <w:r w:rsidRPr="008F3E2A">
              <w:rPr>
                <w:rFonts w:cs="Arial"/>
                <w:sz w:val="16"/>
                <w:szCs w:val="16"/>
                <w:lang w:val="en-US"/>
              </w:rPr>
              <w:t xml:space="preserve">       </w:t>
            </w:r>
            <w:bookmarkStart w:id="503" w:name="_Toc318061594"/>
            <w:r w:rsidRPr="008F3E2A">
              <w:rPr>
                <w:rFonts w:cs="Arial"/>
                <w:sz w:val="16"/>
                <w:szCs w:val="16"/>
                <w:lang w:val="en-US"/>
              </w:rPr>
              <w:t>CIPLA IRINOTECAN</w:t>
            </w:r>
            <w:bookmarkEnd w:id="503"/>
          </w:p>
        </w:tc>
        <w:tc>
          <w:tcPr>
            <w:tcW w:w="1323"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bookmarkStart w:id="504" w:name="_Toc318061595"/>
            <w:r w:rsidRPr="008F3E2A">
              <w:rPr>
                <w:rFonts w:cs="Arial"/>
                <w:sz w:val="16"/>
                <w:szCs w:val="16"/>
                <w:lang w:val="en-US"/>
              </w:rPr>
              <w:t>CD8</w:t>
            </w:r>
            <w:bookmarkEnd w:id="504"/>
          </w:p>
        </w:tc>
        <w:tc>
          <w:tcPr>
            <w:tcW w:w="882"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sz w:val="16"/>
                <w:szCs w:val="16"/>
                <w:lang w:val="en-US"/>
              </w:rPr>
            </w:pPr>
            <w:bookmarkStart w:id="505" w:name="_Toc318061596"/>
            <w:r w:rsidRPr="008F3E2A">
              <w:rPr>
                <w:rFonts w:cs="Arial"/>
                <w:sz w:val="16"/>
                <w:szCs w:val="16"/>
                <w:lang w:val="en-US"/>
              </w:rPr>
              <w:t>8/2011</w:t>
            </w:r>
            <w:bookmarkEnd w:id="505"/>
          </w:p>
        </w:tc>
        <w:tc>
          <w:tcPr>
            <w:tcW w:w="1175"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506" w:name="_Toc318061597"/>
            <w:r w:rsidRPr="008F3E2A">
              <w:rPr>
                <w:rFonts w:cs="Arial"/>
                <w:sz w:val="16"/>
                <w:szCs w:val="16"/>
                <w:lang w:val="en-US"/>
              </w:rPr>
              <w:t>11</w:t>
            </w:r>
            <w:bookmarkEnd w:id="506"/>
          </w:p>
        </w:tc>
        <w:tc>
          <w:tcPr>
            <w:tcW w:w="881"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8F3E2A">
            <w:pPr>
              <w:spacing w:before="0" w:after="0" w:line="240" w:lineRule="auto"/>
              <w:jc w:val="center"/>
              <w:outlineLvl w:val="2"/>
              <w:rPr>
                <w:rFonts w:cs="Arial"/>
                <w:sz w:val="16"/>
                <w:szCs w:val="16"/>
                <w:lang w:val="en-US"/>
              </w:rPr>
            </w:pPr>
            <w:bookmarkStart w:id="507" w:name="_Toc318061598"/>
            <w:r w:rsidRPr="008F3E2A">
              <w:rPr>
                <w:rFonts w:cs="Arial"/>
                <w:sz w:val="16"/>
                <w:szCs w:val="16"/>
                <w:lang w:val="en-US"/>
              </w:rPr>
              <w:t>0%</w:t>
            </w:r>
            <w:bookmarkEnd w:id="507"/>
          </w:p>
        </w:tc>
        <w:tc>
          <w:tcPr>
            <w:tcW w:w="1028"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32287F">
            <w:pPr>
              <w:spacing w:before="0" w:after="0" w:line="240" w:lineRule="auto"/>
              <w:jc w:val="right"/>
              <w:outlineLvl w:val="2"/>
              <w:rPr>
                <w:rFonts w:cs="Arial"/>
                <w:b/>
                <w:bCs/>
                <w:color w:val="0F243E"/>
                <w:sz w:val="16"/>
                <w:szCs w:val="16"/>
                <w:lang w:val="en-US"/>
              </w:rPr>
            </w:pPr>
            <w:bookmarkStart w:id="508" w:name="_Toc318061599"/>
            <w:r w:rsidRPr="008F3E2A">
              <w:rPr>
                <w:rFonts w:cs="Arial"/>
                <w:b/>
                <w:bCs/>
                <w:color w:val="0F243E"/>
                <w:sz w:val="16"/>
                <w:szCs w:val="16"/>
                <w:lang w:val="en-US"/>
              </w:rPr>
              <w:t>513.00</w:t>
            </w:r>
            <w:bookmarkEnd w:id="508"/>
          </w:p>
        </w:tc>
        <w:tc>
          <w:tcPr>
            <w:tcW w:w="1470" w:type="dxa"/>
            <w:tcBorders>
              <w:top w:val="nil"/>
              <w:left w:val="nil"/>
              <w:bottom w:val="single" w:sz="8" w:space="0" w:color="auto"/>
              <w:right w:val="single" w:sz="4" w:space="0" w:color="auto"/>
            </w:tcBorders>
            <w:shd w:val="clear" w:color="auto" w:fill="auto"/>
            <w:noWrap/>
            <w:vAlign w:val="bottom"/>
            <w:hideMark/>
          </w:tcPr>
          <w:p w:rsidR="00D8777E" w:rsidRPr="008F3E2A" w:rsidRDefault="00D8777E" w:rsidP="00D962D6">
            <w:pPr>
              <w:spacing w:before="0" w:after="0" w:line="240" w:lineRule="auto"/>
              <w:jc w:val="center"/>
              <w:outlineLvl w:val="2"/>
              <w:rPr>
                <w:rFonts w:cs="Arial"/>
                <w:sz w:val="16"/>
                <w:szCs w:val="16"/>
                <w:lang w:val="en-US"/>
              </w:rPr>
            </w:pPr>
            <w:bookmarkStart w:id="509" w:name="_Toc318061600"/>
            <w:r w:rsidRPr="008F3E2A">
              <w:rPr>
                <w:rFonts w:cs="Arial"/>
                <w:sz w:val="16"/>
                <w:szCs w:val="16"/>
                <w:lang w:val="en-US"/>
              </w:rPr>
              <w:t>661.20</w:t>
            </w:r>
            <w:bookmarkEnd w:id="509"/>
          </w:p>
        </w:tc>
        <w:tc>
          <w:tcPr>
            <w:tcW w:w="1028" w:type="dxa"/>
            <w:tcBorders>
              <w:top w:val="nil"/>
              <w:left w:val="nil"/>
              <w:bottom w:val="single" w:sz="8" w:space="0" w:color="auto"/>
              <w:right w:val="single" w:sz="8" w:space="0" w:color="auto"/>
            </w:tcBorders>
            <w:shd w:val="clear" w:color="auto" w:fill="auto"/>
            <w:noWrap/>
            <w:vAlign w:val="bottom"/>
            <w:hideMark/>
          </w:tcPr>
          <w:p w:rsidR="00D8777E" w:rsidRPr="008F3E2A" w:rsidRDefault="00D8777E" w:rsidP="0032287F">
            <w:pPr>
              <w:spacing w:before="0" w:after="0" w:line="240" w:lineRule="auto"/>
              <w:jc w:val="center"/>
              <w:outlineLvl w:val="2"/>
              <w:rPr>
                <w:rFonts w:cs="Arial"/>
                <w:sz w:val="16"/>
                <w:szCs w:val="16"/>
                <w:lang w:val="en-US"/>
              </w:rPr>
            </w:pPr>
            <w:r w:rsidRPr="008F3E2A">
              <w:rPr>
                <w:rFonts w:cs="Arial"/>
                <w:sz w:val="16"/>
                <w:szCs w:val="16"/>
                <w:lang w:val="en-US"/>
              </w:rPr>
              <w:t> </w:t>
            </w:r>
          </w:p>
        </w:tc>
      </w:tr>
    </w:tbl>
    <w:p w:rsidR="005063F9" w:rsidRDefault="005063F9" w:rsidP="005063F9">
      <w:r>
        <w:lastRenderedPageBreak/>
        <w:t xml:space="preserve">In the Gemcitabine market, Gemtaz is the cheapest product, and only has a 29% market share.  Accord Gemcitabine has the highest market share, at 70% and 66% for the 1G and 200MG Gemcitabine markets respectively, and holds an 11% price premium in this market. </w:t>
      </w:r>
    </w:p>
    <w:p w:rsidR="00894F34" w:rsidRDefault="005063F9" w:rsidP="00083F36">
      <w:pPr>
        <w:rPr>
          <w:i/>
        </w:rPr>
      </w:pPr>
      <w:r>
        <w:t xml:space="preserve">Similarly, in the Irinotecan market, the cheapest drug, Cipla Irinotecan, has secured no market share. The market leader Accord Irinotecan is </w:t>
      </w:r>
      <w:proofErr w:type="gramStart"/>
      <w:r>
        <w:t>not</w:t>
      </w:r>
      <w:proofErr w:type="gramEnd"/>
      <w:r>
        <w:t xml:space="preserve"> the </w:t>
      </w:r>
      <w:proofErr w:type="gramStart"/>
      <w:r>
        <w:t>cheapest</w:t>
      </w:r>
      <w:proofErr w:type="gramEnd"/>
      <w:r>
        <w:t>, and neither was it first to market, yet it holds a 44% and 28% price premium in the 100mg and 40mg markets respectively.</w:t>
      </w:r>
    </w:p>
    <w:p w:rsidR="002E37CA" w:rsidRPr="002715B0" w:rsidRDefault="002715B0" w:rsidP="00936CF9">
      <w:pPr>
        <w:rPr>
          <w:i/>
        </w:rPr>
      </w:pPr>
      <w:r w:rsidRPr="002715B0">
        <w:rPr>
          <w:i/>
        </w:rPr>
        <w:t>Price in the CNS</w:t>
      </w:r>
      <w:r w:rsidR="001E3B81">
        <w:rPr>
          <w:i/>
        </w:rPr>
        <w:t xml:space="preserve"> and PPI markets</w:t>
      </w:r>
      <w:proofErr w:type="gramStart"/>
      <w:r w:rsidR="001E3B81">
        <w:rPr>
          <w:i/>
        </w:rPr>
        <w:t>:</w:t>
      </w:r>
      <w:r w:rsidRPr="002715B0">
        <w:rPr>
          <w:i/>
        </w:rPr>
        <w:t>:</w:t>
      </w:r>
      <w:proofErr w:type="gramEnd"/>
    </w:p>
    <w:p w:rsidR="00936CF9" w:rsidRPr="00936CF9" w:rsidRDefault="00936CF9" w:rsidP="00936CF9">
      <w:pPr>
        <w:pStyle w:val="Caption"/>
        <w:keepNext/>
        <w:rPr>
          <w:sz w:val="24"/>
        </w:rPr>
      </w:pPr>
      <w:bookmarkStart w:id="510" w:name="_Toc323377365"/>
      <w:r w:rsidRPr="00936CF9">
        <w:rPr>
          <w:sz w:val="24"/>
        </w:rPr>
        <w:t xml:space="preserve">Table </w:t>
      </w:r>
      <w:r w:rsidR="007543B2" w:rsidRPr="00936CF9">
        <w:rPr>
          <w:sz w:val="24"/>
        </w:rPr>
        <w:fldChar w:fldCharType="begin"/>
      </w:r>
      <w:r w:rsidRPr="00936CF9">
        <w:rPr>
          <w:sz w:val="24"/>
        </w:rPr>
        <w:instrText xml:space="preserve"> SEQ Table \* ARABIC </w:instrText>
      </w:r>
      <w:r w:rsidR="007543B2" w:rsidRPr="00936CF9">
        <w:rPr>
          <w:sz w:val="24"/>
        </w:rPr>
        <w:fldChar w:fldCharType="separate"/>
      </w:r>
      <w:r w:rsidR="002E3AC3">
        <w:rPr>
          <w:noProof/>
          <w:sz w:val="24"/>
        </w:rPr>
        <w:t>10</w:t>
      </w:r>
      <w:r w:rsidR="007543B2" w:rsidRPr="00936CF9">
        <w:rPr>
          <w:sz w:val="24"/>
        </w:rPr>
        <w:fldChar w:fldCharType="end"/>
      </w:r>
      <w:r w:rsidRPr="00936CF9">
        <w:rPr>
          <w:sz w:val="24"/>
        </w:rPr>
        <w:t>: Price analysis in the CNS market</w:t>
      </w:r>
      <w:bookmarkEnd w:id="510"/>
      <w:r w:rsidRPr="00936CF9">
        <w:rPr>
          <w:sz w:val="24"/>
        </w:rPr>
        <w:t xml:space="preserve"> </w:t>
      </w:r>
    </w:p>
    <w:tbl>
      <w:tblPr>
        <w:tblW w:w="8364" w:type="dxa"/>
        <w:tblInd w:w="-34" w:type="dxa"/>
        <w:tblLayout w:type="fixed"/>
        <w:tblLook w:val="04A0" w:firstRow="1" w:lastRow="0" w:firstColumn="1" w:lastColumn="0" w:noHBand="0" w:noVBand="1"/>
      </w:tblPr>
      <w:tblGrid>
        <w:gridCol w:w="1276"/>
        <w:gridCol w:w="1276"/>
        <w:gridCol w:w="851"/>
        <w:gridCol w:w="992"/>
        <w:gridCol w:w="850"/>
        <w:gridCol w:w="993"/>
        <w:gridCol w:w="1134"/>
        <w:gridCol w:w="992"/>
      </w:tblGrid>
      <w:tr w:rsidR="008F3E2A" w:rsidRPr="00976AD1" w:rsidTr="00894F34">
        <w:trPr>
          <w:trHeight w:val="1800"/>
        </w:trPr>
        <w:tc>
          <w:tcPr>
            <w:tcW w:w="1276" w:type="dxa"/>
            <w:tcBorders>
              <w:top w:val="single" w:sz="8" w:space="0" w:color="auto"/>
              <w:left w:val="single" w:sz="8" w:space="0" w:color="auto"/>
              <w:bottom w:val="nil"/>
              <w:right w:val="single" w:sz="4" w:space="0" w:color="auto"/>
            </w:tcBorders>
            <w:shd w:val="clear" w:color="000000" w:fill="B8CCE4"/>
            <w:noWrap/>
            <w:vAlign w:val="center"/>
            <w:hideMark/>
          </w:tcPr>
          <w:p w:rsidR="00936CF9" w:rsidRPr="008F3E2A" w:rsidRDefault="00936CF9" w:rsidP="0032287F">
            <w:pPr>
              <w:spacing w:before="0" w:after="0" w:line="240" w:lineRule="auto"/>
              <w:jc w:val="center"/>
              <w:rPr>
                <w:rFonts w:cs="Arial"/>
                <w:b/>
                <w:bCs/>
                <w:sz w:val="16"/>
                <w:szCs w:val="16"/>
                <w:lang w:val="en-US"/>
              </w:rPr>
            </w:pPr>
            <w:r w:rsidRPr="008F3E2A">
              <w:rPr>
                <w:rFonts w:cs="Arial"/>
                <w:b/>
                <w:bCs/>
                <w:sz w:val="16"/>
                <w:szCs w:val="16"/>
                <w:lang w:val="en-US"/>
              </w:rPr>
              <w:t xml:space="preserve">Market </w:t>
            </w:r>
          </w:p>
        </w:tc>
        <w:tc>
          <w:tcPr>
            <w:tcW w:w="1276"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Manufacturer</w:t>
            </w:r>
          </w:p>
        </w:tc>
        <w:tc>
          <w:tcPr>
            <w:tcW w:w="851"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Launch Date</w:t>
            </w:r>
          </w:p>
        </w:tc>
        <w:tc>
          <w:tcPr>
            <w:tcW w:w="992"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94F34">
            <w:pPr>
              <w:spacing w:before="0" w:after="0" w:line="240" w:lineRule="auto"/>
              <w:jc w:val="center"/>
              <w:rPr>
                <w:rFonts w:cs="Arial"/>
                <w:b/>
                <w:bCs/>
                <w:sz w:val="16"/>
                <w:szCs w:val="16"/>
                <w:lang w:val="en-US"/>
              </w:rPr>
            </w:pPr>
            <w:r w:rsidRPr="008F3E2A">
              <w:rPr>
                <w:rFonts w:cs="Arial"/>
                <w:b/>
                <w:bCs/>
                <w:sz w:val="16"/>
                <w:szCs w:val="16"/>
                <w:lang w:val="en-US"/>
              </w:rPr>
              <w:t>Market Value (Units)               MAT Dec 2011</w:t>
            </w:r>
          </w:p>
        </w:tc>
        <w:tc>
          <w:tcPr>
            <w:tcW w:w="850"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Market Share</w:t>
            </w:r>
          </w:p>
        </w:tc>
        <w:tc>
          <w:tcPr>
            <w:tcW w:w="993"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 xml:space="preserve">Single Exit Price </w:t>
            </w:r>
            <w:proofErr w:type="spellStart"/>
            <w:r w:rsidRPr="008F3E2A">
              <w:rPr>
                <w:rFonts w:cs="Arial"/>
                <w:b/>
                <w:bCs/>
                <w:sz w:val="16"/>
                <w:szCs w:val="16"/>
                <w:lang w:val="en-US"/>
              </w:rPr>
              <w:t>Incl</w:t>
            </w:r>
            <w:proofErr w:type="spellEnd"/>
            <w:r w:rsidRPr="008F3E2A">
              <w:rPr>
                <w:rFonts w:cs="Arial"/>
                <w:b/>
                <w:bCs/>
                <w:sz w:val="16"/>
                <w:szCs w:val="16"/>
                <w:lang w:val="en-US"/>
              </w:rPr>
              <w:t xml:space="preserve"> (Nov 2011)</w:t>
            </w:r>
          </w:p>
        </w:tc>
        <w:tc>
          <w:tcPr>
            <w:tcW w:w="1134" w:type="dxa"/>
            <w:tcBorders>
              <w:top w:val="single" w:sz="8" w:space="0" w:color="auto"/>
              <w:left w:val="nil"/>
              <w:bottom w:val="nil"/>
              <w:right w:val="single" w:sz="4" w:space="0" w:color="auto"/>
            </w:tcBorders>
            <w:shd w:val="clear" w:color="000000" w:fill="B8CCE4"/>
            <w:vAlign w:val="center"/>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Medscheme Maximum Medical Aid  Price (MMAP)</w:t>
            </w:r>
          </w:p>
        </w:tc>
        <w:tc>
          <w:tcPr>
            <w:tcW w:w="992" w:type="dxa"/>
            <w:tcBorders>
              <w:top w:val="single" w:sz="8" w:space="0" w:color="auto"/>
              <w:left w:val="nil"/>
              <w:bottom w:val="nil"/>
              <w:right w:val="single" w:sz="8" w:space="0" w:color="auto"/>
            </w:tcBorders>
            <w:shd w:val="clear" w:color="000000" w:fill="B8CCE4"/>
            <w:vAlign w:val="center"/>
            <w:hideMark/>
          </w:tcPr>
          <w:p w:rsidR="00936CF9" w:rsidRPr="008F3E2A" w:rsidRDefault="00936CF9" w:rsidP="00894F34">
            <w:pPr>
              <w:spacing w:before="0" w:after="0" w:line="240" w:lineRule="auto"/>
              <w:jc w:val="center"/>
              <w:rPr>
                <w:rFonts w:cs="Arial"/>
                <w:b/>
                <w:bCs/>
                <w:sz w:val="16"/>
                <w:szCs w:val="16"/>
                <w:lang w:val="en-US"/>
              </w:rPr>
            </w:pPr>
            <w:r w:rsidRPr="008F3E2A">
              <w:rPr>
                <w:rFonts w:cs="Arial"/>
                <w:b/>
                <w:bCs/>
                <w:sz w:val="16"/>
                <w:szCs w:val="16"/>
                <w:lang w:val="en-US"/>
              </w:rPr>
              <w:t>Price Premium %</w:t>
            </w:r>
          </w:p>
        </w:tc>
      </w:tr>
      <w:tr w:rsidR="008F3E2A" w:rsidRPr="00976AD1" w:rsidTr="00894F34">
        <w:trPr>
          <w:trHeight w:val="255"/>
        </w:trPr>
        <w:tc>
          <w:tcPr>
            <w:tcW w:w="1276"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936CF9" w:rsidRPr="008F3E2A" w:rsidRDefault="00936CF9" w:rsidP="0032287F">
            <w:pPr>
              <w:spacing w:before="0" w:after="0" w:line="240" w:lineRule="auto"/>
              <w:jc w:val="left"/>
              <w:rPr>
                <w:rFonts w:cs="Arial"/>
                <w:b/>
                <w:bCs/>
                <w:sz w:val="16"/>
                <w:szCs w:val="16"/>
                <w:lang w:val="en-US"/>
              </w:rPr>
            </w:pPr>
            <w:r w:rsidRPr="008F3E2A">
              <w:rPr>
                <w:rFonts w:cs="Arial"/>
                <w:b/>
                <w:bCs/>
                <w:sz w:val="16"/>
                <w:szCs w:val="16"/>
                <w:lang w:val="en-US"/>
              </w:rPr>
              <w:t xml:space="preserve">  ZOLPIDEM  0010MG</w:t>
            </w:r>
          </w:p>
        </w:tc>
        <w:tc>
          <w:tcPr>
            <w:tcW w:w="1276"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sz w:val="16"/>
                <w:szCs w:val="16"/>
                <w:lang w:val="en-US"/>
              </w:rPr>
            </w:pP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sz w:val="16"/>
                <w:szCs w:val="16"/>
                <w:lang w:val="en-US"/>
              </w:rPr>
            </w:pP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b/>
                <w:bCs/>
                <w:sz w:val="16"/>
                <w:szCs w:val="16"/>
                <w:lang w:val="en-US"/>
              </w:rPr>
            </w:pPr>
            <w:r w:rsidRPr="008F3E2A">
              <w:rPr>
                <w:rFonts w:cs="Arial"/>
                <w:b/>
                <w:bCs/>
                <w:sz w:val="16"/>
                <w:szCs w:val="16"/>
                <w:lang w:val="en-US"/>
              </w:rPr>
              <w:t>1,590,244</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sz w:val="16"/>
                <w:szCs w:val="16"/>
                <w:lang w:val="en-US"/>
              </w:rPr>
            </w:pPr>
            <w:r w:rsidRPr="008F3E2A">
              <w:rPr>
                <w:rFonts w:cs="Arial"/>
                <w:b/>
                <w:bCs/>
                <w:sz w:val="16"/>
                <w:szCs w:val="16"/>
                <w:lang w:val="en-US"/>
              </w:rPr>
              <w:t>49%</w:t>
            </w:r>
          </w:p>
        </w:tc>
        <w:tc>
          <w:tcPr>
            <w:tcW w:w="993"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p>
        </w:tc>
        <w:tc>
          <w:tcPr>
            <w:tcW w:w="992" w:type="dxa"/>
            <w:tcBorders>
              <w:top w:val="single" w:sz="8" w:space="0" w:color="auto"/>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9%</w:t>
            </w:r>
          </w:p>
        </w:tc>
      </w:tr>
      <w:tr w:rsidR="008F3E2A" w:rsidRPr="00976AD1" w:rsidTr="00894F34">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936CF9" w:rsidRPr="008F3E2A" w:rsidRDefault="00936CF9" w:rsidP="0032287F">
            <w:pPr>
              <w:spacing w:before="0" w:after="0" w:line="240" w:lineRule="auto"/>
              <w:jc w:val="left"/>
              <w:rPr>
                <w:rFonts w:cs="Arial"/>
                <w:b/>
                <w:bCs/>
                <w:color w:val="963634"/>
                <w:sz w:val="16"/>
                <w:szCs w:val="16"/>
                <w:lang w:val="en-US"/>
              </w:rPr>
            </w:pPr>
            <w:r w:rsidRPr="008F3E2A">
              <w:rPr>
                <w:rFonts w:cs="Arial"/>
                <w:b/>
                <w:bCs/>
                <w:color w:val="963634"/>
                <w:sz w:val="16"/>
                <w:szCs w:val="16"/>
                <w:lang w:val="en-US"/>
              </w:rPr>
              <w:t>ADCO-ZOLPIDEM</w:t>
            </w:r>
          </w:p>
        </w:tc>
        <w:tc>
          <w:tcPr>
            <w:tcW w:w="1276"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AOJ</w:t>
            </w:r>
          </w:p>
        </w:tc>
        <w:tc>
          <w:tcPr>
            <w:tcW w:w="851"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6/2003</w:t>
            </w:r>
          </w:p>
        </w:tc>
        <w:tc>
          <w:tcPr>
            <w:tcW w:w="992"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774,125</w:t>
            </w:r>
          </w:p>
        </w:tc>
        <w:tc>
          <w:tcPr>
            <w:tcW w:w="850"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49%</w:t>
            </w:r>
          </w:p>
        </w:tc>
        <w:tc>
          <w:tcPr>
            <w:tcW w:w="993"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80.38</w:t>
            </w:r>
          </w:p>
        </w:tc>
        <w:tc>
          <w:tcPr>
            <w:tcW w:w="1134"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b/>
                <w:bCs/>
                <w:color w:val="963634"/>
                <w:sz w:val="16"/>
                <w:szCs w:val="16"/>
                <w:lang w:val="en-US"/>
              </w:rPr>
            </w:pPr>
            <w:r w:rsidRPr="008F3E2A">
              <w:rPr>
                <w:rFonts w:cs="Arial"/>
                <w:b/>
                <w:bCs/>
                <w:color w:val="963634"/>
                <w:sz w:val="16"/>
                <w:szCs w:val="16"/>
                <w:lang w:val="en-US"/>
              </w:rPr>
              <w:t>79.00</w:t>
            </w:r>
          </w:p>
        </w:tc>
        <w:tc>
          <w:tcPr>
            <w:tcW w:w="992" w:type="dxa"/>
            <w:tcBorders>
              <w:top w:val="nil"/>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r w:rsidR="008F3E2A" w:rsidRPr="00976AD1" w:rsidTr="00894F34">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936CF9" w:rsidRPr="008F3E2A" w:rsidRDefault="00936CF9" w:rsidP="0032287F">
            <w:pPr>
              <w:spacing w:before="0" w:after="0" w:line="240" w:lineRule="auto"/>
              <w:jc w:val="left"/>
              <w:rPr>
                <w:rFonts w:cs="Arial"/>
                <w:sz w:val="16"/>
                <w:szCs w:val="16"/>
                <w:lang w:val="en-US"/>
              </w:rPr>
            </w:pPr>
            <w:r w:rsidRPr="008F3E2A">
              <w:rPr>
                <w:rFonts w:cs="Arial"/>
                <w:sz w:val="16"/>
                <w:szCs w:val="16"/>
                <w:lang w:val="en-US"/>
              </w:rPr>
              <w:t>IVEDAL</w:t>
            </w:r>
          </w:p>
        </w:tc>
        <w:tc>
          <w:tcPr>
            <w:tcW w:w="1276"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S.A</w:t>
            </w:r>
          </w:p>
        </w:tc>
        <w:tc>
          <w:tcPr>
            <w:tcW w:w="851"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7/2004</w:t>
            </w:r>
          </w:p>
        </w:tc>
        <w:tc>
          <w:tcPr>
            <w:tcW w:w="992"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359,981</w:t>
            </w:r>
          </w:p>
        </w:tc>
        <w:tc>
          <w:tcPr>
            <w:tcW w:w="850"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23%</w:t>
            </w:r>
          </w:p>
        </w:tc>
        <w:tc>
          <w:tcPr>
            <w:tcW w:w="993"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1134"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992" w:type="dxa"/>
            <w:tcBorders>
              <w:top w:val="nil"/>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r w:rsidR="008F3E2A" w:rsidRPr="00976AD1" w:rsidTr="00894F34">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936CF9" w:rsidRPr="008F3E2A" w:rsidRDefault="00936CF9" w:rsidP="0032287F">
            <w:pPr>
              <w:spacing w:before="0" w:after="0" w:line="240" w:lineRule="auto"/>
              <w:jc w:val="left"/>
              <w:rPr>
                <w:rFonts w:cs="Arial"/>
                <w:sz w:val="16"/>
                <w:szCs w:val="16"/>
                <w:lang w:val="en-US"/>
              </w:rPr>
            </w:pPr>
            <w:r w:rsidRPr="008F3E2A">
              <w:rPr>
                <w:rFonts w:cs="Arial"/>
                <w:sz w:val="16"/>
                <w:szCs w:val="16"/>
                <w:lang w:val="en-US"/>
              </w:rPr>
              <w:t>ZOLNOXS</w:t>
            </w:r>
          </w:p>
        </w:tc>
        <w:tc>
          <w:tcPr>
            <w:tcW w:w="1276"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A&amp;G</w:t>
            </w:r>
          </w:p>
        </w:tc>
        <w:tc>
          <w:tcPr>
            <w:tcW w:w="851"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12/2004</w:t>
            </w:r>
          </w:p>
        </w:tc>
        <w:tc>
          <w:tcPr>
            <w:tcW w:w="992"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212,480</w:t>
            </w:r>
          </w:p>
        </w:tc>
        <w:tc>
          <w:tcPr>
            <w:tcW w:w="850"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13%</w:t>
            </w:r>
          </w:p>
        </w:tc>
        <w:tc>
          <w:tcPr>
            <w:tcW w:w="993"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73.51</w:t>
            </w:r>
          </w:p>
        </w:tc>
        <w:tc>
          <w:tcPr>
            <w:tcW w:w="1134"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992" w:type="dxa"/>
            <w:tcBorders>
              <w:top w:val="nil"/>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r w:rsidR="008F3E2A" w:rsidRPr="00976AD1" w:rsidTr="00894F34">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left"/>
              <w:rPr>
                <w:rFonts w:cs="Arial"/>
                <w:sz w:val="16"/>
                <w:szCs w:val="16"/>
                <w:lang w:val="en-US"/>
              </w:rPr>
            </w:pPr>
            <w:r w:rsidRPr="008F3E2A">
              <w:rPr>
                <w:rFonts w:cs="Arial"/>
                <w:sz w:val="16"/>
                <w:szCs w:val="16"/>
                <w:lang w:val="en-US"/>
              </w:rPr>
              <w:t>ZOLPIHEXAL</w:t>
            </w:r>
          </w:p>
        </w:tc>
        <w:tc>
          <w:tcPr>
            <w:tcW w:w="1276"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S/Z</w:t>
            </w:r>
          </w:p>
        </w:tc>
        <w:tc>
          <w:tcPr>
            <w:tcW w:w="851"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11/2003</w:t>
            </w:r>
          </w:p>
        </w:tc>
        <w:tc>
          <w:tcPr>
            <w:tcW w:w="992"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165,160</w:t>
            </w:r>
          </w:p>
        </w:tc>
        <w:tc>
          <w:tcPr>
            <w:tcW w:w="850"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10%</w:t>
            </w:r>
          </w:p>
        </w:tc>
        <w:tc>
          <w:tcPr>
            <w:tcW w:w="993"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80.36</w:t>
            </w:r>
          </w:p>
        </w:tc>
        <w:tc>
          <w:tcPr>
            <w:tcW w:w="1134"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992" w:type="dxa"/>
            <w:tcBorders>
              <w:top w:val="nil"/>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r w:rsidR="008F3E2A" w:rsidRPr="00976AD1" w:rsidTr="00894F34">
        <w:trPr>
          <w:trHeight w:val="255"/>
        </w:trPr>
        <w:tc>
          <w:tcPr>
            <w:tcW w:w="1276" w:type="dxa"/>
            <w:tcBorders>
              <w:top w:val="nil"/>
              <w:left w:val="single" w:sz="8" w:space="0" w:color="auto"/>
              <w:bottom w:val="single" w:sz="4" w:space="0" w:color="auto"/>
              <w:right w:val="single" w:sz="4" w:space="0" w:color="auto"/>
            </w:tcBorders>
            <w:shd w:val="clear" w:color="auto" w:fill="auto"/>
            <w:noWrap/>
            <w:vAlign w:val="bottom"/>
            <w:hideMark/>
          </w:tcPr>
          <w:p w:rsidR="00936CF9" w:rsidRPr="008F3E2A" w:rsidRDefault="00936CF9" w:rsidP="0032287F">
            <w:pPr>
              <w:spacing w:before="0" w:after="0" w:line="240" w:lineRule="auto"/>
              <w:jc w:val="left"/>
              <w:rPr>
                <w:rFonts w:cs="Arial"/>
                <w:sz w:val="16"/>
                <w:szCs w:val="16"/>
                <w:lang w:val="en-US"/>
              </w:rPr>
            </w:pPr>
            <w:r w:rsidRPr="008F3E2A">
              <w:rPr>
                <w:rFonts w:cs="Arial"/>
                <w:sz w:val="16"/>
                <w:szCs w:val="16"/>
                <w:lang w:val="en-US"/>
              </w:rPr>
              <w:t>NOXIDEM 10</w:t>
            </w:r>
          </w:p>
        </w:tc>
        <w:tc>
          <w:tcPr>
            <w:tcW w:w="1276"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CD8</w:t>
            </w:r>
          </w:p>
        </w:tc>
        <w:tc>
          <w:tcPr>
            <w:tcW w:w="851"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11/2004</w:t>
            </w:r>
          </w:p>
        </w:tc>
        <w:tc>
          <w:tcPr>
            <w:tcW w:w="992"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61,924</w:t>
            </w:r>
          </w:p>
        </w:tc>
        <w:tc>
          <w:tcPr>
            <w:tcW w:w="850"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4%</w:t>
            </w:r>
          </w:p>
        </w:tc>
        <w:tc>
          <w:tcPr>
            <w:tcW w:w="993"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75.81</w:t>
            </w:r>
          </w:p>
        </w:tc>
        <w:tc>
          <w:tcPr>
            <w:tcW w:w="1134" w:type="dxa"/>
            <w:tcBorders>
              <w:top w:val="nil"/>
              <w:left w:val="nil"/>
              <w:bottom w:val="single" w:sz="4"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992" w:type="dxa"/>
            <w:tcBorders>
              <w:top w:val="nil"/>
              <w:left w:val="nil"/>
              <w:bottom w:val="single" w:sz="4"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r w:rsidR="008F3E2A" w:rsidRPr="00976AD1" w:rsidTr="00894F34">
        <w:trPr>
          <w:trHeight w:val="270"/>
        </w:trPr>
        <w:tc>
          <w:tcPr>
            <w:tcW w:w="1276" w:type="dxa"/>
            <w:tcBorders>
              <w:top w:val="nil"/>
              <w:left w:val="single" w:sz="8" w:space="0" w:color="auto"/>
              <w:bottom w:val="single" w:sz="8" w:space="0" w:color="auto"/>
              <w:right w:val="single" w:sz="4" w:space="0" w:color="auto"/>
            </w:tcBorders>
            <w:shd w:val="clear" w:color="auto" w:fill="auto"/>
            <w:noWrap/>
            <w:vAlign w:val="bottom"/>
            <w:hideMark/>
          </w:tcPr>
          <w:p w:rsidR="00936CF9" w:rsidRPr="008F3E2A" w:rsidRDefault="00936CF9" w:rsidP="0032287F">
            <w:pPr>
              <w:spacing w:before="0" w:after="0" w:line="240" w:lineRule="auto"/>
              <w:jc w:val="left"/>
              <w:rPr>
                <w:rFonts w:cs="Arial"/>
                <w:sz w:val="16"/>
                <w:szCs w:val="16"/>
                <w:lang w:val="en-US"/>
              </w:rPr>
            </w:pPr>
            <w:r w:rsidRPr="008F3E2A">
              <w:rPr>
                <w:rFonts w:cs="Arial"/>
                <w:sz w:val="16"/>
                <w:szCs w:val="16"/>
                <w:lang w:val="en-US"/>
              </w:rPr>
              <w:t>MYLAN ZOLPIDEM</w:t>
            </w:r>
          </w:p>
        </w:tc>
        <w:tc>
          <w:tcPr>
            <w:tcW w:w="1276"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M/G</w:t>
            </w:r>
          </w:p>
        </w:tc>
        <w:tc>
          <w:tcPr>
            <w:tcW w:w="851"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8/2006</w:t>
            </w:r>
          </w:p>
        </w:tc>
        <w:tc>
          <w:tcPr>
            <w:tcW w:w="992"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r w:rsidRPr="008F3E2A">
              <w:rPr>
                <w:rFonts w:cs="Arial"/>
                <w:sz w:val="16"/>
                <w:szCs w:val="16"/>
                <w:lang w:val="en-US"/>
              </w:rPr>
              <w:t>16,574</w:t>
            </w:r>
          </w:p>
        </w:tc>
        <w:tc>
          <w:tcPr>
            <w:tcW w:w="850"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1%</w:t>
            </w:r>
          </w:p>
        </w:tc>
        <w:tc>
          <w:tcPr>
            <w:tcW w:w="993"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78.96</w:t>
            </w:r>
          </w:p>
        </w:tc>
        <w:tc>
          <w:tcPr>
            <w:tcW w:w="1134" w:type="dxa"/>
            <w:tcBorders>
              <w:top w:val="nil"/>
              <w:left w:val="nil"/>
              <w:bottom w:val="single" w:sz="8" w:space="0" w:color="auto"/>
              <w:right w:val="single" w:sz="4" w:space="0" w:color="auto"/>
            </w:tcBorders>
            <w:shd w:val="clear" w:color="auto" w:fill="auto"/>
            <w:noWrap/>
            <w:vAlign w:val="bottom"/>
            <w:hideMark/>
          </w:tcPr>
          <w:p w:rsidR="00936CF9" w:rsidRPr="008F3E2A" w:rsidRDefault="00936CF9" w:rsidP="008F3E2A">
            <w:pPr>
              <w:spacing w:before="0" w:after="0" w:line="240" w:lineRule="auto"/>
              <w:jc w:val="center"/>
              <w:rPr>
                <w:rFonts w:cs="Arial"/>
                <w:sz w:val="16"/>
                <w:szCs w:val="16"/>
                <w:lang w:val="en-US"/>
              </w:rPr>
            </w:pPr>
            <w:r w:rsidRPr="008F3E2A">
              <w:rPr>
                <w:rFonts w:cs="Arial"/>
                <w:sz w:val="16"/>
                <w:szCs w:val="16"/>
                <w:lang w:val="en-US"/>
              </w:rPr>
              <w:t>79.00</w:t>
            </w:r>
          </w:p>
        </w:tc>
        <w:tc>
          <w:tcPr>
            <w:tcW w:w="992" w:type="dxa"/>
            <w:tcBorders>
              <w:top w:val="nil"/>
              <w:left w:val="nil"/>
              <w:bottom w:val="single" w:sz="8" w:space="0" w:color="auto"/>
              <w:right w:val="single" w:sz="8" w:space="0" w:color="auto"/>
            </w:tcBorders>
            <w:shd w:val="clear" w:color="auto" w:fill="auto"/>
            <w:noWrap/>
            <w:vAlign w:val="bottom"/>
            <w:hideMark/>
          </w:tcPr>
          <w:p w:rsidR="00936CF9" w:rsidRPr="008F3E2A" w:rsidRDefault="00936CF9" w:rsidP="00894F34">
            <w:pPr>
              <w:spacing w:before="0" w:after="0" w:line="240" w:lineRule="auto"/>
              <w:jc w:val="center"/>
              <w:rPr>
                <w:rFonts w:cs="Arial"/>
                <w:sz w:val="16"/>
                <w:szCs w:val="16"/>
                <w:lang w:val="en-US"/>
              </w:rPr>
            </w:pPr>
          </w:p>
        </w:tc>
      </w:tr>
    </w:tbl>
    <w:p w:rsidR="00936CF9" w:rsidRDefault="00936CF9" w:rsidP="00936CF9">
      <w:r>
        <w:t xml:space="preserve">In the Zolpidem market, Adco-Zolpidem has the highest market share and holds a price premium of 9% over the lowest price in this market.  Zolnox is actually the cheapest, and only has a 13% market share. </w:t>
      </w:r>
    </w:p>
    <w:p w:rsidR="00936CF9" w:rsidRDefault="00936CF9" w:rsidP="00936CF9">
      <w:r>
        <w:t>Across the CNS market, price was not associated with market leadership in any of the markets. In fact, the lowest priced products, only managed to secure a market share of between 1% and 6%. In contrast to this, the market leaders, all enjoyed market shares in excess of 70%, and enjoyed premium pricing in this category.</w:t>
      </w:r>
    </w:p>
    <w:p w:rsidR="00E26E8F" w:rsidRPr="00E26E8F" w:rsidRDefault="00E26E8F" w:rsidP="00936CF9">
      <w:pPr>
        <w:rPr>
          <w:i/>
        </w:rPr>
      </w:pPr>
      <w:r w:rsidRPr="00E26E8F">
        <w:rPr>
          <w:i/>
        </w:rPr>
        <w:lastRenderedPageBreak/>
        <w:t>The cardiovascular market:</w:t>
      </w:r>
    </w:p>
    <w:p w:rsidR="00D962D6" w:rsidRDefault="00E26E8F" w:rsidP="00083F36">
      <w:r>
        <w:t>The data for the cardiovascular market yielded a</w:t>
      </w:r>
      <w:r w:rsidR="0026082B">
        <w:t xml:space="preserve"> similar result to the oncology. Incidentally, the three markets where price did have an impact in the market </w:t>
      </w:r>
      <w:proofErr w:type="gramStart"/>
      <w:r w:rsidR="0026082B">
        <w:t>was</w:t>
      </w:r>
      <w:proofErr w:type="gramEnd"/>
      <w:r w:rsidR="0026082B">
        <w:t xml:space="preserve"> in the cardiovascular market.</w:t>
      </w:r>
      <w:r>
        <w:t xml:space="preserve"> </w:t>
      </w:r>
    </w:p>
    <w:p w:rsidR="00377CF2" w:rsidRPr="00377CF2" w:rsidRDefault="00377CF2" w:rsidP="00936CF9">
      <w:pPr>
        <w:rPr>
          <w:i/>
        </w:rPr>
      </w:pPr>
      <w:r w:rsidRPr="00377CF2">
        <w:rPr>
          <w:i/>
        </w:rPr>
        <w:t>The PPI market</w:t>
      </w:r>
    </w:p>
    <w:p w:rsidR="001E3B81" w:rsidRDefault="00936CF9" w:rsidP="00936CF9">
      <w:r>
        <w:t>This is again re-enforced in the PPI market</w:t>
      </w:r>
      <w:r w:rsidR="005F5759">
        <w:t>, where</w:t>
      </w:r>
      <w:r>
        <w:t xml:space="preserve"> the market share leaders all have a substantial price premium over the lowest priced brands.</w:t>
      </w:r>
    </w:p>
    <w:p w:rsidR="00936CF9" w:rsidRPr="001E3B81" w:rsidRDefault="00936CF9" w:rsidP="00936CF9">
      <w:pPr>
        <w:pStyle w:val="Caption"/>
        <w:keepNext/>
        <w:rPr>
          <w:sz w:val="24"/>
        </w:rPr>
      </w:pPr>
      <w:bookmarkStart w:id="511" w:name="_Toc323377366"/>
      <w:r w:rsidRPr="001E3B81">
        <w:rPr>
          <w:sz w:val="24"/>
        </w:rPr>
        <w:t xml:space="preserve">Table </w:t>
      </w:r>
      <w:r w:rsidR="007543B2" w:rsidRPr="001E3B81">
        <w:rPr>
          <w:sz w:val="24"/>
        </w:rPr>
        <w:fldChar w:fldCharType="begin"/>
      </w:r>
      <w:r w:rsidRPr="001E3B81">
        <w:rPr>
          <w:sz w:val="24"/>
        </w:rPr>
        <w:instrText xml:space="preserve"> SEQ Table \* ARABIC </w:instrText>
      </w:r>
      <w:r w:rsidR="007543B2" w:rsidRPr="001E3B81">
        <w:rPr>
          <w:sz w:val="24"/>
        </w:rPr>
        <w:fldChar w:fldCharType="separate"/>
      </w:r>
      <w:r w:rsidR="002E3AC3">
        <w:rPr>
          <w:noProof/>
          <w:sz w:val="24"/>
        </w:rPr>
        <w:t>11</w:t>
      </w:r>
      <w:r w:rsidR="007543B2" w:rsidRPr="001E3B81">
        <w:rPr>
          <w:sz w:val="24"/>
        </w:rPr>
        <w:fldChar w:fldCharType="end"/>
      </w:r>
      <w:r w:rsidRPr="001E3B81">
        <w:rPr>
          <w:sz w:val="24"/>
        </w:rPr>
        <w:t>: Price analysis in the PPI market</w:t>
      </w:r>
      <w:bookmarkEnd w:id="511"/>
    </w:p>
    <w:tbl>
      <w:tblPr>
        <w:tblW w:w="9492" w:type="dxa"/>
        <w:tblInd w:w="108" w:type="dxa"/>
        <w:tblLayout w:type="fixed"/>
        <w:tblLook w:val="04A0" w:firstRow="1" w:lastRow="0" w:firstColumn="1" w:lastColumn="0" w:noHBand="0" w:noVBand="1"/>
      </w:tblPr>
      <w:tblGrid>
        <w:gridCol w:w="2143"/>
        <w:gridCol w:w="1378"/>
        <w:gridCol w:w="918"/>
        <w:gridCol w:w="919"/>
        <w:gridCol w:w="918"/>
        <w:gridCol w:w="919"/>
        <w:gridCol w:w="1225"/>
        <w:gridCol w:w="1072"/>
      </w:tblGrid>
      <w:tr w:rsidR="00894F34" w:rsidRPr="00204A54" w:rsidTr="006E193E">
        <w:trPr>
          <w:trHeight w:val="2192"/>
        </w:trPr>
        <w:tc>
          <w:tcPr>
            <w:tcW w:w="2143" w:type="dxa"/>
            <w:tcBorders>
              <w:top w:val="single" w:sz="8" w:space="0" w:color="auto"/>
              <w:left w:val="single" w:sz="8" w:space="0" w:color="auto"/>
              <w:bottom w:val="nil"/>
              <w:right w:val="single" w:sz="4" w:space="0" w:color="auto"/>
            </w:tcBorders>
            <w:shd w:val="clear" w:color="000000" w:fill="B8CCE4"/>
            <w:noWrap/>
            <w:vAlign w:val="center"/>
            <w:hideMark/>
          </w:tcPr>
          <w:p w:rsidR="00936CF9" w:rsidRPr="00D962D6" w:rsidRDefault="00936CF9" w:rsidP="0032287F">
            <w:pPr>
              <w:spacing w:before="0" w:after="0" w:line="240" w:lineRule="auto"/>
              <w:jc w:val="center"/>
              <w:rPr>
                <w:rFonts w:cs="Arial"/>
                <w:b/>
                <w:bCs/>
                <w:sz w:val="16"/>
                <w:szCs w:val="16"/>
                <w:lang w:val="en-US"/>
              </w:rPr>
            </w:pPr>
            <w:r w:rsidRPr="00D962D6">
              <w:rPr>
                <w:rFonts w:cs="Arial"/>
                <w:b/>
                <w:bCs/>
                <w:sz w:val="16"/>
                <w:szCs w:val="16"/>
                <w:lang w:val="en-US"/>
              </w:rPr>
              <w:t>Proton Pump Inhibitor (PPI) Market</w:t>
            </w:r>
          </w:p>
        </w:tc>
        <w:tc>
          <w:tcPr>
            <w:tcW w:w="1378"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32287F">
            <w:pPr>
              <w:spacing w:before="0" w:after="0" w:line="240" w:lineRule="auto"/>
              <w:jc w:val="center"/>
              <w:rPr>
                <w:rFonts w:cs="Arial"/>
                <w:b/>
                <w:bCs/>
                <w:sz w:val="16"/>
                <w:szCs w:val="16"/>
                <w:lang w:val="en-US"/>
              </w:rPr>
            </w:pPr>
            <w:r w:rsidRPr="00D962D6">
              <w:rPr>
                <w:rFonts w:cs="Arial"/>
                <w:b/>
                <w:bCs/>
                <w:sz w:val="16"/>
                <w:szCs w:val="16"/>
                <w:lang w:val="en-US"/>
              </w:rPr>
              <w:t>Manufacturer</w:t>
            </w:r>
          </w:p>
        </w:tc>
        <w:tc>
          <w:tcPr>
            <w:tcW w:w="918"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Launch Date</w:t>
            </w:r>
          </w:p>
        </w:tc>
        <w:tc>
          <w:tcPr>
            <w:tcW w:w="919"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Market Value (Units)               MAT Dec 2011</w:t>
            </w:r>
          </w:p>
        </w:tc>
        <w:tc>
          <w:tcPr>
            <w:tcW w:w="918"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Market Share</w:t>
            </w:r>
          </w:p>
        </w:tc>
        <w:tc>
          <w:tcPr>
            <w:tcW w:w="919"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 xml:space="preserve">Single Exit Price </w:t>
            </w:r>
            <w:proofErr w:type="spellStart"/>
            <w:r w:rsidRPr="00D962D6">
              <w:rPr>
                <w:rFonts w:cs="Arial"/>
                <w:b/>
                <w:bCs/>
                <w:sz w:val="16"/>
                <w:szCs w:val="16"/>
                <w:lang w:val="en-US"/>
              </w:rPr>
              <w:t>Incl</w:t>
            </w:r>
            <w:proofErr w:type="spellEnd"/>
            <w:r w:rsidRPr="00D962D6">
              <w:rPr>
                <w:rFonts w:cs="Arial"/>
                <w:b/>
                <w:bCs/>
                <w:sz w:val="16"/>
                <w:szCs w:val="16"/>
                <w:lang w:val="en-US"/>
              </w:rPr>
              <w:t xml:space="preserve"> (Nov 2011)</w:t>
            </w:r>
          </w:p>
        </w:tc>
        <w:tc>
          <w:tcPr>
            <w:tcW w:w="1225" w:type="dxa"/>
            <w:tcBorders>
              <w:top w:val="single" w:sz="8" w:space="0" w:color="auto"/>
              <w:left w:val="nil"/>
              <w:bottom w:val="nil"/>
              <w:right w:val="single" w:sz="4"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Medscheme Maximum Medical Aid  Price (MMAP)</w:t>
            </w:r>
          </w:p>
        </w:tc>
        <w:tc>
          <w:tcPr>
            <w:tcW w:w="1072" w:type="dxa"/>
            <w:tcBorders>
              <w:top w:val="single" w:sz="8" w:space="0" w:color="auto"/>
              <w:left w:val="nil"/>
              <w:bottom w:val="nil"/>
              <w:right w:val="single" w:sz="8" w:space="0" w:color="auto"/>
            </w:tcBorders>
            <w:shd w:val="clear" w:color="000000" w:fill="B8CCE4"/>
            <w:vAlign w:val="center"/>
            <w:hideMark/>
          </w:tcPr>
          <w:p w:rsidR="00936CF9" w:rsidRPr="00D962D6" w:rsidRDefault="00936CF9" w:rsidP="00894F34">
            <w:pPr>
              <w:spacing w:before="0" w:after="0" w:line="240" w:lineRule="auto"/>
              <w:jc w:val="center"/>
              <w:rPr>
                <w:rFonts w:cs="Arial"/>
                <w:b/>
                <w:bCs/>
                <w:sz w:val="16"/>
                <w:szCs w:val="16"/>
                <w:lang w:val="en-US"/>
              </w:rPr>
            </w:pPr>
            <w:r w:rsidRPr="00D962D6">
              <w:rPr>
                <w:rFonts w:cs="Arial"/>
                <w:b/>
                <w:bCs/>
                <w:sz w:val="16"/>
                <w:szCs w:val="16"/>
                <w:lang w:val="en-US"/>
              </w:rPr>
              <w:t>Price Premium %</w:t>
            </w: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000000" w:fill="FFFF00"/>
            <w:noWrap/>
            <w:vAlign w:val="bottom"/>
            <w:hideMark/>
          </w:tcPr>
          <w:p w:rsidR="00936CF9" w:rsidRPr="00D962D6" w:rsidRDefault="00936CF9" w:rsidP="0032287F">
            <w:pPr>
              <w:spacing w:before="0" w:after="0" w:line="240" w:lineRule="auto"/>
              <w:jc w:val="left"/>
              <w:rPr>
                <w:rFonts w:cs="Arial"/>
                <w:b/>
                <w:bCs/>
                <w:sz w:val="16"/>
                <w:szCs w:val="16"/>
                <w:lang w:val="en-US"/>
              </w:rPr>
            </w:pPr>
            <w:r w:rsidRPr="00D962D6">
              <w:rPr>
                <w:rFonts w:cs="Arial"/>
                <w:b/>
                <w:bCs/>
                <w:sz w:val="16"/>
                <w:szCs w:val="16"/>
                <w:lang w:val="en-US"/>
              </w:rPr>
              <w:t xml:space="preserve"> LANSOPRAZOLE CAPS 15MG 30</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113,280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color w:val="FF0000"/>
                <w:sz w:val="16"/>
                <w:szCs w:val="16"/>
                <w:lang w:val="en-US"/>
              </w:rPr>
            </w:pPr>
            <w:r w:rsidRPr="00D962D6">
              <w:rPr>
                <w:rFonts w:cs="Arial"/>
                <w:color w:val="FF0000"/>
                <w:sz w:val="16"/>
                <w:szCs w:val="16"/>
                <w:lang w:val="en-US"/>
              </w:rPr>
              <w:t>LANSOLOC</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color w:val="FF0000"/>
                <w:sz w:val="16"/>
                <w:szCs w:val="16"/>
                <w:lang w:val="en-US"/>
              </w:rPr>
            </w:pPr>
            <w:r w:rsidRPr="00D962D6">
              <w:rPr>
                <w:rFonts w:cs="Arial"/>
                <w:color w:val="FF0000"/>
                <w:sz w:val="16"/>
                <w:szCs w:val="16"/>
                <w:lang w:val="en-US"/>
              </w:rPr>
              <w:t>CD8</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8/2005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54,220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48%</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140.51</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89%</w:t>
            </w:r>
          </w:p>
        </w:tc>
      </w:tr>
      <w:tr w:rsidR="00894F34" w:rsidRPr="00204A54" w:rsidTr="006E193E">
        <w:trPr>
          <w:trHeight w:val="169"/>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LANCAP</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PD7</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3/2007</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39,815</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79.95</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ASPEN-LANSOPRAZOLE</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A&amp;G</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9,690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9%</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127.74</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GASTRID</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U1C</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10/2010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3,924</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123.56</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 xml:space="preserve"> LANSOPRAZOLE-WINTH</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S.A</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12/2007</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5,631</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140.86</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color w:val="FF0000"/>
                <w:sz w:val="16"/>
                <w:szCs w:val="16"/>
                <w:lang w:val="en-US"/>
              </w:rPr>
            </w:pPr>
            <w:r w:rsidRPr="00D962D6">
              <w:rPr>
                <w:rFonts w:cs="Arial"/>
                <w:color w:val="FF0000"/>
                <w:sz w:val="16"/>
                <w:szCs w:val="16"/>
                <w:lang w:val="en-US"/>
              </w:rPr>
              <w:t>ADCO-ROZNAL</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color w:val="FF0000"/>
                <w:sz w:val="16"/>
                <w:szCs w:val="16"/>
                <w:lang w:val="en-US"/>
              </w:rPr>
            </w:pPr>
            <w:r w:rsidRPr="00D962D6">
              <w:rPr>
                <w:rFonts w:cs="Arial"/>
                <w:color w:val="FF0000"/>
                <w:sz w:val="16"/>
                <w:szCs w:val="16"/>
                <w:lang w:val="en-US"/>
              </w:rPr>
              <w:t>AOJ</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8/2005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144.93</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RAN-LANSOPRAZOLE</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RBY</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10/2006</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b/>
                <w:bCs/>
                <w:color w:val="16365C"/>
                <w:sz w:val="16"/>
                <w:szCs w:val="16"/>
                <w:lang w:val="en-US"/>
              </w:rPr>
            </w:pPr>
            <w:r w:rsidRPr="00D962D6">
              <w:rPr>
                <w:rFonts w:cs="Arial"/>
                <w:b/>
                <w:bCs/>
                <w:color w:val="16365C"/>
                <w:sz w:val="16"/>
                <w:szCs w:val="16"/>
                <w:lang w:val="en-US"/>
              </w:rPr>
              <w:t>74.31</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SIMAYLA LANSOPRAZO</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ZYE</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3/2008</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131.65</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130.01</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000000" w:fill="FFFF00"/>
            <w:noWrap/>
            <w:vAlign w:val="bottom"/>
            <w:hideMark/>
          </w:tcPr>
          <w:p w:rsidR="00936CF9" w:rsidRPr="00D962D6" w:rsidRDefault="00936CF9" w:rsidP="0032287F">
            <w:pPr>
              <w:spacing w:before="0" w:after="0" w:line="240" w:lineRule="auto"/>
              <w:jc w:val="left"/>
              <w:rPr>
                <w:rFonts w:cs="Arial"/>
                <w:b/>
                <w:bCs/>
                <w:sz w:val="16"/>
                <w:szCs w:val="16"/>
                <w:lang w:val="en-US"/>
              </w:rPr>
            </w:pPr>
            <w:r w:rsidRPr="00D962D6">
              <w:rPr>
                <w:rFonts w:cs="Arial"/>
                <w:b/>
                <w:bCs/>
                <w:sz w:val="16"/>
                <w:szCs w:val="16"/>
                <w:lang w:val="en-US"/>
              </w:rPr>
              <w:t xml:space="preserve">     LANSOPRAZOLE CAPS 30MG 30/28</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365,936</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color w:val="FF0000"/>
                <w:sz w:val="16"/>
                <w:szCs w:val="16"/>
                <w:lang w:val="en-US"/>
              </w:rPr>
            </w:pPr>
            <w:r w:rsidRPr="00D962D6">
              <w:rPr>
                <w:rFonts w:cs="Arial"/>
                <w:color w:val="FF0000"/>
                <w:sz w:val="16"/>
                <w:szCs w:val="16"/>
                <w:lang w:val="en-US"/>
              </w:rPr>
              <w:t>LANSOLOC</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color w:val="FF0000"/>
                <w:sz w:val="16"/>
                <w:szCs w:val="16"/>
                <w:lang w:val="en-US"/>
              </w:rPr>
            </w:pPr>
            <w:r w:rsidRPr="00D962D6">
              <w:rPr>
                <w:rFonts w:cs="Arial"/>
                <w:color w:val="FF0000"/>
                <w:sz w:val="16"/>
                <w:szCs w:val="16"/>
                <w:lang w:val="en-US"/>
              </w:rPr>
              <w:t>CD8</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8/2005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170,722</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47%</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200.49</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96%</w:t>
            </w: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LANCAP</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PD7</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3/2007</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142,244</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39%</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110.00</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ASPEN-LANSOPRAZOLE</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A&amp;G</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20,572</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6%</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188.96</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GASTRID</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U1C</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10/2010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8,036</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2%</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169.10</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LANSOPRAZOLE-WINTH</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S.A</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12/2007</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20,673</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6%</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200.97</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color w:val="FF0000"/>
                <w:sz w:val="16"/>
                <w:szCs w:val="16"/>
                <w:lang w:val="en-US"/>
              </w:rPr>
            </w:pPr>
            <w:r w:rsidRPr="00D962D6">
              <w:rPr>
                <w:rFonts w:cs="Arial"/>
                <w:color w:val="FF0000"/>
                <w:sz w:val="16"/>
                <w:szCs w:val="16"/>
                <w:lang w:val="en-US"/>
              </w:rPr>
              <w:t>ADCO-ROZNAL</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color w:val="FF0000"/>
                <w:sz w:val="16"/>
                <w:szCs w:val="16"/>
                <w:lang w:val="en-US"/>
              </w:rPr>
            </w:pPr>
            <w:r w:rsidRPr="00D962D6">
              <w:rPr>
                <w:rFonts w:cs="Arial"/>
                <w:color w:val="FF0000"/>
                <w:sz w:val="16"/>
                <w:szCs w:val="16"/>
                <w:lang w:val="en-US"/>
              </w:rPr>
              <w:t>AOJ</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8/2005</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3,689</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144.93</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r w:rsidRPr="00D962D6">
              <w:rPr>
                <w:rFonts w:cs="Arial"/>
                <w:color w:val="FF0000"/>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color w:val="FF0000"/>
                <w:sz w:val="16"/>
                <w:szCs w:val="16"/>
                <w:lang w:val="en-US"/>
              </w:rPr>
            </w:pPr>
          </w:p>
        </w:tc>
      </w:tr>
      <w:tr w:rsidR="00894F34" w:rsidRPr="00204A54" w:rsidTr="006E193E">
        <w:trPr>
          <w:trHeight w:val="214"/>
        </w:trPr>
        <w:tc>
          <w:tcPr>
            <w:tcW w:w="2143" w:type="dxa"/>
            <w:tcBorders>
              <w:top w:val="nil"/>
              <w:left w:val="single" w:sz="8" w:space="0" w:color="auto"/>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RAN-LANSOPRAZOLE</w:t>
            </w:r>
          </w:p>
        </w:tc>
        <w:tc>
          <w:tcPr>
            <w:tcW w:w="137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RBY</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10/2006</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8"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9"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b/>
                <w:bCs/>
                <w:color w:val="16365C"/>
                <w:sz w:val="16"/>
                <w:szCs w:val="16"/>
                <w:lang w:val="en-US"/>
              </w:rPr>
            </w:pPr>
            <w:r w:rsidRPr="00D962D6">
              <w:rPr>
                <w:rFonts w:cs="Arial"/>
                <w:b/>
                <w:bCs/>
                <w:color w:val="16365C"/>
                <w:sz w:val="16"/>
                <w:szCs w:val="16"/>
                <w:lang w:val="en-US"/>
              </w:rPr>
              <w:t>102.27</w:t>
            </w:r>
          </w:p>
        </w:tc>
        <w:tc>
          <w:tcPr>
            <w:tcW w:w="1225" w:type="dxa"/>
            <w:tcBorders>
              <w:top w:val="nil"/>
              <w:left w:val="nil"/>
              <w:bottom w:val="single" w:sz="4"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4"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r w:rsidR="00894F34" w:rsidRPr="00204A54" w:rsidTr="006E193E">
        <w:trPr>
          <w:trHeight w:val="228"/>
        </w:trPr>
        <w:tc>
          <w:tcPr>
            <w:tcW w:w="2143" w:type="dxa"/>
            <w:tcBorders>
              <w:top w:val="nil"/>
              <w:left w:val="single" w:sz="8" w:space="0" w:color="auto"/>
              <w:bottom w:val="single" w:sz="8"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left"/>
              <w:rPr>
                <w:rFonts w:cs="Arial"/>
                <w:sz w:val="16"/>
                <w:szCs w:val="16"/>
                <w:lang w:val="en-US"/>
              </w:rPr>
            </w:pPr>
            <w:r w:rsidRPr="00D962D6">
              <w:rPr>
                <w:rFonts w:cs="Arial"/>
                <w:sz w:val="16"/>
                <w:szCs w:val="16"/>
                <w:lang w:val="en-US"/>
              </w:rPr>
              <w:t>SIMAYLA LANSOPRAZO</w:t>
            </w:r>
          </w:p>
        </w:tc>
        <w:tc>
          <w:tcPr>
            <w:tcW w:w="1378"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32287F">
            <w:pPr>
              <w:spacing w:before="0" w:after="0" w:line="240" w:lineRule="auto"/>
              <w:jc w:val="center"/>
              <w:rPr>
                <w:rFonts w:cs="Arial"/>
                <w:sz w:val="16"/>
                <w:szCs w:val="16"/>
                <w:lang w:val="en-US"/>
              </w:rPr>
            </w:pPr>
            <w:r w:rsidRPr="00D962D6">
              <w:rPr>
                <w:rFonts w:cs="Arial"/>
                <w:sz w:val="16"/>
                <w:szCs w:val="16"/>
                <w:lang w:val="en-US"/>
              </w:rPr>
              <w:t>ZYE</w:t>
            </w:r>
          </w:p>
        </w:tc>
        <w:tc>
          <w:tcPr>
            <w:tcW w:w="918"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3/2008</w:t>
            </w:r>
          </w:p>
        </w:tc>
        <w:tc>
          <w:tcPr>
            <w:tcW w:w="919"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8"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0%</w:t>
            </w:r>
          </w:p>
        </w:tc>
        <w:tc>
          <w:tcPr>
            <w:tcW w:w="919"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202.91</w:t>
            </w:r>
          </w:p>
        </w:tc>
        <w:tc>
          <w:tcPr>
            <w:tcW w:w="1225" w:type="dxa"/>
            <w:tcBorders>
              <w:top w:val="nil"/>
              <w:left w:val="nil"/>
              <w:bottom w:val="single" w:sz="8" w:space="0" w:color="auto"/>
              <w:right w:val="single" w:sz="4"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r w:rsidRPr="00D962D6">
              <w:rPr>
                <w:rFonts w:cs="Arial"/>
                <w:sz w:val="16"/>
                <w:szCs w:val="16"/>
                <w:lang w:val="en-US"/>
              </w:rPr>
              <w:t>190.00</w:t>
            </w:r>
          </w:p>
        </w:tc>
        <w:tc>
          <w:tcPr>
            <w:tcW w:w="1072" w:type="dxa"/>
            <w:tcBorders>
              <w:top w:val="nil"/>
              <w:left w:val="nil"/>
              <w:bottom w:val="single" w:sz="8" w:space="0" w:color="auto"/>
              <w:right w:val="single" w:sz="8" w:space="0" w:color="auto"/>
            </w:tcBorders>
            <w:shd w:val="clear" w:color="auto" w:fill="auto"/>
            <w:noWrap/>
            <w:vAlign w:val="bottom"/>
            <w:hideMark/>
          </w:tcPr>
          <w:p w:rsidR="00936CF9" w:rsidRPr="00D962D6" w:rsidRDefault="00936CF9" w:rsidP="00894F34">
            <w:pPr>
              <w:spacing w:before="0" w:after="0" w:line="240" w:lineRule="auto"/>
              <w:jc w:val="center"/>
              <w:rPr>
                <w:rFonts w:cs="Arial"/>
                <w:sz w:val="16"/>
                <w:szCs w:val="16"/>
                <w:lang w:val="en-US"/>
              </w:rPr>
            </w:pPr>
          </w:p>
        </w:tc>
      </w:tr>
    </w:tbl>
    <w:p w:rsidR="00936CF9" w:rsidRDefault="00936CF9" w:rsidP="00936CF9">
      <w:r>
        <w:t xml:space="preserve"> In the Lansoprazole 30mg and 15mg markets, </w:t>
      </w:r>
      <w:proofErr w:type="spellStart"/>
      <w:r>
        <w:t>Lanzoloc</w:t>
      </w:r>
      <w:proofErr w:type="spellEnd"/>
      <w:r>
        <w:t xml:space="preserve"> is the market leader, but it is </w:t>
      </w:r>
      <w:proofErr w:type="gramStart"/>
      <w:r>
        <w:t>not</w:t>
      </w:r>
      <w:proofErr w:type="gramEnd"/>
      <w:r>
        <w:t xml:space="preserve"> the </w:t>
      </w:r>
      <w:proofErr w:type="gramStart"/>
      <w:r>
        <w:t>cheapest</w:t>
      </w:r>
      <w:proofErr w:type="gramEnd"/>
      <w:r>
        <w:t xml:space="preserve">. Lansoloc 30mg and 15mg holds a price premium of 96% and 89% over the lowest price product. </w:t>
      </w:r>
      <w:proofErr w:type="gramStart"/>
      <w:r w:rsidR="007F2F59">
        <w:t xml:space="preserve">Further, </w:t>
      </w:r>
      <w:r>
        <w:t xml:space="preserve">Ran-Lansoprazole, which </w:t>
      </w:r>
      <w:r>
        <w:lastRenderedPageBreak/>
        <w:t>launched at the same time as Lansoloc</w:t>
      </w:r>
      <w:r w:rsidR="007F2F59">
        <w:t xml:space="preserve">, </w:t>
      </w:r>
      <w:r w:rsidR="00083F36">
        <w:t>is</w:t>
      </w:r>
      <w:r>
        <w:t xml:space="preserve"> the cheapest in both Lansoprazole markets, and has secured no market share.</w:t>
      </w:r>
      <w:proofErr w:type="gramEnd"/>
      <w:r>
        <w:t xml:space="preserve"> </w:t>
      </w:r>
    </w:p>
    <w:p w:rsidR="00936CF9" w:rsidRDefault="00936CF9" w:rsidP="00936CF9">
      <w:r>
        <w:t>In Pantoprazole markets, two products had the lowest price. In the Pantoprazole 40mg market, Peploc and Pantocid are the cheapest, yet Peploc has an 8% market share while Pantocid has a 29% market share.</w:t>
      </w:r>
    </w:p>
    <w:p w:rsidR="005F5759" w:rsidRPr="001726DE" w:rsidRDefault="005F5759" w:rsidP="005F5759">
      <w:pPr>
        <w:rPr>
          <w:i/>
        </w:rPr>
      </w:pPr>
      <w:r w:rsidRPr="001726DE">
        <w:rPr>
          <w:i/>
        </w:rPr>
        <w:t>Price lead-time relationship</w:t>
      </w:r>
    </w:p>
    <w:p w:rsidR="005F5759" w:rsidRDefault="005F5759" w:rsidP="005F5759">
      <w:r>
        <w:t>With reference to the oncology market in Table 8, it’s worth noting that in the Gemcitabine markets, the market leader is priced 11% above the cheapest generic, and managed to secure more than double the market share. Further, the lead-time between the launch of the market leader and Gemtaz is 8 months.</w:t>
      </w:r>
    </w:p>
    <w:p w:rsidR="005F5759" w:rsidRDefault="005F5759" w:rsidP="005F5759">
      <w:proofErr w:type="gramStart"/>
      <w:r>
        <w:t>Similarly, in the Irinotecan market, Cipla Irinotecan appears to have adopted an aggressive price entry strategy, but has not secured any market share yet.</w:t>
      </w:r>
      <w:proofErr w:type="gramEnd"/>
      <w:r>
        <w:t xml:space="preserve">   The product has however only been on the market for 4 months. The market leader Accord Ir</w:t>
      </w:r>
      <w:r w:rsidR="00B33CC2">
        <w:t xml:space="preserve">inotecan has secured </w:t>
      </w:r>
      <w:proofErr w:type="gramStart"/>
      <w:r w:rsidR="00B33CC2">
        <w:t xml:space="preserve">leadership </w:t>
      </w:r>
      <w:r>
        <w:t xml:space="preserve"> in</w:t>
      </w:r>
      <w:proofErr w:type="gramEnd"/>
      <w:r>
        <w:t xml:space="preserve"> the Irinotecan 100mg and 40mg at a price premium of 44% and 28% above the cheapest generic. The lead-time in launch between these two products is 19 months. </w:t>
      </w:r>
    </w:p>
    <w:p w:rsidR="005F5759" w:rsidRDefault="005F5759" w:rsidP="005F5759">
      <w:r>
        <w:t xml:space="preserve">It would appear that in the oncology market, late entrants use an aggressive price cutting strategy to enter the market, and in this market, the strategy does not seem to work. </w:t>
      </w:r>
    </w:p>
    <w:p w:rsidR="00894F34" w:rsidRDefault="005F5759" w:rsidP="00E37469">
      <w:r>
        <w:t>This trend seemed to repeat in the Pantoprazole and Escitalopram market, where late entrants attempted to gain market share by aggressive price-cutting over the market leader, and were not able to gain more than 10% market share in the cases analysed.</w:t>
      </w:r>
    </w:p>
    <w:p w:rsidR="001156DC" w:rsidRDefault="001156DC" w:rsidP="00E37469"/>
    <w:p w:rsidR="005F5759" w:rsidRPr="005F20C9" w:rsidRDefault="005F5759" w:rsidP="005F5759">
      <w:pPr>
        <w:pStyle w:val="Caption"/>
        <w:keepNext/>
        <w:rPr>
          <w:sz w:val="24"/>
        </w:rPr>
      </w:pPr>
      <w:bookmarkStart w:id="512" w:name="_Toc323377367"/>
      <w:r w:rsidRPr="005F20C9">
        <w:rPr>
          <w:sz w:val="24"/>
        </w:rPr>
        <w:lastRenderedPageBreak/>
        <w:t xml:space="preserve">Table </w:t>
      </w:r>
      <w:r w:rsidR="007543B2" w:rsidRPr="005F20C9">
        <w:rPr>
          <w:sz w:val="24"/>
        </w:rPr>
        <w:fldChar w:fldCharType="begin"/>
      </w:r>
      <w:r w:rsidRPr="005F20C9">
        <w:rPr>
          <w:sz w:val="24"/>
        </w:rPr>
        <w:instrText xml:space="preserve"> SEQ Table \* ARABIC </w:instrText>
      </w:r>
      <w:r w:rsidR="007543B2" w:rsidRPr="005F20C9">
        <w:rPr>
          <w:sz w:val="24"/>
        </w:rPr>
        <w:fldChar w:fldCharType="separate"/>
      </w:r>
      <w:r w:rsidR="002E3AC3">
        <w:rPr>
          <w:noProof/>
          <w:sz w:val="24"/>
        </w:rPr>
        <w:t>12</w:t>
      </w:r>
      <w:r w:rsidR="007543B2" w:rsidRPr="005F20C9">
        <w:rPr>
          <w:sz w:val="24"/>
        </w:rPr>
        <w:fldChar w:fldCharType="end"/>
      </w:r>
      <w:r w:rsidRPr="005F20C9">
        <w:rPr>
          <w:sz w:val="24"/>
        </w:rPr>
        <w:t>: Low price strategy of late entrants</w:t>
      </w:r>
      <w:bookmarkEnd w:id="512"/>
    </w:p>
    <w:tbl>
      <w:tblPr>
        <w:tblW w:w="8622" w:type="dxa"/>
        <w:tblInd w:w="98" w:type="dxa"/>
        <w:tblLook w:val="04A0" w:firstRow="1" w:lastRow="0" w:firstColumn="1" w:lastColumn="0" w:noHBand="0" w:noVBand="1"/>
      </w:tblPr>
      <w:tblGrid>
        <w:gridCol w:w="2170"/>
        <w:gridCol w:w="1710"/>
        <w:gridCol w:w="2070"/>
        <w:gridCol w:w="893"/>
        <w:gridCol w:w="918"/>
        <w:gridCol w:w="861"/>
      </w:tblGrid>
      <w:tr w:rsidR="005F5759" w:rsidRPr="00981C92" w:rsidTr="00962896">
        <w:trPr>
          <w:trHeight w:val="765"/>
        </w:trPr>
        <w:tc>
          <w:tcPr>
            <w:tcW w:w="2170" w:type="dxa"/>
            <w:tcBorders>
              <w:top w:val="single" w:sz="8" w:space="0" w:color="auto"/>
              <w:left w:val="single" w:sz="8" w:space="0" w:color="auto"/>
              <w:bottom w:val="single" w:sz="4" w:space="0" w:color="auto"/>
              <w:right w:val="single" w:sz="4"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r w:rsidRPr="00981C92">
              <w:rPr>
                <w:rFonts w:cs="Arial"/>
                <w:b/>
                <w:bCs/>
                <w:sz w:val="20"/>
                <w:szCs w:val="20"/>
                <w:lang w:val="en-US"/>
              </w:rPr>
              <w:t>Market</w:t>
            </w:r>
          </w:p>
        </w:tc>
        <w:tc>
          <w:tcPr>
            <w:tcW w:w="1710" w:type="dxa"/>
            <w:tcBorders>
              <w:top w:val="single" w:sz="8" w:space="0" w:color="auto"/>
              <w:left w:val="nil"/>
              <w:bottom w:val="single" w:sz="4" w:space="0" w:color="auto"/>
              <w:right w:val="single" w:sz="4"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r w:rsidRPr="00981C92">
              <w:rPr>
                <w:rFonts w:cs="Arial"/>
                <w:b/>
                <w:bCs/>
                <w:sz w:val="20"/>
                <w:szCs w:val="20"/>
                <w:lang w:val="en-US"/>
              </w:rPr>
              <w:t>Product</w:t>
            </w:r>
          </w:p>
        </w:tc>
        <w:tc>
          <w:tcPr>
            <w:tcW w:w="2070" w:type="dxa"/>
            <w:tcBorders>
              <w:top w:val="single" w:sz="8" w:space="0" w:color="auto"/>
              <w:left w:val="nil"/>
              <w:bottom w:val="single" w:sz="4" w:space="0" w:color="auto"/>
              <w:right w:val="single" w:sz="4"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r w:rsidRPr="00981C92">
              <w:rPr>
                <w:rFonts w:cs="Arial"/>
                <w:b/>
                <w:bCs/>
                <w:sz w:val="20"/>
                <w:szCs w:val="20"/>
                <w:lang w:val="en-US"/>
              </w:rPr>
              <w:t xml:space="preserve">Delayed Entry </w:t>
            </w:r>
          </w:p>
        </w:tc>
        <w:tc>
          <w:tcPr>
            <w:tcW w:w="893" w:type="dxa"/>
            <w:tcBorders>
              <w:top w:val="single" w:sz="8" w:space="0" w:color="auto"/>
              <w:left w:val="nil"/>
              <w:bottom w:val="single" w:sz="4" w:space="0" w:color="auto"/>
              <w:right w:val="single" w:sz="4"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r w:rsidRPr="00981C92">
              <w:rPr>
                <w:rFonts w:cs="Arial"/>
                <w:b/>
                <w:bCs/>
                <w:sz w:val="20"/>
                <w:szCs w:val="20"/>
                <w:lang w:val="en-US"/>
              </w:rPr>
              <w:t>Price below market leader (%)</w:t>
            </w:r>
          </w:p>
        </w:tc>
        <w:tc>
          <w:tcPr>
            <w:tcW w:w="918" w:type="dxa"/>
            <w:tcBorders>
              <w:top w:val="single" w:sz="8" w:space="0" w:color="auto"/>
              <w:left w:val="nil"/>
              <w:bottom w:val="single" w:sz="4" w:space="0" w:color="auto"/>
              <w:right w:val="single" w:sz="4"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proofErr w:type="spellStart"/>
            <w:r w:rsidRPr="00981C92">
              <w:rPr>
                <w:rFonts w:cs="Arial"/>
                <w:b/>
                <w:bCs/>
                <w:sz w:val="20"/>
                <w:szCs w:val="20"/>
                <w:lang w:val="en-US"/>
              </w:rPr>
              <w:t>Manuf</w:t>
            </w:r>
            <w:proofErr w:type="spellEnd"/>
          </w:p>
        </w:tc>
        <w:tc>
          <w:tcPr>
            <w:tcW w:w="861" w:type="dxa"/>
            <w:tcBorders>
              <w:top w:val="single" w:sz="8" w:space="0" w:color="auto"/>
              <w:left w:val="nil"/>
              <w:bottom w:val="single" w:sz="4" w:space="0" w:color="auto"/>
              <w:right w:val="single" w:sz="8" w:space="0" w:color="auto"/>
            </w:tcBorders>
            <w:shd w:val="clear" w:color="000000" w:fill="95B3D7"/>
            <w:vAlign w:val="bottom"/>
            <w:hideMark/>
          </w:tcPr>
          <w:p w:rsidR="005F5759" w:rsidRPr="00981C92" w:rsidRDefault="005F5759" w:rsidP="00962896">
            <w:pPr>
              <w:spacing w:before="0" w:after="0" w:line="240" w:lineRule="auto"/>
              <w:jc w:val="center"/>
              <w:rPr>
                <w:rFonts w:cs="Arial"/>
                <w:b/>
                <w:bCs/>
                <w:sz w:val="20"/>
                <w:szCs w:val="20"/>
                <w:lang w:val="en-US"/>
              </w:rPr>
            </w:pPr>
            <w:r w:rsidRPr="00981C92">
              <w:rPr>
                <w:rFonts w:cs="Arial"/>
                <w:b/>
                <w:bCs/>
                <w:sz w:val="20"/>
                <w:szCs w:val="20"/>
                <w:lang w:val="en-US"/>
              </w:rPr>
              <w:t>Market Share</w:t>
            </w:r>
          </w:p>
        </w:tc>
      </w:tr>
      <w:tr w:rsidR="005F5759" w:rsidRPr="00981C92" w:rsidTr="00962896">
        <w:trPr>
          <w:trHeight w:val="255"/>
        </w:trPr>
        <w:tc>
          <w:tcPr>
            <w:tcW w:w="2170" w:type="dxa"/>
            <w:tcBorders>
              <w:top w:val="nil"/>
              <w:left w:val="single" w:sz="8" w:space="0" w:color="auto"/>
              <w:bottom w:val="single" w:sz="4" w:space="0" w:color="auto"/>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 xml:space="preserve">Irinotecan 100mg </w:t>
            </w:r>
          </w:p>
        </w:tc>
        <w:tc>
          <w:tcPr>
            <w:tcW w:w="171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 xml:space="preserve">Cipla Irinotecan </w:t>
            </w:r>
          </w:p>
        </w:tc>
        <w:tc>
          <w:tcPr>
            <w:tcW w:w="207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 xml:space="preserve">18 months </w:t>
            </w:r>
          </w:p>
        </w:tc>
        <w:tc>
          <w:tcPr>
            <w:tcW w:w="893"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44%</w:t>
            </w:r>
          </w:p>
        </w:tc>
        <w:tc>
          <w:tcPr>
            <w:tcW w:w="918"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CD8</w:t>
            </w:r>
          </w:p>
        </w:tc>
        <w:tc>
          <w:tcPr>
            <w:tcW w:w="861" w:type="dxa"/>
            <w:tcBorders>
              <w:top w:val="nil"/>
              <w:left w:val="nil"/>
              <w:bottom w:val="single" w:sz="4" w:space="0" w:color="auto"/>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0%</w:t>
            </w:r>
          </w:p>
        </w:tc>
      </w:tr>
      <w:tr w:rsidR="005F5759" w:rsidRPr="00981C92" w:rsidTr="00962896">
        <w:trPr>
          <w:trHeight w:val="255"/>
        </w:trPr>
        <w:tc>
          <w:tcPr>
            <w:tcW w:w="2170" w:type="dxa"/>
            <w:tcBorders>
              <w:top w:val="nil"/>
              <w:left w:val="single" w:sz="8" w:space="0" w:color="auto"/>
              <w:bottom w:val="single" w:sz="4" w:space="0" w:color="auto"/>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 xml:space="preserve">Irinotecan 100mg </w:t>
            </w:r>
          </w:p>
        </w:tc>
        <w:tc>
          <w:tcPr>
            <w:tcW w:w="171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 xml:space="preserve">Cipla Irinotecan </w:t>
            </w:r>
          </w:p>
        </w:tc>
        <w:tc>
          <w:tcPr>
            <w:tcW w:w="207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 xml:space="preserve">18 months </w:t>
            </w:r>
          </w:p>
        </w:tc>
        <w:tc>
          <w:tcPr>
            <w:tcW w:w="893"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28%</w:t>
            </w:r>
          </w:p>
        </w:tc>
        <w:tc>
          <w:tcPr>
            <w:tcW w:w="918"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CD8</w:t>
            </w:r>
          </w:p>
        </w:tc>
        <w:tc>
          <w:tcPr>
            <w:tcW w:w="861" w:type="dxa"/>
            <w:tcBorders>
              <w:top w:val="nil"/>
              <w:left w:val="nil"/>
              <w:bottom w:val="single" w:sz="4" w:space="0" w:color="auto"/>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0%</w:t>
            </w:r>
          </w:p>
        </w:tc>
      </w:tr>
      <w:tr w:rsidR="005F5759" w:rsidRPr="00981C92" w:rsidTr="00962896">
        <w:trPr>
          <w:trHeight w:val="255"/>
        </w:trPr>
        <w:tc>
          <w:tcPr>
            <w:tcW w:w="2170" w:type="dxa"/>
            <w:tcBorders>
              <w:top w:val="nil"/>
              <w:left w:val="single" w:sz="8" w:space="0" w:color="auto"/>
              <w:bottom w:val="single" w:sz="4" w:space="0" w:color="auto"/>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Pantoprazole 2omg</w:t>
            </w:r>
          </w:p>
        </w:tc>
        <w:tc>
          <w:tcPr>
            <w:tcW w:w="171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Peploc</w:t>
            </w:r>
          </w:p>
        </w:tc>
        <w:tc>
          <w:tcPr>
            <w:tcW w:w="207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4 years, 10 months</w:t>
            </w:r>
          </w:p>
        </w:tc>
        <w:tc>
          <w:tcPr>
            <w:tcW w:w="893"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43%</w:t>
            </w:r>
          </w:p>
        </w:tc>
        <w:tc>
          <w:tcPr>
            <w:tcW w:w="918"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PD7</w:t>
            </w:r>
          </w:p>
        </w:tc>
        <w:tc>
          <w:tcPr>
            <w:tcW w:w="861" w:type="dxa"/>
            <w:tcBorders>
              <w:top w:val="nil"/>
              <w:left w:val="nil"/>
              <w:bottom w:val="single" w:sz="4" w:space="0" w:color="auto"/>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10%</w:t>
            </w:r>
          </w:p>
        </w:tc>
      </w:tr>
      <w:tr w:rsidR="005F5759" w:rsidRPr="00981C92" w:rsidTr="00962896">
        <w:trPr>
          <w:trHeight w:val="255"/>
        </w:trPr>
        <w:tc>
          <w:tcPr>
            <w:tcW w:w="2170" w:type="dxa"/>
            <w:tcBorders>
              <w:top w:val="nil"/>
              <w:left w:val="single" w:sz="8" w:space="0" w:color="auto"/>
              <w:bottom w:val="single" w:sz="4" w:space="0" w:color="auto"/>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Pantoprazole 40mg</w:t>
            </w:r>
          </w:p>
        </w:tc>
        <w:tc>
          <w:tcPr>
            <w:tcW w:w="171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Peploc</w:t>
            </w:r>
          </w:p>
        </w:tc>
        <w:tc>
          <w:tcPr>
            <w:tcW w:w="207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5 years, 10 months</w:t>
            </w:r>
          </w:p>
        </w:tc>
        <w:tc>
          <w:tcPr>
            <w:tcW w:w="893"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43%</w:t>
            </w:r>
          </w:p>
        </w:tc>
        <w:tc>
          <w:tcPr>
            <w:tcW w:w="918"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PD7</w:t>
            </w:r>
          </w:p>
        </w:tc>
        <w:tc>
          <w:tcPr>
            <w:tcW w:w="861" w:type="dxa"/>
            <w:tcBorders>
              <w:top w:val="nil"/>
              <w:left w:val="nil"/>
              <w:bottom w:val="single" w:sz="4" w:space="0" w:color="auto"/>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10%</w:t>
            </w:r>
          </w:p>
        </w:tc>
      </w:tr>
      <w:tr w:rsidR="005F5759" w:rsidRPr="00981C92" w:rsidTr="00962896">
        <w:trPr>
          <w:trHeight w:val="255"/>
        </w:trPr>
        <w:tc>
          <w:tcPr>
            <w:tcW w:w="2170" w:type="dxa"/>
            <w:tcBorders>
              <w:top w:val="nil"/>
              <w:left w:val="single" w:sz="8" w:space="0" w:color="auto"/>
              <w:bottom w:val="single" w:sz="4" w:space="0" w:color="auto"/>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 xml:space="preserve">Escitalopram 10mg </w:t>
            </w:r>
          </w:p>
        </w:tc>
        <w:tc>
          <w:tcPr>
            <w:tcW w:w="171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proofErr w:type="spellStart"/>
            <w:r w:rsidRPr="00981C92">
              <w:rPr>
                <w:rFonts w:cs="Arial"/>
                <w:sz w:val="20"/>
                <w:szCs w:val="20"/>
                <w:lang w:val="en-US"/>
              </w:rPr>
              <w:t>Zytomil</w:t>
            </w:r>
            <w:proofErr w:type="spellEnd"/>
          </w:p>
        </w:tc>
        <w:tc>
          <w:tcPr>
            <w:tcW w:w="2070"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2 years, 4 months</w:t>
            </w:r>
          </w:p>
        </w:tc>
        <w:tc>
          <w:tcPr>
            <w:tcW w:w="893"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45%</w:t>
            </w:r>
          </w:p>
        </w:tc>
        <w:tc>
          <w:tcPr>
            <w:tcW w:w="918" w:type="dxa"/>
            <w:tcBorders>
              <w:top w:val="nil"/>
              <w:left w:val="nil"/>
              <w:bottom w:val="single" w:sz="4" w:space="0" w:color="auto"/>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PD7</w:t>
            </w:r>
          </w:p>
        </w:tc>
        <w:tc>
          <w:tcPr>
            <w:tcW w:w="861" w:type="dxa"/>
            <w:tcBorders>
              <w:top w:val="nil"/>
              <w:left w:val="nil"/>
              <w:bottom w:val="single" w:sz="4" w:space="0" w:color="auto"/>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5%</w:t>
            </w:r>
          </w:p>
        </w:tc>
      </w:tr>
      <w:tr w:rsidR="005F5759" w:rsidRPr="00981C92" w:rsidTr="00962896">
        <w:trPr>
          <w:trHeight w:val="270"/>
        </w:trPr>
        <w:tc>
          <w:tcPr>
            <w:tcW w:w="2170" w:type="dxa"/>
            <w:tcBorders>
              <w:top w:val="nil"/>
              <w:left w:val="single" w:sz="8" w:space="0" w:color="auto"/>
              <w:bottom w:val="nil"/>
              <w:right w:val="single" w:sz="4" w:space="0" w:color="auto"/>
            </w:tcBorders>
            <w:shd w:val="clear" w:color="000000" w:fill="FFFF00"/>
            <w:noWrap/>
            <w:vAlign w:val="bottom"/>
            <w:hideMark/>
          </w:tcPr>
          <w:p w:rsidR="005F5759" w:rsidRPr="00981C92" w:rsidRDefault="005F5759" w:rsidP="00962896">
            <w:pPr>
              <w:spacing w:before="0" w:after="0" w:line="240" w:lineRule="auto"/>
              <w:jc w:val="left"/>
              <w:rPr>
                <w:rFonts w:cs="Arial"/>
                <w:b/>
                <w:bCs/>
                <w:sz w:val="20"/>
                <w:szCs w:val="20"/>
                <w:lang w:val="en-US"/>
              </w:rPr>
            </w:pPr>
            <w:r w:rsidRPr="00981C92">
              <w:rPr>
                <w:rFonts w:cs="Arial"/>
                <w:b/>
                <w:bCs/>
                <w:sz w:val="20"/>
                <w:szCs w:val="20"/>
                <w:lang w:val="en-US"/>
              </w:rPr>
              <w:t xml:space="preserve">Escitalopram 20mg </w:t>
            </w:r>
          </w:p>
        </w:tc>
        <w:tc>
          <w:tcPr>
            <w:tcW w:w="1710" w:type="dxa"/>
            <w:tcBorders>
              <w:top w:val="nil"/>
              <w:left w:val="nil"/>
              <w:bottom w:val="nil"/>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proofErr w:type="spellStart"/>
            <w:r w:rsidRPr="00981C92">
              <w:rPr>
                <w:rFonts w:cs="Arial"/>
                <w:sz w:val="20"/>
                <w:szCs w:val="20"/>
                <w:lang w:val="en-US"/>
              </w:rPr>
              <w:t>Zytomil</w:t>
            </w:r>
            <w:proofErr w:type="spellEnd"/>
          </w:p>
        </w:tc>
        <w:tc>
          <w:tcPr>
            <w:tcW w:w="2070" w:type="dxa"/>
            <w:tcBorders>
              <w:top w:val="nil"/>
              <w:left w:val="nil"/>
              <w:bottom w:val="nil"/>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3 years, 4 months</w:t>
            </w:r>
          </w:p>
        </w:tc>
        <w:tc>
          <w:tcPr>
            <w:tcW w:w="893" w:type="dxa"/>
            <w:tcBorders>
              <w:top w:val="nil"/>
              <w:left w:val="nil"/>
              <w:bottom w:val="nil"/>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37%</w:t>
            </w:r>
          </w:p>
        </w:tc>
        <w:tc>
          <w:tcPr>
            <w:tcW w:w="918" w:type="dxa"/>
            <w:tcBorders>
              <w:top w:val="nil"/>
              <w:left w:val="nil"/>
              <w:bottom w:val="nil"/>
              <w:right w:val="single" w:sz="4"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PD7</w:t>
            </w:r>
          </w:p>
        </w:tc>
        <w:tc>
          <w:tcPr>
            <w:tcW w:w="861" w:type="dxa"/>
            <w:tcBorders>
              <w:top w:val="nil"/>
              <w:left w:val="nil"/>
              <w:bottom w:val="nil"/>
              <w:right w:val="single" w:sz="8" w:space="0" w:color="auto"/>
            </w:tcBorders>
            <w:shd w:val="clear" w:color="auto" w:fill="auto"/>
            <w:noWrap/>
            <w:vAlign w:val="bottom"/>
            <w:hideMark/>
          </w:tcPr>
          <w:p w:rsidR="005F5759" w:rsidRPr="00981C92" w:rsidRDefault="005F5759" w:rsidP="00962896">
            <w:pPr>
              <w:spacing w:before="0" w:after="0" w:line="240" w:lineRule="auto"/>
              <w:jc w:val="center"/>
              <w:rPr>
                <w:rFonts w:cs="Arial"/>
                <w:sz w:val="20"/>
                <w:szCs w:val="20"/>
                <w:lang w:val="en-US"/>
              </w:rPr>
            </w:pPr>
            <w:r w:rsidRPr="00981C92">
              <w:rPr>
                <w:rFonts w:cs="Arial"/>
                <w:sz w:val="20"/>
                <w:szCs w:val="20"/>
                <w:lang w:val="en-US"/>
              </w:rPr>
              <w:t>5%</w:t>
            </w:r>
          </w:p>
        </w:tc>
      </w:tr>
      <w:tr w:rsidR="005F5759" w:rsidRPr="00981C92" w:rsidTr="00962896">
        <w:trPr>
          <w:trHeight w:val="270"/>
        </w:trPr>
        <w:tc>
          <w:tcPr>
            <w:tcW w:w="2170" w:type="dxa"/>
            <w:tcBorders>
              <w:top w:val="nil"/>
              <w:left w:val="single" w:sz="8" w:space="0" w:color="auto"/>
              <w:bottom w:val="single" w:sz="8" w:space="0" w:color="auto"/>
              <w:right w:val="single" w:sz="4" w:space="0" w:color="auto"/>
            </w:tcBorders>
            <w:shd w:val="clear" w:color="000000" w:fill="FFFF00"/>
            <w:noWrap/>
            <w:vAlign w:val="bottom"/>
          </w:tcPr>
          <w:p w:rsidR="005F5759" w:rsidRPr="00981C92" w:rsidRDefault="005F5759" w:rsidP="00962896">
            <w:pPr>
              <w:spacing w:before="0" w:after="0" w:line="240" w:lineRule="auto"/>
              <w:jc w:val="left"/>
              <w:rPr>
                <w:rFonts w:cs="Arial"/>
                <w:b/>
                <w:bCs/>
                <w:sz w:val="20"/>
                <w:szCs w:val="20"/>
                <w:lang w:val="en-US"/>
              </w:rPr>
            </w:pPr>
          </w:p>
        </w:tc>
        <w:tc>
          <w:tcPr>
            <w:tcW w:w="1710" w:type="dxa"/>
            <w:tcBorders>
              <w:top w:val="nil"/>
              <w:left w:val="nil"/>
              <w:bottom w:val="single" w:sz="8" w:space="0" w:color="auto"/>
              <w:right w:val="single" w:sz="4" w:space="0" w:color="auto"/>
            </w:tcBorders>
            <w:shd w:val="clear" w:color="auto" w:fill="auto"/>
            <w:noWrap/>
            <w:vAlign w:val="bottom"/>
          </w:tcPr>
          <w:p w:rsidR="005F5759" w:rsidRPr="00981C92" w:rsidRDefault="005F5759" w:rsidP="00962896">
            <w:pPr>
              <w:spacing w:before="0" w:after="0" w:line="240" w:lineRule="auto"/>
              <w:jc w:val="center"/>
              <w:rPr>
                <w:rFonts w:cs="Arial"/>
                <w:sz w:val="20"/>
                <w:szCs w:val="20"/>
                <w:lang w:val="en-US"/>
              </w:rPr>
            </w:pPr>
          </w:p>
        </w:tc>
        <w:tc>
          <w:tcPr>
            <w:tcW w:w="2070" w:type="dxa"/>
            <w:tcBorders>
              <w:top w:val="nil"/>
              <w:left w:val="nil"/>
              <w:bottom w:val="single" w:sz="8" w:space="0" w:color="auto"/>
              <w:right w:val="single" w:sz="4" w:space="0" w:color="auto"/>
            </w:tcBorders>
            <w:shd w:val="clear" w:color="auto" w:fill="auto"/>
            <w:noWrap/>
            <w:vAlign w:val="bottom"/>
          </w:tcPr>
          <w:p w:rsidR="005F5759" w:rsidRPr="00981C92" w:rsidRDefault="005F5759" w:rsidP="00962896">
            <w:pPr>
              <w:spacing w:before="0" w:after="0" w:line="240" w:lineRule="auto"/>
              <w:jc w:val="center"/>
              <w:rPr>
                <w:rFonts w:cs="Arial"/>
                <w:sz w:val="20"/>
                <w:szCs w:val="20"/>
                <w:lang w:val="en-US"/>
              </w:rPr>
            </w:pPr>
          </w:p>
        </w:tc>
        <w:tc>
          <w:tcPr>
            <w:tcW w:w="893" w:type="dxa"/>
            <w:tcBorders>
              <w:top w:val="nil"/>
              <w:left w:val="nil"/>
              <w:bottom w:val="single" w:sz="8" w:space="0" w:color="auto"/>
              <w:right w:val="single" w:sz="4" w:space="0" w:color="auto"/>
            </w:tcBorders>
            <w:shd w:val="clear" w:color="auto" w:fill="auto"/>
            <w:noWrap/>
            <w:vAlign w:val="bottom"/>
          </w:tcPr>
          <w:p w:rsidR="005F5759" w:rsidRPr="00981C92" w:rsidRDefault="005F5759" w:rsidP="00962896">
            <w:pPr>
              <w:spacing w:before="0" w:after="0" w:line="240" w:lineRule="auto"/>
              <w:jc w:val="center"/>
              <w:rPr>
                <w:rFonts w:cs="Arial"/>
                <w:sz w:val="20"/>
                <w:szCs w:val="20"/>
                <w:lang w:val="en-US"/>
              </w:rPr>
            </w:pPr>
          </w:p>
        </w:tc>
        <w:tc>
          <w:tcPr>
            <w:tcW w:w="918" w:type="dxa"/>
            <w:tcBorders>
              <w:top w:val="nil"/>
              <w:left w:val="nil"/>
              <w:bottom w:val="single" w:sz="8" w:space="0" w:color="auto"/>
              <w:right w:val="single" w:sz="4" w:space="0" w:color="auto"/>
            </w:tcBorders>
            <w:shd w:val="clear" w:color="auto" w:fill="auto"/>
            <w:noWrap/>
            <w:vAlign w:val="bottom"/>
          </w:tcPr>
          <w:p w:rsidR="005F5759" w:rsidRPr="00981C92" w:rsidRDefault="005F5759" w:rsidP="00962896">
            <w:pPr>
              <w:spacing w:before="0" w:after="0" w:line="240" w:lineRule="auto"/>
              <w:jc w:val="center"/>
              <w:rPr>
                <w:rFonts w:cs="Arial"/>
                <w:sz w:val="20"/>
                <w:szCs w:val="20"/>
                <w:lang w:val="en-US"/>
              </w:rPr>
            </w:pPr>
          </w:p>
        </w:tc>
        <w:tc>
          <w:tcPr>
            <w:tcW w:w="861" w:type="dxa"/>
            <w:tcBorders>
              <w:top w:val="nil"/>
              <w:left w:val="nil"/>
              <w:bottom w:val="single" w:sz="8" w:space="0" w:color="auto"/>
              <w:right w:val="single" w:sz="8" w:space="0" w:color="auto"/>
            </w:tcBorders>
            <w:shd w:val="clear" w:color="auto" w:fill="auto"/>
            <w:noWrap/>
            <w:vAlign w:val="bottom"/>
          </w:tcPr>
          <w:p w:rsidR="005F5759" w:rsidRPr="00981C92" w:rsidRDefault="005F5759" w:rsidP="00962896">
            <w:pPr>
              <w:spacing w:before="0" w:after="0" w:line="240" w:lineRule="auto"/>
              <w:jc w:val="center"/>
              <w:rPr>
                <w:rFonts w:cs="Arial"/>
                <w:sz w:val="20"/>
                <w:szCs w:val="20"/>
                <w:lang w:val="en-US"/>
              </w:rPr>
            </w:pPr>
          </w:p>
        </w:tc>
      </w:tr>
    </w:tbl>
    <w:p w:rsidR="00D8777E" w:rsidRDefault="00D8777E" w:rsidP="00BD7088">
      <w:pPr>
        <w:pStyle w:val="Heading3"/>
      </w:pPr>
      <w:bookmarkStart w:id="513" w:name="_Toc318061601"/>
      <w:r>
        <w:t xml:space="preserve"> </w:t>
      </w:r>
      <w:bookmarkStart w:id="514" w:name="_Toc323377335"/>
      <w:r>
        <w:t>Qualitative results and discussion</w:t>
      </w:r>
      <w:bookmarkEnd w:id="513"/>
      <w:bookmarkEnd w:id="514"/>
    </w:p>
    <w:p w:rsidR="00DE650C" w:rsidRDefault="00DE650C" w:rsidP="00422AE5">
      <w:r>
        <w:t xml:space="preserve">The interviews regarding price as a </w:t>
      </w:r>
      <w:r w:rsidR="009B7EFA">
        <w:t>driver of</w:t>
      </w:r>
      <w:r>
        <w:t xml:space="preserve"> market share revealed that aggressive pricing strategies </w:t>
      </w:r>
      <w:r w:rsidR="001156DC">
        <w:t>are</w:t>
      </w:r>
      <w:r>
        <w:t xml:space="preserve"> not welcome in the</w:t>
      </w:r>
      <w:r w:rsidR="0046335A">
        <w:t xml:space="preserve"> generic</w:t>
      </w:r>
      <w:r>
        <w:t xml:space="preserve"> market, as they </w:t>
      </w:r>
      <w:proofErr w:type="gramStart"/>
      <w:r>
        <w:t>are deemed</w:t>
      </w:r>
      <w:proofErr w:type="gramEnd"/>
      <w:r>
        <w:t xml:space="preserve"> to destroy the value of markets.</w:t>
      </w:r>
    </w:p>
    <w:p w:rsidR="00C75970" w:rsidRDefault="00DE650C" w:rsidP="00422AE5">
      <w:r>
        <w:t xml:space="preserve">One respondent commented strongly against price as a </w:t>
      </w:r>
      <w:r w:rsidR="009B7EFA">
        <w:t>driver of</w:t>
      </w:r>
      <w:r>
        <w:t xml:space="preserve"> market share, and quoted the example of Accord Gemcitabine</w:t>
      </w:r>
      <w:r w:rsidR="00E37469">
        <w:t xml:space="preserve">. The respondent stated that the </w:t>
      </w:r>
      <w:r>
        <w:t>success of this brand was a direct result of a</w:t>
      </w:r>
      <w:r w:rsidR="00450C52">
        <w:t xml:space="preserve"> successful implementation of the marketing mix variables, other than price. </w:t>
      </w:r>
    </w:p>
    <w:p w:rsidR="00F46485" w:rsidRDefault="007616D0" w:rsidP="00422AE5">
      <w:r>
        <w:t>The company that mark</w:t>
      </w:r>
      <w:r w:rsidR="00E37469">
        <w:t xml:space="preserve">eted Accord Gemcitabine, </w:t>
      </w:r>
      <w:r>
        <w:t xml:space="preserve">decided to put a </w:t>
      </w:r>
      <w:r w:rsidR="00CA5593">
        <w:t xml:space="preserve">strong strategic </w:t>
      </w:r>
      <w:r w:rsidR="00FD2129">
        <w:t>focus in the</w:t>
      </w:r>
      <w:r>
        <w:t xml:space="preserve"> area of Oncology,</w:t>
      </w:r>
      <w:r w:rsidR="00E37469">
        <w:t xml:space="preserve"> and in less than two years, </w:t>
      </w:r>
      <w:r w:rsidR="00FD2129">
        <w:t>was a</w:t>
      </w:r>
      <w:r w:rsidR="00CA5593">
        <w:t>ble to secure loyal relationships with customer</w:t>
      </w:r>
      <w:r w:rsidR="00FD2129">
        <w:t>s</w:t>
      </w:r>
      <w:r w:rsidR="00CA5593">
        <w:t>,</w:t>
      </w:r>
      <w:r w:rsidR="00FD2129">
        <w:t xml:space="preserve"> in a highly relationship driven category. </w:t>
      </w:r>
    </w:p>
    <w:p w:rsidR="00C75970" w:rsidRDefault="00FD2129" w:rsidP="00422AE5">
      <w:r>
        <w:t xml:space="preserve">They did this by </w:t>
      </w:r>
      <w:r w:rsidR="00CA5593">
        <w:t>pos</w:t>
      </w:r>
      <w:r w:rsidR="001879FC">
        <w:t>ition</w:t>
      </w:r>
      <w:r>
        <w:t>ing</w:t>
      </w:r>
      <w:r w:rsidR="001879FC">
        <w:t xml:space="preserve"> the brands as high quality products, and differentiated themselves from other generics on the market. The company used strong quality messages in the market, punting that </w:t>
      </w:r>
      <w:r w:rsidR="00955897">
        <w:t>these products boast quality approvals from the US FDA, UK MHRA, TGA Australia and the MCC South Africa. This mess</w:t>
      </w:r>
      <w:r w:rsidR="000A1661">
        <w:t xml:space="preserve">aging </w:t>
      </w:r>
      <w:proofErr w:type="gramStart"/>
      <w:r w:rsidR="000A1661">
        <w:t>was well accepted</w:t>
      </w:r>
      <w:proofErr w:type="gramEnd"/>
      <w:r w:rsidR="000A1661">
        <w:t xml:space="preserve"> by </w:t>
      </w:r>
      <w:r w:rsidR="00955897">
        <w:t xml:space="preserve">oncologists, </w:t>
      </w:r>
      <w:r w:rsidR="0036448A">
        <w:t xml:space="preserve">to the extent that they included these quality approvals as a benchmark for generics in the market, and </w:t>
      </w:r>
      <w:r w:rsidR="00DA7D39">
        <w:t xml:space="preserve">this </w:t>
      </w:r>
      <w:r w:rsidR="0036448A">
        <w:t>raised the bar for newer generic entrants.</w:t>
      </w:r>
    </w:p>
    <w:p w:rsidR="009C570D" w:rsidRDefault="00951B5B" w:rsidP="00422AE5">
      <w:r>
        <w:lastRenderedPageBreak/>
        <w:t xml:space="preserve">While it expected that price </w:t>
      </w:r>
      <w:r w:rsidR="003C16D3">
        <w:t>might</w:t>
      </w:r>
      <w:r>
        <w:t xml:space="preserve"> become a </w:t>
      </w:r>
      <w:r w:rsidRPr="0062068E">
        <w:rPr>
          <w:i/>
        </w:rPr>
        <w:t>strong driver</w:t>
      </w:r>
      <w:r>
        <w:t xml:space="preserve"> in future, there </w:t>
      </w:r>
      <w:r w:rsidR="00361BBD">
        <w:t xml:space="preserve">was a consensus among the respondents that </w:t>
      </w:r>
      <w:proofErr w:type="gramStart"/>
      <w:r w:rsidR="00361BBD">
        <w:t xml:space="preserve">there </w:t>
      </w:r>
      <w:r>
        <w:t xml:space="preserve">are other variables that </w:t>
      </w:r>
      <w:r w:rsidR="006F4E9A">
        <w:t>hav</w:t>
      </w:r>
      <w:r w:rsidR="00361BBD">
        <w:t>e</w:t>
      </w:r>
      <w:r w:rsidR="006F4E9A">
        <w:t xml:space="preserve"> a more </w:t>
      </w:r>
      <w:r w:rsidR="00E94516">
        <w:t>important impact in this space</w:t>
      </w:r>
      <w:proofErr w:type="gramEnd"/>
      <w:r w:rsidR="00E94516">
        <w:t xml:space="preserve"> – one respondent called this the channel strategy.</w:t>
      </w:r>
      <w:r w:rsidR="006F4E9A">
        <w:t xml:space="preserve"> </w:t>
      </w:r>
    </w:p>
    <w:p w:rsidR="009C570D" w:rsidRDefault="00E94516" w:rsidP="00422AE5">
      <w:r>
        <w:t>The respondent segmented t</w:t>
      </w:r>
      <w:r w:rsidR="006F4E9A">
        <w:t>he channels into the distributor</w:t>
      </w:r>
      <w:r w:rsidR="00FF33C3">
        <w:t xml:space="preserve"> (primary storage and distribution site for the manufacturer), t</w:t>
      </w:r>
      <w:r w:rsidR="001B55D4">
        <w:t xml:space="preserve">he wholesaler, and the pharmacy. </w:t>
      </w:r>
      <w:r w:rsidR="00FF33C3">
        <w:t xml:space="preserve"> He further segments the pharmacy into the independent pharmacy and corporate pharmacy, such as </w:t>
      </w:r>
      <w:proofErr w:type="gramStart"/>
      <w:r w:rsidR="00FF33C3">
        <w:t>Clicks</w:t>
      </w:r>
      <w:proofErr w:type="gramEnd"/>
      <w:r w:rsidR="00FF33C3">
        <w:t xml:space="preserve"> and Dischem</w:t>
      </w:r>
      <w:r w:rsidR="00FA3459">
        <w:t xml:space="preserve"> – in </w:t>
      </w:r>
      <w:r w:rsidR="00974235">
        <w:t>essence,</w:t>
      </w:r>
      <w:r w:rsidR="00FA3459">
        <w:t xml:space="preserve"> this encompasses the </w:t>
      </w:r>
      <w:r w:rsidR="009C570D">
        <w:t>distribution networks</w:t>
      </w:r>
      <w:r w:rsidR="00FA3459">
        <w:t xml:space="preserve"> for generic drugs.</w:t>
      </w:r>
    </w:p>
    <w:p w:rsidR="009C570D" w:rsidRDefault="00FA3459" w:rsidP="00422AE5">
      <w:r>
        <w:t xml:space="preserve"> </w:t>
      </w:r>
      <w:r w:rsidR="00974235">
        <w:t xml:space="preserve">This distribution network, is competitive, and influenced by fee structures offered by pharmaceutical companies. </w:t>
      </w:r>
      <w:r w:rsidR="00E623A0">
        <w:t>Logistics fees, data fees, marketing fees and ad hoc fees are the different fee offerings that pharmaceutical companies offer into</w:t>
      </w:r>
      <w:r w:rsidR="00C637F0">
        <w:t xml:space="preserve"> the distribution channel, and this may have significant influence</w:t>
      </w:r>
      <w:r w:rsidR="009C570D">
        <w:t xml:space="preserve"> </w:t>
      </w:r>
      <w:r w:rsidR="00C637F0">
        <w:t xml:space="preserve">on </w:t>
      </w:r>
      <w:r w:rsidR="009C570D">
        <w:t>m</w:t>
      </w:r>
      <w:r w:rsidR="00C637F0">
        <w:t>arket share within the channel.</w:t>
      </w:r>
    </w:p>
    <w:p w:rsidR="00180008" w:rsidRDefault="00180008" w:rsidP="00422AE5">
      <w:r>
        <w:t xml:space="preserve">The distribution strategy seemed to be the overarching reason for </w:t>
      </w:r>
      <w:r w:rsidR="003C16D3">
        <w:t>excluding</w:t>
      </w:r>
      <w:r>
        <w:t xml:space="preserve"> price as a </w:t>
      </w:r>
      <w:r w:rsidR="009B7EFA">
        <w:t>driver of</w:t>
      </w:r>
      <w:r w:rsidR="002B4F8E">
        <w:t xml:space="preserve"> market share, saying that a company’s ability to support key product lines with high discounts will be able to secure market share. </w:t>
      </w:r>
    </w:p>
    <w:p w:rsidR="00B24A11" w:rsidRDefault="00C637F0" w:rsidP="00B24A11">
      <w:r>
        <w:t xml:space="preserve">While the legality around these practices are questionable, </w:t>
      </w:r>
      <w:r w:rsidR="00EB4B15">
        <w:t xml:space="preserve">and government is </w:t>
      </w:r>
      <w:r w:rsidR="00B546A7">
        <w:t>planning to cap logistic fees, in the interim</w:t>
      </w:r>
      <w:r w:rsidR="00EB4B15">
        <w:t xml:space="preserve"> this will continue to influence market shares, especially for the big players in the market where profitability </w:t>
      </w:r>
      <w:r w:rsidR="00B24A11">
        <w:t>can still tolerate this.</w:t>
      </w:r>
    </w:p>
    <w:p w:rsidR="006E193E" w:rsidRDefault="006E193E" w:rsidP="00B24A11"/>
    <w:p w:rsidR="006E193E" w:rsidRDefault="006E193E" w:rsidP="00B24A11"/>
    <w:p w:rsidR="00F73EB4" w:rsidRDefault="00F73EB4" w:rsidP="00B24A11"/>
    <w:p w:rsidR="00F73EB4" w:rsidRDefault="00F73EB4" w:rsidP="00B24A11"/>
    <w:p w:rsidR="00F73EB4" w:rsidRDefault="00F73EB4" w:rsidP="00B24A11"/>
    <w:p w:rsidR="00180008" w:rsidRPr="009F5F73" w:rsidRDefault="009F5F73" w:rsidP="00B24A11">
      <w:pPr>
        <w:rPr>
          <w:i/>
        </w:rPr>
      </w:pPr>
      <w:r w:rsidRPr="009F5F73">
        <w:rPr>
          <w:i/>
        </w:rPr>
        <w:lastRenderedPageBreak/>
        <w:t>The Simvastatin Case</w:t>
      </w:r>
    </w:p>
    <w:p w:rsidR="00F70901" w:rsidRDefault="00F70901" w:rsidP="00D31954">
      <w:r>
        <w:t>Two respondents</w:t>
      </w:r>
      <w:r w:rsidR="007A2E7E">
        <w:t xml:space="preserve"> </w:t>
      </w:r>
      <w:r w:rsidR="00CC6AAA">
        <w:t>revealed an</w:t>
      </w:r>
      <w:r w:rsidR="007A2E7E">
        <w:t xml:space="preserve"> interesting price anomaly relating t</w:t>
      </w:r>
      <w:r w:rsidR="00BD3EFB">
        <w:t>o a market sh</w:t>
      </w:r>
      <w:r w:rsidR="0071270A">
        <w:t xml:space="preserve">are response to price reduction, which </w:t>
      </w:r>
      <w:r w:rsidR="00BD3EFB">
        <w:t xml:space="preserve">stated that the only time a product will respond to a drop in price, is if the product is a market leader. </w:t>
      </w:r>
      <w:r>
        <w:t xml:space="preserve">The example that </w:t>
      </w:r>
      <w:proofErr w:type="gramStart"/>
      <w:r>
        <w:t xml:space="preserve">was </w:t>
      </w:r>
      <w:r w:rsidR="00BD3EFB">
        <w:t>cited</w:t>
      </w:r>
      <w:proofErr w:type="gramEnd"/>
      <w:r w:rsidR="00BD3EFB">
        <w:t xml:space="preserve"> </w:t>
      </w:r>
      <w:r>
        <w:t xml:space="preserve">was </w:t>
      </w:r>
      <w:r w:rsidR="003466E5">
        <w:t>that of the Simvastatin market.</w:t>
      </w:r>
    </w:p>
    <w:p w:rsidR="007A2E7E" w:rsidRDefault="00966BC2" w:rsidP="00D31954">
      <w:r>
        <w:t xml:space="preserve">Adco-Simvastatin was </w:t>
      </w:r>
      <w:r w:rsidR="00BD3EFB">
        <w:t>Adcock Ingram</w:t>
      </w:r>
      <w:r w:rsidR="00CC6AAA">
        <w:t xml:space="preserve">’s biggest prescription brand, </w:t>
      </w:r>
      <w:r>
        <w:t>and the brand came under threat w</w:t>
      </w:r>
      <w:r w:rsidR="00F849C4">
        <w:t>ith</w:t>
      </w:r>
      <w:r w:rsidR="00F267AE">
        <w:t xml:space="preserve"> price competition from </w:t>
      </w:r>
      <w:proofErr w:type="spellStart"/>
      <w:r w:rsidR="00F267AE">
        <w:t>Michol</w:t>
      </w:r>
      <w:proofErr w:type="spellEnd"/>
      <w:r w:rsidR="00F267AE">
        <w:t xml:space="preserve">. </w:t>
      </w:r>
      <w:r w:rsidR="00044FA5">
        <w:t xml:space="preserve">As discussed in the price-lead time section of the quantitative analysis, </w:t>
      </w:r>
      <w:proofErr w:type="spellStart"/>
      <w:r w:rsidR="00044FA5">
        <w:t>Michol</w:t>
      </w:r>
      <w:proofErr w:type="spellEnd"/>
      <w:r w:rsidR="00044FA5">
        <w:t xml:space="preserve"> e</w:t>
      </w:r>
      <w:r w:rsidR="00F267AE">
        <w:t>ntered the mark</w:t>
      </w:r>
      <w:r w:rsidR="00F849C4">
        <w:t xml:space="preserve">et almost six years </w:t>
      </w:r>
      <w:r w:rsidR="00F267AE">
        <w:t xml:space="preserve">after the first entrant, and cut prices aggressively </w:t>
      </w:r>
      <w:r w:rsidR="00353014">
        <w:t xml:space="preserve">in this market. </w:t>
      </w:r>
    </w:p>
    <w:p w:rsidR="00CC31FA" w:rsidRPr="009D32F5" w:rsidRDefault="00CC31FA" w:rsidP="00CC31FA">
      <w:pPr>
        <w:pStyle w:val="Caption"/>
        <w:keepNext/>
        <w:rPr>
          <w:sz w:val="24"/>
        </w:rPr>
      </w:pPr>
      <w:bookmarkStart w:id="515" w:name="_Toc323377368"/>
      <w:r w:rsidRPr="009D32F5">
        <w:rPr>
          <w:sz w:val="24"/>
        </w:rPr>
        <w:t xml:space="preserve">Table </w:t>
      </w:r>
      <w:r w:rsidR="007543B2" w:rsidRPr="009D32F5">
        <w:rPr>
          <w:sz w:val="24"/>
        </w:rPr>
        <w:fldChar w:fldCharType="begin"/>
      </w:r>
      <w:r w:rsidRPr="009D32F5">
        <w:rPr>
          <w:sz w:val="24"/>
        </w:rPr>
        <w:instrText xml:space="preserve"> SEQ Table \* ARABIC </w:instrText>
      </w:r>
      <w:r w:rsidR="007543B2" w:rsidRPr="009D32F5">
        <w:rPr>
          <w:sz w:val="24"/>
        </w:rPr>
        <w:fldChar w:fldCharType="separate"/>
      </w:r>
      <w:r w:rsidR="002E3AC3">
        <w:rPr>
          <w:noProof/>
          <w:sz w:val="24"/>
        </w:rPr>
        <w:t>13</w:t>
      </w:r>
      <w:r w:rsidR="007543B2" w:rsidRPr="009D32F5">
        <w:rPr>
          <w:sz w:val="24"/>
        </w:rPr>
        <w:fldChar w:fldCharType="end"/>
      </w:r>
      <w:r w:rsidRPr="009D32F5">
        <w:rPr>
          <w:sz w:val="24"/>
        </w:rPr>
        <w:t>: The Simvastatin price case</w:t>
      </w:r>
      <w:bookmarkEnd w:id="515"/>
    </w:p>
    <w:tbl>
      <w:tblPr>
        <w:tblW w:w="8647" w:type="dxa"/>
        <w:tblInd w:w="-34" w:type="dxa"/>
        <w:tblLayout w:type="fixed"/>
        <w:tblLook w:val="04A0" w:firstRow="1" w:lastRow="0" w:firstColumn="1" w:lastColumn="0" w:noHBand="0" w:noVBand="1"/>
      </w:tblPr>
      <w:tblGrid>
        <w:gridCol w:w="1985"/>
        <w:gridCol w:w="851"/>
        <w:gridCol w:w="850"/>
        <w:gridCol w:w="1134"/>
        <w:gridCol w:w="851"/>
        <w:gridCol w:w="1134"/>
        <w:gridCol w:w="1134"/>
        <w:gridCol w:w="708"/>
      </w:tblGrid>
      <w:tr w:rsidR="00D962D6" w:rsidRPr="00572B2E" w:rsidTr="00D962D6">
        <w:trPr>
          <w:trHeight w:val="1314"/>
        </w:trPr>
        <w:tc>
          <w:tcPr>
            <w:tcW w:w="1985" w:type="dxa"/>
            <w:tcBorders>
              <w:top w:val="single" w:sz="8" w:space="0" w:color="auto"/>
              <w:left w:val="single" w:sz="8" w:space="0" w:color="auto"/>
              <w:bottom w:val="nil"/>
              <w:right w:val="single" w:sz="4" w:space="0" w:color="auto"/>
            </w:tcBorders>
            <w:shd w:val="clear" w:color="000000" w:fill="B8CCE4"/>
            <w:noWrap/>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Cardiovascular market</w:t>
            </w:r>
          </w:p>
        </w:tc>
        <w:tc>
          <w:tcPr>
            <w:tcW w:w="851" w:type="dxa"/>
            <w:tcBorders>
              <w:top w:val="single" w:sz="8" w:space="0" w:color="auto"/>
              <w:left w:val="nil"/>
              <w:bottom w:val="nil"/>
              <w:right w:val="single" w:sz="4"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Manufacturer</w:t>
            </w:r>
          </w:p>
        </w:tc>
        <w:tc>
          <w:tcPr>
            <w:tcW w:w="850" w:type="dxa"/>
            <w:tcBorders>
              <w:top w:val="single" w:sz="8" w:space="0" w:color="auto"/>
              <w:left w:val="nil"/>
              <w:bottom w:val="nil"/>
              <w:right w:val="single" w:sz="4"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 xml:space="preserve">Launch Date </w:t>
            </w:r>
          </w:p>
        </w:tc>
        <w:tc>
          <w:tcPr>
            <w:tcW w:w="1134" w:type="dxa"/>
            <w:tcBorders>
              <w:top w:val="single" w:sz="8" w:space="0" w:color="auto"/>
              <w:left w:val="nil"/>
              <w:bottom w:val="nil"/>
              <w:right w:val="single" w:sz="4" w:space="0" w:color="auto"/>
            </w:tcBorders>
            <w:shd w:val="clear" w:color="000000" w:fill="B8CCE4"/>
            <w:vAlign w:val="center"/>
            <w:hideMark/>
          </w:tcPr>
          <w:p w:rsidR="00572B2E" w:rsidRPr="00D962D6" w:rsidRDefault="00E41827" w:rsidP="00E41827">
            <w:pPr>
              <w:spacing w:before="0" w:after="0" w:line="240" w:lineRule="auto"/>
              <w:jc w:val="center"/>
              <w:rPr>
                <w:rFonts w:cs="Arial"/>
                <w:b/>
                <w:bCs/>
                <w:sz w:val="16"/>
                <w:szCs w:val="16"/>
                <w:lang w:val="en-US"/>
              </w:rPr>
            </w:pPr>
            <w:r w:rsidRPr="00D962D6">
              <w:rPr>
                <w:rFonts w:cs="Arial"/>
                <w:b/>
                <w:bCs/>
                <w:sz w:val="16"/>
                <w:szCs w:val="16"/>
                <w:lang w:val="en-US"/>
              </w:rPr>
              <w:t xml:space="preserve">Market Value (Units) </w:t>
            </w:r>
            <w:r w:rsidR="00572B2E" w:rsidRPr="00D962D6">
              <w:rPr>
                <w:rFonts w:cs="Arial"/>
                <w:b/>
                <w:bCs/>
                <w:sz w:val="16"/>
                <w:szCs w:val="16"/>
                <w:lang w:val="en-US"/>
              </w:rPr>
              <w:t xml:space="preserve">         MAT Dec 2011</w:t>
            </w:r>
          </w:p>
        </w:tc>
        <w:tc>
          <w:tcPr>
            <w:tcW w:w="851" w:type="dxa"/>
            <w:tcBorders>
              <w:top w:val="single" w:sz="8" w:space="0" w:color="auto"/>
              <w:left w:val="nil"/>
              <w:bottom w:val="nil"/>
              <w:right w:val="single" w:sz="4"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 xml:space="preserve">Market Share </w:t>
            </w:r>
          </w:p>
        </w:tc>
        <w:tc>
          <w:tcPr>
            <w:tcW w:w="1134" w:type="dxa"/>
            <w:tcBorders>
              <w:top w:val="single" w:sz="8" w:space="0" w:color="auto"/>
              <w:left w:val="nil"/>
              <w:bottom w:val="nil"/>
              <w:right w:val="single" w:sz="4"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 xml:space="preserve">Single Exit Price </w:t>
            </w:r>
            <w:proofErr w:type="spellStart"/>
            <w:r w:rsidRPr="00D962D6">
              <w:rPr>
                <w:rFonts w:cs="Arial"/>
                <w:b/>
                <w:bCs/>
                <w:sz w:val="16"/>
                <w:szCs w:val="16"/>
                <w:lang w:val="en-US"/>
              </w:rPr>
              <w:t>Incl</w:t>
            </w:r>
            <w:proofErr w:type="spellEnd"/>
            <w:r w:rsidRPr="00D962D6">
              <w:rPr>
                <w:rFonts w:cs="Arial"/>
                <w:b/>
                <w:bCs/>
                <w:sz w:val="16"/>
                <w:szCs w:val="16"/>
                <w:lang w:val="en-US"/>
              </w:rPr>
              <w:t xml:space="preserve"> (Nov 2011)</w:t>
            </w:r>
          </w:p>
        </w:tc>
        <w:tc>
          <w:tcPr>
            <w:tcW w:w="1134" w:type="dxa"/>
            <w:tcBorders>
              <w:top w:val="single" w:sz="8" w:space="0" w:color="auto"/>
              <w:left w:val="nil"/>
              <w:bottom w:val="nil"/>
              <w:right w:val="single" w:sz="4"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Medscheme Maximum Medical Aid  Price (MMAP)</w:t>
            </w:r>
          </w:p>
        </w:tc>
        <w:tc>
          <w:tcPr>
            <w:tcW w:w="708" w:type="dxa"/>
            <w:tcBorders>
              <w:top w:val="single" w:sz="8" w:space="0" w:color="auto"/>
              <w:left w:val="nil"/>
              <w:bottom w:val="nil"/>
              <w:right w:val="single" w:sz="8" w:space="0" w:color="auto"/>
            </w:tcBorders>
            <w:shd w:val="clear" w:color="000000" w:fill="B8CCE4"/>
            <w:vAlign w:val="center"/>
            <w:hideMark/>
          </w:tcPr>
          <w:p w:rsidR="00572B2E" w:rsidRPr="00D962D6" w:rsidRDefault="00572B2E" w:rsidP="00572B2E">
            <w:pPr>
              <w:spacing w:before="0" w:after="0" w:line="240" w:lineRule="auto"/>
              <w:jc w:val="center"/>
              <w:rPr>
                <w:rFonts w:cs="Arial"/>
                <w:b/>
                <w:bCs/>
                <w:sz w:val="16"/>
                <w:szCs w:val="16"/>
                <w:lang w:val="en-US"/>
              </w:rPr>
            </w:pPr>
            <w:r w:rsidRPr="00D962D6">
              <w:rPr>
                <w:rFonts w:cs="Arial"/>
                <w:b/>
                <w:bCs/>
                <w:sz w:val="16"/>
                <w:szCs w:val="16"/>
                <w:lang w:val="en-US"/>
              </w:rPr>
              <w:t>Price Premium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000000" w:fill="FFFF00"/>
            <w:noWrap/>
            <w:vAlign w:val="bottom"/>
            <w:hideMark/>
          </w:tcPr>
          <w:p w:rsidR="00572B2E" w:rsidRPr="00D962D6" w:rsidRDefault="00572B2E" w:rsidP="00572B2E">
            <w:pPr>
              <w:spacing w:before="0" w:after="0" w:line="240" w:lineRule="auto"/>
              <w:jc w:val="left"/>
              <w:outlineLvl w:val="0"/>
              <w:rPr>
                <w:rFonts w:cs="Arial"/>
                <w:b/>
                <w:bCs/>
                <w:sz w:val="16"/>
                <w:szCs w:val="16"/>
                <w:lang w:val="en-US"/>
              </w:rPr>
            </w:pPr>
            <w:r w:rsidRPr="00D962D6">
              <w:rPr>
                <w:rFonts w:cs="Arial"/>
                <w:b/>
                <w:bCs/>
                <w:sz w:val="16"/>
                <w:szCs w:val="16"/>
                <w:lang w:val="en-US"/>
              </w:rPr>
              <w:t xml:space="preserve">  </w:t>
            </w:r>
            <w:bookmarkStart w:id="516" w:name="_Toc318061602"/>
            <w:r w:rsidRPr="00D962D6">
              <w:rPr>
                <w:rFonts w:cs="Arial"/>
                <w:b/>
                <w:bCs/>
                <w:sz w:val="16"/>
                <w:szCs w:val="16"/>
                <w:lang w:val="en-US"/>
              </w:rPr>
              <w:t>SIMVASTATIN  0020MG</w:t>
            </w:r>
            <w:bookmarkEnd w:id="516"/>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r w:rsidRPr="00D962D6">
              <w:rPr>
                <w:rFonts w:cs="Arial"/>
                <w:sz w:val="16"/>
                <w:szCs w:val="16"/>
                <w:lang w:val="en-US"/>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r w:rsidRPr="00D962D6">
              <w:rPr>
                <w:rFonts w:cs="Arial"/>
                <w:sz w:val="16"/>
                <w:szCs w:val="16"/>
                <w:lang w:val="en-US"/>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0"/>
              <w:rPr>
                <w:rFonts w:cs="Arial"/>
                <w:sz w:val="16"/>
                <w:szCs w:val="16"/>
                <w:lang w:val="en-US"/>
              </w:rPr>
            </w:pPr>
            <w:bookmarkStart w:id="517" w:name="_Toc318061603"/>
            <w:r w:rsidRPr="00D962D6">
              <w:rPr>
                <w:rFonts w:cs="Arial"/>
                <w:sz w:val="16"/>
                <w:szCs w:val="16"/>
                <w:lang w:val="en-US"/>
              </w:rPr>
              <w:t>1,510,510</w:t>
            </w:r>
            <w:bookmarkEnd w:id="517"/>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bookmarkStart w:id="518" w:name="_Toc318061604"/>
            <w:r w:rsidRPr="00D962D6">
              <w:rPr>
                <w:rFonts w:cs="Arial"/>
                <w:sz w:val="16"/>
                <w:szCs w:val="16"/>
                <w:lang w:val="en-US"/>
              </w:rPr>
              <w:t>59%</w:t>
            </w:r>
            <w:bookmarkEnd w:id="518"/>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r w:rsidRPr="00D962D6">
              <w:rPr>
                <w:rFonts w:cs="Arial"/>
                <w:sz w:val="16"/>
                <w:szCs w:val="16"/>
                <w:lang w:val="en-US"/>
              </w:rPr>
              <w:t> </w:t>
            </w:r>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r w:rsidRPr="00D962D6">
              <w:rPr>
                <w:rFonts w:cs="Arial"/>
                <w:sz w:val="16"/>
                <w:szCs w:val="16"/>
                <w:lang w:val="en-US"/>
              </w:rPr>
              <w:t> </w:t>
            </w:r>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0"/>
              <w:rPr>
                <w:rFonts w:cs="Arial"/>
                <w:sz w:val="16"/>
                <w:szCs w:val="16"/>
                <w:lang w:val="en-US"/>
              </w:rPr>
            </w:pPr>
            <w:bookmarkStart w:id="519" w:name="_Toc318061605"/>
            <w:r w:rsidRPr="00D962D6">
              <w:rPr>
                <w:rFonts w:cs="Arial"/>
                <w:sz w:val="16"/>
                <w:szCs w:val="16"/>
                <w:lang w:val="en-US"/>
              </w:rPr>
              <w:t>29%</w:t>
            </w:r>
            <w:bookmarkEnd w:id="519"/>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b/>
                <w:bCs/>
                <w:color w:val="FF0000"/>
                <w:sz w:val="16"/>
                <w:szCs w:val="16"/>
                <w:lang w:val="en-US"/>
              </w:rPr>
            </w:pPr>
            <w:bookmarkStart w:id="520" w:name="_Toc318061606"/>
            <w:r w:rsidRPr="00D962D6">
              <w:rPr>
                <w:rFonts w:cs="Arial"/>
                <w:b/>
                <w:bCs/>
                <w:color w:val="FF0000"/>
                <w:sz w:val="16"/>
                <w:szCs w:val="16"/>
                <w:lang w:val="en-US"/>
              </w:rPr>
              <w:t>ADCO-SIMVASTATIN</w:t>
            </w:r>
            <w:bookmarkEnd w:id="520"/>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bookmarkStart w:id="521" w:name="_Toc318061607"/>
            <w:r w:rsidRPr="00D962D6">
              <w:rPr>
                <w:rFonts w:cs="Arial"/>
                <w:b/>
                <w:bCs/>
                <w:color w:val="FF0000"/>
                <w:sz w:val="16"/>
                <w:szCs w:val="16"/>
                <w:lang w:val="en-US"/>
              </w:rPr>
              <w:t>AOJ</w:t>
            </w:r>
            <w:bookmarkEnd w:id="521"/>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bookmarkStart w:id="522" w:name="_Toc318061608"/>
            <w:r w:rsidRPr="00D962D6">
              <w:rPr>
                <w:rFonts w:cs="Arial"/>
                <w:b/>
                <w:bCs/>
                <w:color w:val="FF0000"/>
                <w:sz w:val="16"/>
                <w:szCs w:val="16"/>
                <w:lang w:val="en-US"/>
              </w:rPr>
              <w:t>10/2002</w:t>
            </w:r>
            <w:bookmarkEnd w:id="52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b/>
                <w:bCs/>
                <w:color w:val="FF0000"/>
                <w:sz w:val="16"/>
                <w:szCs w:val="16"/>
                <w:lang w:val="en-US"/>
              </w:rPr>
            </w:pPr>
            <w:bookmarkStart w:id="523" w:name="_Toc318061609"/>
            <w:r w:rsidRPr="00D962D6">
              <w:rPr>
                <w:rFonts w:cs="Arial"/>
                <w:b/>
                <w:bCs/>
                <w:color w:val="FF0000"/>
                <w:sz w:val="16"/>
                <w:szCs w:val="16"/>
                <w:lang w:val="en-US"/>
              </w:rPr>
              <w:t>896,247</w:t>
            </w:r>
            <w:bookmarkEnd w:id="523"/>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bookmarkStart w:id="524" w:name="_Toc318061610"/>
            <w:r w:rsidRPr="00D962D6">
              <w:rPr>
                <w:rFonts w:cs="Arial"/>
                <w:b/>
                <w:bCs/>
                <w:color w:val="FF0000"/>
                <w:sz w:val="16"/>
                <w:szCs w:val="16"/>
                <w:lang w:val="en-US"/>
              </w:rPr>
              <w:t>59%</w:t>
            </w:r>
            <w:bookmarkEnd w:id="524"/>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bookmarkStart w:id="525" w:name="_Toc318061611"/>
            <w:r w:rsidRPr="00D962D6">
              <w:rPr>
                <w:rFonts w:cs="Arial"/>
                <w:b/>
                <w:bCs/>
                <w:color w:val="FF0000"/>
                <w:sz w:val="16"/>
                <w:szCs w:val="16"/>
                <w:lang w:val="en-US"/>
              </w:rPr>
              <w:t>32.20</w:t>
            </w:r>
            <w:bookmarkEnd w:id="525"/>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bookmarkStart w:id="526" w:name="_Toc318061612"/>
            <w:r w:rsidRPr="00D962D6">
              <w:rPr>
                <w:rFonts w:cs="Arial"/>
                <w:b/>
                <w:bCs/>
                <w:color w:val="FF0000"/>
                <w:sz w:val="16"/>
                <w:szCs w:val="16"/>
                <w:lang w:val="en-US"/>
              </w:rPr>
              <w:t>35.00</w:t>
            </w:r>
            <w:bookmarkEnd w:id="526"/>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b/>
                <w:bCs/>
                <w:color w:val="FF0000"/>
                <w:sz w:val="16"/>
                <w:szCs w:val="16"/>
                <w:lang w:val="en-US"/>
              </w:rPr>
            </w:pPr>
            <w:r w:rsidRPr="00D962D6">
              <w:rPr>
                <w:rFonts w:cs="Arial"/>
                <w:b/>
                <w:bCs/>
                <w:color w:val="FF0000"/>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27" w:name="_Toc318061613"/>
            <w:r w:rsidRPr="00D962D6">
              <w:rPr>
                <w:rFonts w:cs="Arial"/>
                <w:sz w:val="16"/>
                <w:szCs w:val="16"/>
                <w:lang w:val="en-US"/>
              </w:rPr>
              <w:t>SIMVOTIN</w:t>
            </w:r>
            <w:bookmarkEnd w:id="527"/>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28" w:name="_Toc318061614"/>
            <w:r w:rsidRPr="00D962D6">
              <w:rPr>
                <w:rFonts w:cs="Arial"/>
                <w:sz w:val="16"/>
                <w:szCs w:val="16"/>
                <w:lang w:val="en-US"/>
              </w:rPr>
              <w:t>RBY</w:t>
            </w:r>
            <w:bookmarkEnd w:id="528"/>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29" w:name="_Toc318061615"/>
            <w:r w:rsidRPr="00D962D6">
              <w:rPr>
                <w:rFonts w:cs="Arial"/>
                <w:sz w:val="16"/>
                <w:szCs w:val="16"/>
                <w:lang w:val="en-US"/>
              </w:rPr>
              <w:t>9/2004</w:t>
            </w:r>
            <w:bookmarkEnd w:id="529"/>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30" w:name="_Toc318061616"/>
            <w:r w:rsidRPr="00D962D6">
              <w:rPr>
                <w:rFonts w:cs="Arial"/>
                <w:sz w:val="16"/>
                <w:szCs w:val="16"/>
                <w:lang w:val="en-US"/>
              </w:rPr>
              <w:t>161,864</w:t>
            </w:r>
            <w:bookmarkEnd w:id="530"/>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1" w:name="_Toc318061617"/>
            <w:r w:rsidRPr="00D962D6">
              <w:rPr>
                <w:rFonts w:cs="Arial"/>
                <w:sz w:val="16"/>
                <w:szCs w:val="16"/>
                <w:lang w:val="en-US"/>
              </w:rPr>
              <w:t>11%</w:t>
            </w:r>
            <w:bookmarkEnd w:id="531"/>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2" w:name="_Toc318061618"/>
            <w:r w:rsidRPr="00D962D6">
              <w:rPr>
                <w:rFonts w:cs="Arial"/>
                <w:sz w:val="16"/>
                <w:szCs w:val="16"/>
                <w:lang w:val="en-US"/>
              </w:rPr>
              <w:t>30.06</w:t>
            </w:r>
            <w:bookmarkEnd w:id="53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3" w:name="_Toc318061619"/>
            <w:r w:rsidRPr="00D962D6">
              <w:rPr>
                <w:rFonts w:cs="Arial"/>
                <w:sz w:val="16"/>
                <w:szCs w:val="16"/>
                <w:lang w:val="en-US"/>
              </w:rPr>
              <w:t>35.00</w:t>
            </w:r>
            <w:bookmarkEnd w:id="533"/>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34" w:name="_Toc318061620"/>
            <w:r w:rsidRPr="00D962D6">
              <w:rPr>
                <w:rFonts w:cs="Arial"/>
                <w:sz w:val="16"/>
                <w:szCs w:val="16"/>
                <w:lang w:val="en-US"/>
              </w:rPr>
              <w:t>MICHOL</w:t>
            </w:r>
            <w:bookmarkEnd w:id="534"/>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5" w:name="_Toc318061621"/>
            <w:r w:rsidRPr="00D962D6">
              <w:rPr>
                <w:rFonts w:cs="Arial"/>
                <w:sz w:val="16"/>
                <w:szCs w:val="16"/>
                <w:lang w:val="en-US"/>
              </w:rPr>
              <w:t>B.I</w:t>
            </w:r>
            <w:bookmarkEnd w:id="535"/>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6" w:name="_Toc318061622"/>
            <w:r w:rsidRPr="00D962D6">
              <w:rPr>
                <w:rFonts w:cs="Arial"/>
                <w:sz w:val="16"/>
                <w:szCs w:val="16"/>
                <w:lang w:val="en-US"/>
              </w:rPr>
              <w:t>9/2008</w:t>
            </w:r>
            <w:bookmarkEnd w:id="536"/>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37" w:name="_Toc318061623"/>
            <w:r w:rsidRPr="00D962D6">
              <w:rPr>
                <w:rFonts w:cs="Arial"/>
                <w:sz w:val="16"/>
                <w:szCs w:val="16"/>
                <w:lang w:val="en-US"/>
              </w:rPr>
              <w:t>79,351</w:t>
            </w:r>
            <w:bookmarkEnd w:id="537"/>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8" w:name="_Toc318061624"/>
            <w:r w:rsidRPr="00D962D6">
              <w:rPr>
                <w:rFonts w:cs="Arial"/>
                <w:sz w:val="16"/>
                <w:szCs w:val="16"/>
                <w:lang w:val="en-US"/>
              </w:rPr>
              <w:t>5%</w:t>
            </w:r>
            <w:bookmarkEnd w:id="538"/>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39" w:name="_Toc318061625"/>
            <w:r w:rsidRPr="00D962D6">
              <w:rPr>
                <w:rFonts w:cs="Arial"/>
                <w:sz w:val="16"/>
                <w:szCs w:val="16"/>
                <w:lang w:val="en-US"/>
              </w:rPr>
              <w:t>45.17</w:t>
            </w:r>
            <w:bookmarkEnd w:id="539"/>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0" w:name="_Toc318061626"/>
            <w:r w:rsidRPr="00D962D6">
              <w:rPr>
                <w:rFonts w:cs="Arial"/>
                <w:sz w:val="16"/>
                <w:szCs w:val="16"/>
                <w:lang w:val="en-US"/>
              </w:rPr>
              <w:t>35.00</w:t>
            </w:r>
            <w:bookmarkEnd w:id="540"/>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41" w:name="_Toc318061627"/>
            <w:r w:rsidRPr="00D962D6">
              <w:rPr>
                <w:rFonts w:cs="Arial"/>
                <w:sz w:val="16"/>
                <w:szCs w:val="16"/>
                <w:lang w:val="en-US"/>
              </w:rPr>
              <w:t>ASPEN SIMVASTATIN</w:t>
            </w:r>
            <w:bookmarkEnd w:id="541"/>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2" w:name="_Toc318061628"/>
            <w:r w:rsidRPr="00D962D6">
              <w:rPr>
                <w:rFonts w:cs="Arial"/>
                <w:sz w:val="16"/>
                <w:szCs w:val="16"/>
                <w:lang w:val="en-US"/>
              </w:rPr>
              <w:t>A&amp;G</w:t>
            </w:r>
            <w:bookmarkEnd w:id="542"/>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3" w:name="_Toc318061629"/>
            <w:r w:rsidRPr="00D962D6">
              <w:rPr>
                <w:rFonts w:cs="Arial"/>
                <w:sz w:val="16"/>
                <w:szCs w:val="16"/>
                <w:lang w:val="en-US"/>
              </w:rPr>
              <w:t>8/2006</w:t>
            </w:r>
            <w:bookmarkEnd w:id="543"/>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44" w:name="_Toc318061630"/>
            <w:r w:rsidRPr="00D962D6">
              <w:rPr>
                <w:rFonts w:cs="Arial"/>
                <w:sz w:val="16"/>
                <w:szCs w:val="16"/>
                <w:lang w:val="en-US"/>
              </w:rPr>
              <w:t>104,762</w:t>
            </w:r>
            <w:bookmarkEnd w:id="544"/>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5" w:name="_Toc318061631"/>
            <w:r w:rsidRPr="00D962D6">
              <w:rPr>
                <w:rFonts w:cs="Arial"/>
                <w:sz w:val="16"/>
                <w:szCs w:val="16"/>
                <w:lang w:val="en-US"/>
              </w:rPr>
              <w:t>7%</w:t>
            </w:r>
            <w:bookmarkEnd w:id="545"/>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6" w:name="_Toc318061632"/>
            <w:r w:rsidRPr="00D962D6">
              <w:rPr>
                <w:rFonts w:cs="Arial"/>
                <w:sz w:val="16"/>
                <w:szCs w:val="16"/>
                <w:lang w:val="en-US"/>
              </w:rPr>
              <w:t>32.19</w:t>
            </w:r>
            <w:bookmarkEnd w:id="546"/>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7" w:name="_Toc318061633"/>
            <w:r w:rsidRPr="00D962D6">
              <w:rPr>
                <w:rFonts w:cs="Arial"/>
                <w:sz w:val="16"/>
                <w:szCs w:val="16"/>
                <w:lang w:val="en-US"/>
              </w:rPr>
              <w:t>35.00</w:t>
            </w:r>
            <w:bookmarkEnd w:id="547"/>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48" w:name="_Toc318061634"/>
            <w:r w:rsidRPr="00D962D6">
              <w:rPr>
                <w:rFonts w:cs="Arial"/>
                <w:sz w:val="16"/>
                <w:szCs w:val="16"/>
                <w:lang w:val="en-US"/>
              </w:rPr>
              <w:t>SIMVACOR</w:t>
            </w:r>
            <w:bookmarkEnd w:id="548"/>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49" w:name="_Toc318061635"/>
            <w:r w:rsidRPr="00D962D6">
              <w:rPr>
                <w:rFonts w:cs="Arial"/>
                <w:sz w:val="16"/>
                <w:szCs w:val="16"/>
                <w:lang w:val="en-US"/>
              </w:rPr>
              <w:t>PD7</w:t>
            </w:r>
            <w:bookmarkEnd w:id="549"/>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0" w:name="_Toc318061636"/>
            <w:r w:rsidRPr="00D962D6">
              <w:rPr>
                <w:rFonts w:cs="Arial"/>
                <w:sz w:val="16"/>
                <w:szCs w:val="16"/>
                <w:lang w:val="en-US"/>
              </w:rPr>
              <w:t>9/2003</w:t>
            </w:r>
            <w:bookmarkEnd w:id="550"/>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51" w:name="_Toc318061637"/>
            <w:r w:rsidRPr="00D962D6">
              <w:rPr>
                <w:rFonts w:cs="Arial"/>
                <w:sz w:val="16"/>
                <w:szCs w:val="16"/>
                <w:lang w:val="en-US"/>
              </w:rPr>
              <w:t>76,978</w:t>
            </w:r>
            <w:bookmarkEnd w:id="551"/>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2" w:name="_Toc318061638"/>
            <w:r w:rsidRPr="00D962D6">
              <w:rPr>
                <w:rFonts w:cs="Arial"/>
                <w:sz w:val="16"/>
                <w:szCs w:val="16"/>
                <w:lang w:val="en-US"/>
              </w:rPr>
              <w:t>5%</w:t>
            </w:r>
            <w:bookmarkEnd w:id="55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3" w:name="_Toc318061639"/>
            <w:r w:rsidRPr="00D962D6">
              <w:rPr>
                <w:rFonts w:cs="Arial"/>
                <w:sz w:val="16"/>
                <w:szCs w:val="16"/>
                <w:lang w:val="en-US"/>
              </w:rPr>
              <w:t>29.95</w:t>
            </w:r>
            <w:bookmarkEnd w:id="553"/>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4" w:name="_Toc318061640"/>
            <w:r w:rsidRPr="00D962D6">
              <w:rPr>
                <w:rFonts w:cs="Arial"/>
                <w:sz w:val="16"/>
                <w:szCs w:val="16"/>
                <w:lang w:val="en-US"/>
              </w:rPr>
              <w:t>35.00</w:t>
            </w:r>
            <w:bookmarkEnd w:id="554"/>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55" w:name="_Toc318061641"/>
            <w:r w:rsidRPr="00D962D6">
              <w:rPr>
                <w:rFonts w:cs="Arial"/>
                <w:sz w:val="16"/>
                <w:szCs w:val="16"/>
                <w:lang w:val="en-US"/>
              </w:rPr>
              <w:t>CIPLA-SIMVASTATIN</w:t>
            </w:r>
            <w:bookmarkEnd w:id="555"/>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6" w:name="_Toc318061642"/>
            <w:r w:rsidRPr="00D962D6">
              <w:rPr>
                <w:rFonts w:cs="Arial"/>
                <w:sz w:val="16"/>
                <w:szCs w:val="16"/>
                <w:lang w:val="en-US"/>
              </w:rPr>
              <w:t>CD8</w:t>
            </w:r>
            <w:bookmarkEnd w:id="556"/>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7" w:name="_Toc318061643"/>
            <w:r w:rsidRPr="00D962D6">
              <w:rPr>
                <w:rFonts w:cs="Arial"/>
                <w:sz w:val="16"/>
                <w:szCs w:val="16"/>
                <w:lang w:val="en-US"/>
              </w:rPr>
              <w:t>5/2007</w:t>
            </w:r>
            <w:bookmarkEnd w:id="557"/>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58" w:name="_Toc318061644"/>
            <w:r w:rsidRPr="00D962D6">
              <w:rPr>
                <w:rFonts w:cs="Arial"/>
                <w:sz w:val="16"/>
                <w:szCs w:val="16"/>
                <w:lang w:val="en-US"/>
              </w:rPr>
              <w:t>76,049</w:t>
            </w:r>
            <w:bookmarkEnd w:id="558"/>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59" w:name="_Toc318061645"/>
            <w:r w:rsidRPr="00D962D6">
              <w:rPr>
                <w:rFonts w:cs="Arial"/>
                <w:sz w:val="16"/>
                <w:szCs w:val="16"/>
                <w:lang w:val="en-US"/>
              </w:rPr>
              <w:t>5%</w:t>
            </w:r>
            <w:bookmarkEnd w:id="559"/>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0" w:name="_Toc318061646"/>
            <w:r w:rsidRPr="00D962D6">
              <w:rPr>
                <w:rFonts w:cs="Arial"/>
                <w:sz w:val="16"/>
                <w:szCs w:val="16"/>
                <w:lang w:val="en-US"/>
              </w:rPr>
              <w:t>28.44</w:t>
            </w:r>
            <w:bookmarkEnd w:id="560"/>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1" w:name="_Toc318061647"/>
            <w:r w:rsidRPr="00D962D6">
              <w:rPr>
                <w:rFonts w:cs="Arial"/>
                <w:sz w:val="16"/>
                <w:szCs w:val="16"/>
                <w:lang w:val="en-US"/>
              </w:rPr>
              <w:t>35.00</w:t>
            </w:r>
            <w:bookmarkEnd w:id="561"/>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E41827" w:rsidP="00572B2E">
            <w:pPr>
              <w:spacing w:before="0" w:after="0" w:line="240" w:lineRule="auto"/>
              <w:jc w:val="left"/>
              <w:outlineLvl w:val="2"/>
              <w:rPr>
                <w:rFonts w:cs="Arial"/>
                <w:sz w:val="16"/>
                <w:szCs w:val="16"/>
                <w:lang w:val="en-US"/>
              </w:rPr>
            </w:pPr>
            <w:bookmarkStart w:id="562" w:name="_Toc318061648"/>
            <w:r w:rsidRPr="00D962D6">
              <w:rPr>
                <w:rFonts w:cs="Arial"/>
                <w:sz w:val="16"/>
                <w:szCs w:val="16"/>
                <w:lang w:val="en-US"/>
              </w:rPr>
              <w:t>A</w:t>
            </w:r>
            <w:r w:rsidR="00572B2E" w:rsidRPr="00D962D6">
              <w:rPr>
                <w:rFonts w:cs="Arial"/>
                <w:sz w:val="16"/>
                <w:szCs w:val="16"/>
                <w:lang w:val="en-US"/>
              </w:rPr>
              <w:t>RROW SIMVASTATIN</w:t>
            </w:r>
            <w:bookmarkEnd w:id="562"/>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3" w:name="_Toc318061649"/>
            <w:r w:rsidRPr="00D962D6">
              <w:rPr>
                <w:rFonts w:cs="Arial"/>
                <w:sz w:val="16"/>
                <w:szCs w:val="16"/>
                <w:lang w:val="en-US"/>
              </w:rPr>
              <w:t>ARW</w:t>
            </w:r>
            <w:bookmarkEnd w:id="563"/>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4" w:name="_Toc318061650"/>
            <w:r w:rsidRPr="00D962D6">
              <w:rPr>
                <w:rFonts w:cs="Arial"/>
                <w:sz w:val="16"/>
                <w:szCs w:val="16"/>
                <w:lang w:val="en-US"/>
              </w:rPr>
              <w:t>12/2006</w:t>
            </w:r>
            <w:bookmarkEnd w:id="564"/>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65" w:name="_Toc318061651"/>
            <w:r w:rsidRPr="00D962D6">
              <w:rPr>
                <w:rFonts w:cs="Arial"/>
                <w:sz w:val="16"/>
                <w:szCs w:val="16"/>
                <w:lang w:val="en-US"/>
              </w:rPr>
              <w:t>39,610</w:t>
            </w:r>
            <w:bookmarkEnd w:id="565"/>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6" w:name="_Toc318061652"/>
            <w:r w:rsidRPr="00D962D6">
              <w:rPr>
                <w:rFonts w:cs="Arial"/>
                <w:sz w:val="16"/>
                <w:szCs w:val="16"/>
                <w:lang w:val="en-US"/>
              </w:rPr>
              <w:t>3%</w:t>
            </w:r>
            <w:bookmarkEnd w:id="566"/>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7" w:name="_Toc318061653"/>
            <w:r w:rsidRPr="00D962D6">
              <w:rPr>
                <w:rFonts w:cs="Arial"/>
                <w:sz w:val="16"/>
                <w:szCs w:val="16"/>
                <w:lang w:val="en-US"/>
              </w:rPr>
              <w:t>34.70</w:t>
            </w:r>
            <w:bookmarkEnd w:id="567"/>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68" w:name="_Toc318061654"/>
            <w:r w:rsidRPr="00D962D6">
              <w:rPr>
                <w:rFonts w:cs="Arial"/>
                <w:sz w:val="16"/>
                <w:szCs w:val="16"/>
                <w:lang w:val="en-US"/>
              </w:rPr>
              <w:t>35.00</w:t>
            </w:r>
            <w:bookmarkEnd w:id="568"/>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69" w:name="_Toc318061655"/>
            <w:r w:rsidRPr="00D962D6">
              <w:rPr>
                <w:rFonts w:cs="Arial"/>
                <w:sz w:val="16"/>
                <w:szCs w:val="16"/>
                <w:lang w:val="en-US"/>
              </w:rPr>
              <w:t>CHOLESTE 20</w:t>
            </w:r>
            <w:bookmarkEnd w:id="569"/>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0" w:name="_Toc318061656"/>
            <w:r w:rsidRPr="00D962D6">
              <w:rPr>
                <w:rFonts w:cs="Arial"/>
                <w:sz w:val="16"/>
                <w:szCs w:val="16"/>
                <w:lang w:val="en-US"/>
              </w:rPr>
              <w:t>U1C</w:t>
            </w:r>
            <w:bookmarkEnd w:id="570"/>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1" w:name="_Toc318061657"/>
            <w:r w:rsidRPr="00D962D6">
              <w:rPr>
                <w:rFonts w:cs="Arial"/>
                <w:sz w:val="16"/>
                <w:szCs w:val="16"/>
                <w:lang w:val="en-US"/>
              </w:rPr>
              <w:t>1/2011</w:t>
            </w:r>
            <w:bookmarkEnd w:id="571"/>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72" w:name="_Toc318061658"/>
            <w:r w:rsidRPr="00D962D6">
              <w:rPr>
                <w:rFonts w:cs="Arial"/>
                <w:sz w:val="16"/>
                <w:szCs w:val="16"/>
                <w:lang w:val="en-US"/>
              </w:rPr>
              <w:t>22,649</w:t>
            </w:r>
            <w:bookmarkEnd w:id="572"/>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3" w:name="_Toc318061659"/>
            <w:r w:rsidRPr="00D962D6">
              <w:rPr>
                <w:rFonts w:cs="Arial"/>
                <w:sz w:val="16"/>
                <w:szCs w:val="16"/>
                <w:lang w:val="en-US"/>
              </w:rPr>
              <w:t>1%</w:t>
            </w:r>
            <w:bookmarkEnd w:id="573"/>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4" w:name="_Toc318061660"/>
            <w:r w:rsidRPr="00D962D6">
              <w:rPr>
                <w:rFonts w:cs="Arial"/>
                <w:sz w:val="16"/>
                <w:szCs w:val="16"/>
                <w:lang w:val="en-US"/>
              </w:rPr>
              <w:t>32.19</w:t>
            </w:r>
            <w:bookmarkEnd w:id="574"/>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5" w:name="_Toc318061661"/>
            <w:r w:rsidRPr="00D962D6">
              <w:rPr>
                <w:rFonts w:cs="Arial"/>
                <w:sz w:val="16"/>
                <w:szCs w:val="16"/>
                <w:lang w:val="en-US"/>
              </w:rPr>
              <w:t>35.00</w:t>
            </w:r>
            <w:bookmarkEnd w:id="575"/>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76" w:name="_Toc318061662"/>
            <w:r w:rsidRPr="00D962D6">
              <w:rPr>
                <w:rFonts w:cs="Arial"/>
                <w:sz w:val="16"/>
                <w:szCs w:val="16"/>
                <w:lang w:val="en-US"/>
              </w:rPr>
              <w:t>AUSTELL-SIMVASTATN</w:t>
            </w:r>
            <w:bookmarkEnd w:id="576"/>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7" w:name="_Toc318061663"/>
            <w:r w:rsidRPr="00D962D6">
              <w:rPr>
                <w:rFonts w:cs="Arial"/>
                <w:sz w:val="16"/>
                <w:szCs w:val="16"/>
                <w:lang w:val="en-US"/>
              </w:rPr>
              <w:t>AUL</w:t>
            </w:r>
            <w:bookmarkEnd w:id="577"/>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78" w:name="_Toc318061664"/>
            <w:r w:rsidRPr="00D962D6">
              <w:rPr>
                <w:rFonts w:cs="Arial"/>
                <w:sz w:val="16"/>
                <w:szCs w:val="16"/>
                <w:lang w:val="en-US"/>
              </w:rPr>
              <w:t>1/2006</w:t>
            </w:r>
            <w:bookmarkEnd w:id="578"/>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79" w:name="_Toc318061665"/>
            <w:r w:rsidRPr="00D962D6">
              <w:rPr>
                <w:rFonts w:cs="Arial"/>
                <w:sz w:val="16"/>
                <w:szCs w:val="16"/>
                <w:lang w:val="en-US"/>
              </w:rPr>
              <w:t>28,672</w:t>
            </w:r>
            <w:bookmarkEnd w:id="579"/>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0" w:name="_Toc318061666"/>
            <w:r w:rsidRPr="00D962D6">
              <w:rPr>
                <w:rFonts w:cs="Arial"/>
                <w:sz w:val="16"/>
                <w:szCs w:val="16"/>
                <w:lang w:val="en-US"/>
              </w:rPr>
              <w:t>2%</w:t>
            </w:r>
            <w:bookmarkEnd w:id="580"/>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1" w:name="_Toc318061667"/>
            <w:r w:rsidRPr="00D962D6">
              <w:rPr>
                <w:rFonts w:cs="Arial"/>
                <w:sz w:val="16"/>
                <w:szCs w:val="16"/>
                <w:lang w:val="en-US"/>
              </w:rPr>
              <w:t>44.46</w:t>
            </w:r>
            <w:bookmarkEnd w:id="581"/>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2" w:name="_Toc318061668"/>
            <w:r w:rsidRPr="00D962D6">
              <w:rPr>
                <w:rFonts w:cs="Arial"/>
                <w:sz w:val="16"/>
                <w:szCs w:val="16"/>
                <w:lang w:val="en-US"/>
              </w:rPr>
              <w:t>35.00</w:t>
            </w:r>
            <w:bookmarkEnd w:id="582"/>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83" w:name="_Toc318061669"/>
            <w:r w:rsidRPr="00D962D6">
              <w:rPr>
                <w:rFonts w:cs="Arial"/>
                <w:sz w:val="16"/>
                <w:szCs w:val="16"/>
                <w:lang w:val="en-US"/>
              </w:rPr>
              <w:t>BIO SIMVASTATIN</w:t>
            </w:r>
            <w:bookmarkEnd w:id="583"/>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4" w:name="_Toc318061670"/>
            <w:r w:rsidRPr="00D962D6">
              <w:rPr>
                <w:rFonts w:cs="Arial"/>
                <w:sz w:val="16"/>
                <w:szCs w:val="16"/>
                <w:lang w:val="en-US"/>
              </w:rPr>
              <w:t>P9P</w:t>
            </w:r>
            <w:bookmarkEnd w:id="584"/>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5" w:name="_Toc318061671"/>
            <w:r w:rsidRPr="00D962D6">
              <w:rPr>
                <w:rFonts w:cs="Arial"/>
                <w:sz w:val="16"/>
                <w:szCs w:val="16"/>
                <w:lang w:val="en-US"/>
              </w:rPr>
              <w:t>8/2009</w:t>
            </w:r>
            <w:bookmarkEnd w:id="585"/>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86" w:name="_Toc318061672"/>
            <w:r w:rsidRPr="00D962D6">
              <w:rPr>
                <w:rFonts w:cs="Arial"/>
                <w:sz w:val="16"/>
                <w:szCs w:val="16"/>
                <w:lang w:val="en-US"/>
              </w:rPr>
              <w:t>14,875</w:t>
            </w:r>
            <w:bookmarkEnd w:id="586"/>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7" w:name="_Toc318061673"/>
            <w:r w:rsidRPr="00D962D6">
              <w:rPr>
                <w:rFonts w:cs="Arial"/>
                <w:sz w:val="16"/>
                <w:szCs w:val="16"/>
                <w:lang w:val="en-US"/>
              </w:rPr>
              <w:t>1%</w:t>
            </w:r>
            <w:bookmarkEnd w:id="587"/>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8" w:name="_Toc318061674"/>
            <w:r w:rsidRPr="00D962D6">
              <w:rPr>
                <w:rFonts w:cs="Arial"/>
                <w:sz w:val="16"/>
                <w:szCs w:val="16"/>
                <w:lang w:val="en-US"/>
              </w:rPr>
              <w:t>31.83</w:t>
            </w:r>
            <w:bookmarkEnd w:id="588"/>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89" w:name="_Toc318061675"/>
            <w:r w:rsidRPr="00D962D6">
              <w:rPr>
                <w:rFonts w:cs="Arial"/>
                <w:sz w:val="16"/>
                <w:szCs w:val="16"/>
                <w:lang w:val="en-US"/>
              </w:rPr>
              <w:t>35.00</w:t>
            </w:r>
            <w:bookmarkEnd w:id="589"/>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90" w:name="_Toc318061676"/>
            <w:r w:rsidRPr="00D962D6">
              <w:rPr>
                <w:rFonts w:cs="Arial"/>
                <w:sz w:val="16"/>
                <w:szCs w:val="16"/>
                <w:lang w:val="en-US"/>
              </w:rPr>
              <w:t>REDICOR</w:t>
            </w:r>
            <w:bookmarkEnd w:id="590"/>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1" w:name="_Toc318061677"/>
            <w:r w:rsidRPr="00D962D6">
              <w:rPr>
                <w:rFonts w:cs="Arial"/>
                <w:sz w:val="16"/>
                <w:szCs w:val="16"/>
                <w:lang w:val="en-US"/>
              </w:rPr>
              <w:t>DRL</w:t>
            </w:r>
            <w:bookmarkEnd w:id="591"/>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2" w:name="_Toc318061678"/>
            <w:r w:rsidRPr="00D962D6">
              <w:rPr>
                <w:rFonts w:cs="Arial"/>
                <w:sz w:val="16"/>
                <w:szCs w:val="16"/>
                <w:lang w:val="en-US"/>
              </w:rPr>
              <w:t>11/2008</w:t>
            </w:r>
            <w:bookmarkEnd w:id="59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593" w:name="_Toc318061679"/>
            <w:r w:rsidRPr="00D962D6">
              <w:rPr>
                <w:rFonts w:cs="Arial"/>
                <w:sz w:val="16"/>
                <w:szCs w:val="16"/>
                <w:lang w:val="en-US"/>
              </w:rPr>
              <w:t>5,809</w:t>
            </w:r>
            <w:bookmarkEnd w:id="593"/>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4" w:name="_Toc318061680"/>
            <w:r w:rsidRPr="00D962D6">
              <w:rPr>
                <w:rFonts w:cs="Arial"/>
                <w:sz w:val="16"/>
                <w:szCs w:val="16"/>
                <w:lang w:val="en-US"/>
              </w:rPr>
              <w:t>0%</w:t>
            </w:r>
            <w:bookmarkEnd w:id="594"/>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5" w:name="_Toc318061681"/>
            <w:r w:rsidRPr="00D962D6">
              <w:rPr>
                <w:rFonts w:cs="Arial"/>
                <w:sz w:val="16"/>
                <w:szCs w:val="16"/>
                <w:lang w:val="en-US"/>
              </w:rPr>
              <w:t>29.98</w:t>
            </w:r>
            <w:bookmarkEnd w:id="595"/>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6" w:name="_Toc318061682"/>
            <w:r w:rsidRPr="00D962D6">
              <w:rPr>
                <w:rFonts w:cs="Arial"/>
                <w:sz w:val="16"/>
                <w:szCs w:val="16"/>
                <w:lang w:val="en-US"/>
              </w:rPr>
              <w:t>35.00</w:t>
            </w:r>
            <w:bookmarkEnd w:id="596"/>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597" w:name="_Toc318061683"/>
            <w:r w:rsidRPr="00D962D6">
              <w:rPr>
                <w:rFonts w:cs="Arial"/>
                <w:sz w:val="16"/>
                <w:szCs w:val="16"/>
                <w:lang w:val="en-US"/>
              </w:rPr>
              <w:t>SIMAYLA SIMVASTATI</w:t>
            </w:r>
            <w:bookmarkEnd w:id="597"/>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8" w:name="_Toc318061684"/>
            <w:r w:rsidRPr="00D962D6">
              <w:rPr>
                <w:rFonts w:cs="Arial"/>
                <w:sz w:val="16"/>
                <w:szCs w:val="16"/>
                <w:lang w:val="en-US"/>
              </w:rPr>
              <w:t>ZYE</w:t>
            </w:r>
            <w:bookmarkEnd w:id="598"/>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599" w:name="_Toc318061685"/>
            <w:r w:rsidRPr="00D962D6">
              <w:rPr>
                <w:rFonts w:cs="Arial"/>
                <w:sz w:val="16"/>
                <w:szCs w:val="16"/>
                <w:lang w:val="en-US"/>
              </w:rPr>
              <w:t>3/2008</w:t>
            </w:r>
            <w:bookmarkEnd w:id="599"/>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600" w:name="_Toc318061686"/>
            <w:r w:rsidRPr="00D962D6">
              <w:rPr>
                <w:rFonts w:cs="Arial"/>
                <w:sz w:val="16"/>
                <w:szCs w:val="16"/>
                <w:lang w:val="en-US"/>
              </w:rPr>
              <w:t>2,135</w:t>
            </w:r>
            <w:bookmarkEnd w:id="600"/>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1" w:name="_Toc318061687"/>
            <w:r w:rsidRPr="00D962D6">
              <w:rPr>
                <w:rFonts w:cs="Arial"/>
                <w:sz w:val="16"/>
                <w:szCs w:val="16"/>
                <w:lang w:val="en-US"/>
              </w:rPr>
              <w:t>0%</w:t>
            </w:r>
            <w:bookmarkEnd w:id="601"/>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2" w:name="_Toc318061688"/>
            <w:r w:rsidRPr="00D962D6">
              <w:rPr>
                <w:rFonts w:cs="Arial"/>
                <w:sz w:val="16"/>
                <w:szCs w:val="16"/>
                <w:lang w:val="en-US"/>
              </w:rPr>
              <w:t>30.00</w:t>
            </w:r>
            <w:bookmarkEnd w:id="60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3" w:name="_Toc318061689"/>
            <w:r w:rsidRPr="00D962D6">
              <w:rPr>
                <w:rFonts w:cs="Arial"/>
                <w:sz w:val="16"/>
                <w:szCs w:val="16"/>
                <w:lang w:val="en-US"/>
              </w:rPr>
              <w:t>35.00</w:t>
            </w:r>
            <w:bookmarkEnd w:id="603"/>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604" w:name="_Toc318061690"/>
            <w:r w:rsidRPr="00D962D6">
              <w:rPr>
                <w:rFonts w:cs="Arial"/>
                <w:sz w:val="16"/>
                <w:szCs w:val="16"/>
                <w:lang w:val="en-US"/>
              </w:rPr>
              <w:t>ZYSIM</w:t>
            </w:r>
            <w:bookmarkEnd w:id="604"/>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5" w:name="_Toc318061691"/>
            <w:r w:rsidRPr="00D962D6">
              <w:rPr>
                <w:rFonts w:cs="Arial"/>
                <w:sz w:val="16"/>
                <w:szCs w:val="16"/>
                <w:lang w:val="en-US"/>
              </w:rPr>
              <w:t>ZYE</w:t>
            </w:r>
            <w:bookmarkEnd w:id="605"/>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6" w:name="_Toc318061692"/>
            <w:r w:rsidRPr="00D962D6">
              <w:rPr>
                <w:rFonts w:cs="Arial"/>
                <w:sz w:val="16"/>
                <w:szCs w:val="16"/>
                <w:lang w:val="en-US"/>
              </w:rPr>
              <w:t>9/2008</w:t>
            </w:r>
            <w:bookmarkEnd w:id="606"/>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607" w:name="_Toc318061693"/>
            <w:r w:rsidRPr="00D962D6">
              <w:rPr>
                <w:rFonts w:cs="Arial"/>
                <w:sz w:val="16"/>
                <w:szCs w:val="16"/>
                <w:lang w:val="en-US"/>
              </w:rPr>
              <w:t>1,348</w:t>
            </w:r>
            <w:bookmarkEnd w:id="607"/>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8" w:name="_Toc318061694"/>
            <w:r w:rsidRPr="00D962D6">
              <w:rPr>
                <w:rFonts w:cs="Arial"/>
                <w:sz w:val="16"/>
                <w:szCs w:val="16"/>
                <w:lang w:val="en-US"/>
              </w:rPr>
              <w:t>0%</w:t>
            </w:r>
            <w:bookmarkEnd w:id="608"/>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09" w:name="_Toc318061695"/>
            <w:r w:rsidRPr="00D962D6">
              <w:rPr>
                <w:rFonts w:cs="Arial"/>
                <w:sz w:val="16"/>
                <w:szCs w:val="16"/>
                <w:lang w:val="en-US"/>
              </w:rPr>
              <w:t>25.00</w:t>
            </w:r>
            <w:bookmarkEnd w:id="609"/>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0" w:name="_Toc318061696"/>
            <w:r w:rsidRPr="00D962D6">
              <w:rPr>
                <w:rFonts w:cs="Arial"/>
                <w:sz w:val="16"/>
                <w:szCs w:val="16"/>
                <w:lang w:val="en-US"/>
              </w:rPr>
              <w:t>35.00</w:t>
            </w:r>
            <w:bookmarkEnd w:id="610"/>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611" w:name="_Toc318061697"/>
            <w:r w:rsidRPr="00D962D6">
              <w:rPr>
                <w:rFonts w:cs="Arial"/>
                <w:sz w:val="16"/>
                <w:szCs w:val="16"/>
                <w:lang w:val="en-US"/>
              </w:rPr>
              <w:t>SIMCARD</w:t>
            </w:r>
            <w:bookmarkEnd w:id="611"/>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2" w:name="_Toc318061698"/>
            <w:r w:rsidRPr="00D962D6">
              <w:rPr>
                <w:rFonts w:cs="Arial"/>
                <w:sz w:val="16"/>
                <w:szCs w:val="16"/>
                <w:lang w:val="en-US"/>
              </w:rPr>
              <w:t>F8M</w:t>
            </w:r>
            <w:bookmarkEnd w:id="612"/>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3" w:name="_Toc318061699"/>
            <w:r w:rsidRPr="00D962D6">
              <w:rPr>
                <w:rFonts w:cs="Arial"/>
                <w:sz w:val="16"/>
                <w:szCs w:val="16"/>
                <w:lang w:val="en-US"/>
              </w:rPr>
              <w:t>3/2005</w:t>
            </w:r>
            <w:bookmarkEnd w:id="613"/>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614" w:name="_Toc318061700"/>
            <w:r w:rsidRPr="00D962D6">
              <w:rPr>
                <w:rFonts w:cs="Arial"/>
                <w:sz w:val="16"/>
                <w:szCs w:val="16"/>
                <w:lang w:val="en-US"/>
              </w:rPr>
              <w:t>161</w:t>
            </w:r>
            <w:bookmarkEnd w:id="614"/>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5" w:name="_Toc318061701"/>
            <w:r w:rsidRPr="00D962D6">
              <w:rPr>
                <w:rFonts w:cs="Arial"/>
                <w:sz w:val="16"/>
                <w:szCs w:val="16"/>
                <w:lang w:val="en-US"/>
              </w:rPr>
              <w:t>0%</w:t>
            </w:r>
            <w:bookmarkEnd w:id="615"/>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6" w:name="_Toc318061702"/>
            <w:r w:rsidRPr="00D962D6">
              <w:rPr>
                <w:rFonts w:cs="Arial"/>
                <w:sz w:val="16"/>
                <w:szCs w:val="16"/>
                <w:lang w:val="en-US"/>
              </w:rPr>
              <w:t>97.02</w:t>
            </w:r>
            <w:bookmarkEnd w:id="616"/>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7" w:name="_Toc318061703"/>
            <w:r w:rsidRPr="00D962D6">
              <w:rPr>
                <w:rFonts w:cs="Arial"/>
                <w:sz w:val="16"/>
                <w:szCs w:val="16"/>
                <w:lang w:val="en-US"/>
              </w:rPr>
              <w:t>35.00</w:t>
            </w:r>
            <w:bookmarkEnd w:id="617"/>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19"/>
        </w:trPr>
        <w:tc>
          <w:tcPr>
            <w:tcW w:w="1985" w:type="dxa"/>
            <w:tcBorders>
              <w:top w:val="nil"/>
              <w:left w:val="single" w:sz="8" w:space="0" w:color="auto"/>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618" w:name="_Toc318061704"/>
            <w:r w:rsidRPr="00D962D6">
              <w:rPr>
                <w:rFonts w:cs="Arial"/>
                <w:sz w:val="16"/>
                <w:szCs w:val="16"/>
                <w:lang w:val="en-US"/>
              </w:rPr>
              <w:t>LIPIDEX</w:t>
            </w:r>
            <w:bookmarkEnd w:id="618"/>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19" w:name="_Toc318061705"/>
            <w:r w:rsidRPr="00D962D6">
              <w:rPr>
                <w:rFonts w:cs="Arial"/>
                <w:sz w:val="16"/>
                <w:szCs w:val="16"/>
                <w:lang w:val="en-US"/>
              </w:rPr>
              <w:t>S/Z</w:t>
            </w:r>
            <w:bookmarkEnd w:id="619"/>
          </w:p>
        </w:tc>
        <w:tc>
          <w:tcPr>
            <w:tcW w:w="850"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0" w:name="_Toc318061706"/>
            <w:r w:rsidRPr="00D962D6">
              <w:rPr>
                <w:rFonts w:cs="Arial"/>
                <w:sz w:val="16"/>
                <w:szCs w:val="16"/>
                <w:lang w:val="en-US"/>
              </w:rPr>
              <w:t>10/2005</w:t>
            </w:r>
            <w:bookmarkEnd w:id="620"/>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621" w:name="_Toc318061707"/>
            <w:r w:rsidRPr="00D962D6">
              <w:rPr>
                <w:rFonts w:cs="Arial"/>
                <w:sz w:val="16"/>
                <w:szCs w:val="16"/>
                <w:lang w:val="en-US"/>
              </w:rPr>
              <w:t>0</w:t>
            </w:r>
            <w:bookmarkEnd w:id="621"/>
          </w:p>
        </w:tc>
        <w:tc>
          <w:tcPr>
            <w:tcW w:w="851"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2" w:name="_Toc318061708"/>
            <w:r w:rsidRPr="00D962D6">
              <w:rPr>
                <w:rFonts w:cs="Arial"/>
                <w:sz w:val="16"/>
                <w:szCs w:val="16"/>
                <w:lang w:val="en-US"/>
              </w:rPr>
              <w:t>0%</w:t>
            </w:r>
            <w:bookmarkEnd w:id="622"/>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3" w:name="_Toc318061709"/>
            <w:r w:rsidRPr="00D962D6">
              <w:rPr>
                <w:rFonts w:cs="Arial"/>
                <w:sz w:val="16"/>
                <w:szCs w:val="16"/>
                <w:lang w:val="en-US"/>
              </w:rPr>
              <w:t>99.44</w:t>
            </w:r>
            <w:bookmarkEnd w:id="623"/>
          </w:p>
        </w:tc>
        <w:tc>
          <w:tcPr>
            <w:tcW w:w="1134" w:type="dxa"/>
            <w:tcBorders>
              <w:top w:val="nil"/>
              <w:left w:val="nil"/>
              <w:bottom w:val="single" w:sz="4"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4" w:name="_Toc318061710"/>
            <w:r w:rsidRPr="00D962D6">
              <w:rPr>
                <w:rFonts w:cs="Arial"/>
                <w:sz w:val="16"/>
                <w:szCs w:val="16"/>
                <w:lang w:val="en-US"/>
              </w:rPr>
              <w:t>35.00</w:t>
            </w:r>
            <w:bookmarkEnd w:id="624"/>
          </w:p>
        </w:tc>
        <w:tc>
          <w:tcPr>
            <w:tcW w:w="708" w:type="dxa"/>
            <w:tcBorders>
              <w:top w:val="nil"/>
              <w:left w:val="nil"/>
              <w:bottom w:val="single" w:sz="4"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r w:rsidR="00E41827" w:rsidRPr="00572B2E" w:rsidTr="00D962D6">
        <w:trPr>
          <w:trHeight w:val="233"/>
        </w:trPr>
        <w:tc>
          <w:tcPr>
            <w:tcW w:w="1985" w:type="dxa"/>
            <w:tcBorders>
              <w:top w:val="nil"/>
              <w:left w:val="single" w:sz="8" w:space="0" w:color="auto"/>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left"/>
              <w:outlineLvl w:val="2"/>
              <w:rPr>
                <w:rFonts w:cs="Arial"/>
                <w:sz w:val="16"/>
                <w:szCs w:val="16"/>
                <w:lang w:val="en-US"/>
              </w:rPr>
            </w:pPr>
            <w:bookmarkStart w:id="625" w:name="_Toc318061711"/>
            <w:r w:rsidRPr="00D962D6">
              <w:rPr>
                <w:rFonts w:cs="Arial"/>
                <w:sz w:val="16"/>
                <w:szCs w:val="16"/>
                <w:lang w:val="en-US"/>
              </w:rPr>
              <w:t>MYLAN SIMVASTATIN</w:t>
            </w:r>
            <w:bookmarkEnd w:id="625"/>
          </w:p>
        </w:tc>
        <w:tc>
          <w:tcPr>
            <w:tcW w:w="851"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6" w:name="_Toc318061712"/>
            <w:r w:rsidRPr="00D962D6">
              <w:rPr>
                <w:rFonts w:cs="Arial"/>
                <w:sz w:val="16"/>
                <w:szCs w:val="16"/>
                <w:lang w:val="en-US"/>
              </w:rPr>
              <w:t>M/G</w:t>
            </w:r>
            <w:bookmarkEnd w:id="626"/>
          </w:p>
        </w:tc>
        <w:tc>
          <w:tcPr>
            <w:tcW w:w="850"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7" w:name="_Toc318061713"/>
            <w:r w:rsidRPr="00D962D6">
              <w:rPr>
                <w:rFonts w:cs="Arial"/>
                <w:sz w:val="16"/>
                <w:szCs w:val="16"/>
                <w:lang w:val="en-US"/>
              </w:rPr>
              <w:t>4/2006</w:t>
            </w:r>
            <w:bookmarkEnd w:id="627"/>
          </w:p>
        </w:tc>
        <w:tc>
          <w:tcPr>
            <w:tcW w:w="1134"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right"/>
              <w:outlineLvl w:val="2"/>
              <w:rPr>
                <w:rFonts w:cs="Arial"/>
                <w:sz w:val="16"/>
                <w:szCs w:val="16"/>
                <w:lang w:val="en-US"/>
              </w:rPr>
            </w:pPr>
            <w:bookmarkStart w:id="628" w:name="_Toc318061714"/>
            <w:r w:rsidRPr="00D962D6">
              <w:rPr>
                <w:rFonts w:cs="Arial"/>
                <w:sz w:val="16"/>
                <w:szCs w:val="16"/>
                <w:lang w:val="en-US"/>
              </w:rPr>
              <w:t>0</w:t>
            </w:r>
            <w:bookmarkEnd w:id="628"/>
          </w:p>
        </w:tc>
        <w:tc>
          <w:tcPr>
            <w:tcW w:w="851"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29" w:name="_Toc318061715"/>
            <w:r w:rsidRPr="00D962D6">
              <w:rPr>
                <w:rFonts w:cs="Arial"/>
                <w:sz w:val="16"/>
                <w:szCs w:val="16"/>
                <w:lang w:val="en-US"/>
              </w:rPr>
              <w:t>0%</w:t>
            </w:r>
            <w:bookmarkEnd w:id="629"/>
          </w:p>
        </w:tc>
        <w:tc>
          <w:tcPr>
            <w:tcW w:w="1134"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30" w:name="_Toc318061716"/>
            <w:r w:rsidRPr="00D962D6">
              <w:rPr>
                <w:rFonts w:cs="Arial"/>
                <w:sz w:val="16"/>
                <w:szCs w:val="16"/>
                <w:lang w:val="en-US"/>
              </w:rPr>
              <w:t>96.79</w:t>
            </w:r>
            <w:bookmarkEnd w:id="630"/>
          </w:p>
        </w:tc>
        <w:tc>
          <w:tcPr>
            <w:tcW w:w="1134" w:type="dxa"/>
            <w:tcBorders>
              <w:top w:val="nil"/>
              <w:left w:val="nil"/>
              <w:bottom w:val="single" w:sz="8" w:space="0" w:color="auto"/>
              <w:right w:val="single" w:sz="4"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bookmarkStart w:id="631" w:name="_Toc318061717"/>
            <w:r w:rsidRPr="00D962D6">
              <w:rPr>
                <w:rFonts w:cs="Arial"/>
                <w:sz w:val="16"/>
                <w:szCs w:val="16"/>
                <w:lang w:val="en-US"/>
              </w:rPr>
              <w:t>35.00</w:t>
            </w:r>
            <w:bookmarkEnd w:id="631"/>
          </w:p>
        </w:tc>
        <w:tc>
          <w:tcPr>
            <w:tcW w:w="708" w:type="dxa"/>
            <w:tcBorders>
              <w:top w:val="nil"/>
              <w:left w:val="nil"/>
              <w:bottom w:val="single" w:sz="8" w:space="0" w:color="auto"/>
              <w:right w:val="single" w:sz="8" w:space="0" w:color="auto"/>
            </w:tcBorders>
            <w:shd w:val="clear" w:color="auto" w:fill="auto"/>
            <w:noWrap/>
            <w:vAlign w:val="bottom"/>
            <w:hideMark/>
          </w:tcPr>
          <w:p w:rsidR="00572B2E" w:rsidRPr="00D962D6" w:rsidRDefault="00572B2E" w:rsidP="00572B2E">
            <w:pPr>
              <w:spacing w:before="0" w:after="0" w:line="240" w:lineRule="auto"/>
              <w:jc w:val="center"/>
              <w:outlineLvl w:val="2"/>
              <w:rPr>
                <w:rFonts w:cs="Arial"/>
                <w:sz w:val="16"/>
                <w:szCs w:val="16"/>
                <w:lang w:val="en-US"/>
              </w:rPr>
            </w:pPr>
            <w:r w:rsidRPr="00D962D6">
              <w:rPr>
                <w:rFonts w:cs="Arial"/>
                <w:sz w:val="16"/>
                <w:szCs w:val="16"/>
                <w:lang w:val="en-US"/>
              </w:rPr>
              <w:t> </w:t>
            </w:r>
          </w:p>
        </w:tc>
      </w:tr>
    </w:tbl>
    <w:p w:rsidR="00D114FD" w:rsidRDefault="007D6D67" w:rsidP="00E36AFE">
      <w:pPr>
        <w:rPr>
          <w:lang w:val="en-ZA"/>
        </w:rPr>
      </w:pPr>
      <w:r w:rsidRPr="00377B08">
        <w:rPr>
          <w:lang w:val="en-ZA"/>
        </w:rPr>
        <w:t>Adco-Simvastatin responded with an aggressive price reduction in excess of 50% below its existing price, according to</w:t>
      </w:r>
      <w:r w:rsidR="00D114FD">
        <w:rPr>
          <w:lang w:val="en-ZA"/>
        </w:rPr>
        <w:t xml:space="preserve"> one of the respondents, who </w:t>
      </w:r>
      <w:r w:rsidR="00D114FD" w:rsidRPr="00377B08">
        <w:rPr>
          <w:lang w:val="en-ZA"/>
        </w:rPr>
        <w:t>supported</w:t>
      </w:r>
      <w:r w:rsidRPr="00377B08">
        <w:rPr>
          <w:lang w:val="en-ZA"/>
        </w:rPr>
        <w:t xml:space="preserve"> this by saying that Adcock was committed to supporting volumes in this market, more</w:t>
      </w:r>
      <w:r w:rsidR="00034A6B">
        <w:rPr>
          <w:lang w:val="en-ZA"/>
        </w:rPr>
        <w:t xml:space="preserve"> so</w:t>
      </w:r>
      <w:r w:rsidRPr="00377B08">
        <w:rPr>
          <w:lang w:val="en-ZA"/>
        </w:rPr>
        <w:t xml:space="preserve"> because of their ver</w:t>
      </w:r>
      <w:r w:rsidR="00F849C4">
        <w:rPr>
          <w:lang w:val="en-ZA"/>
        </w:rPr>
        <w:t xml:space="preserve">tical integration capabilities. </w:t>
      </w:r>
    </w:p>
    <w:p w:rsidR="00E36AFE" w:rsidRDefault="00F849C4" w:rsidP="00E36AFE">
      <w:pPr>
        <w:rPr>
          <w:lang w:val="en-ZA"/>
        </w:rPr>
      </w:pPr>
      <w:r>
        <w:rPr>
          <w:lang w:val="en-ZA"/>
        </w:rPr>
        <w:lastRenderedPageBreak/>
        <w:t xml:space="preserve">They </w:t>
      </w:r>
      <w:r w:rsidR="007D6D67" w:rsidRPr="00377B08">
        <w:rPr>
          <w:lang w:val="en-ZA"/>
        </w:rPr>
        <w:t>were willing to secure this volume at any c</w:t>
      </w:r>
      <w:r w:rsidR="00377B08" w:rsidRPr="00377B08">
        <w:rPr>
          <w:lang w:val="en-ZA"/>
        </w:rPr>
        <w:t>ost. The result, as can be</w:t>
      </w:r>
      <w:r w:rsidR="00034A6B">
        <w:rPr>
          <w:lang w:val="en-ZA"/>
        </w:rPr>
        <w:t xml:space="preserve"> se</w:t>
      </w:r>
      <w:r w:rsidR="00377B08" w:rsidRPr="00377B08">
        <w:rPr>
          <w:lang w:val="en-ZA"/>
        </w:rPr>
        <w:t>en</w:t>
      </w:r>
      <w:r w:rsidR="00034A6B">
        <w:rPr>
          <w:lang w:val="en-ZA"/>
        </w:rPr>
        <w:t xml:space="preserve"> </w:t>
      </w:r>
      <w:r w:rsidR="00377B08" w:rsidRPr="00377B08">
        <w:rPr>
          <w:lang w:val="en-ZA"/>
        </w:rPr>
        <w:t xml:space="preserve">in Table 12, is that </w:t>
      </w:r>
      <w:r w:rsidR="00D114FD" w:rsidRPr="00377B08">
        <w:rPr>
          <w:lang w:val="en-ZA"/>
        </w:rPr>
        <w:t>Adco</w:t>
      </w:r>
      <w:r w:rsidR="00377B08" w:rsidRPr="00377B08">
        <w:rPr>
          <w:lang w:val="en-ZA"/>
        </w:rPr>
        <w:t>-</w:t>
      </w:r>
      <w:r>
        <w:rPr>
          <w:lang w:val="en-ZA"/>
        </w:rPr>
        <w:t>S</w:t>
      </w:r>
      <w:r w:rsidR="00034A6B">
        <w:rPr>
          <w:lang w:val="en-ZA"/>
        </w:rPr>
        <w:t>imv</w:t>
      </w:r>
      <w:r w:rsidR="00377B08" w:rsidRPr="00377B08">
        <w:rPr>
          <w:lang w:val="en-ZA"/>
        </w:rPr>
        <w:t>a</w:t>
      </w:r>
      <w:r>
        <w:rPr>
          <w:lang w:val="en-ZA"/>
        </w:rPr>
        <w:t xml:space="preserve">statin still holds a 59% </w:t>
      </w:r>
      <w:r w:rsidR="00377B08" w:rsidRPr="00377B08">
        <w:rPr>
          <w:lang w:val="en-ZA"/>
        </w:rPr>
        <w:t>share in this market. Further, it has been able to reduce the equilibrium price in this market substantially.</w:t>
      </w:r>
    </w:p>
    <w:p w:rsidR="002C3094" w:rsidRDefault="002C3094" w:rsidP="00E36AFE">
      <w:pPr>
        <w:rPr>
          <w:lang w:val="en-ZA"/>
        </w:rPr>
      </w:pPr>
      <w:r>
        <w:rPr>
          <w:lang w:val="en-ZA"/>
        </w:rPr>
        <w:t xml:space="preserve">In discussion around the considerations that go into </w:t>
      </w:r>
      <w:r w:rsidR="007B7EE0">
        <w:rPr>
          <w:lang w:val="en-ZA"/>
        </w:rPr>
        <w:t xml:space="preserve">a decision of this nature, </w:t>
      </w:r>
      <w:r w:rsidR="004F78DB">
        <w:rPr>
          <w:lang w:val="en-ZA"/>
        </w:rPr>
        <w:t xml:space="preserve">both respondents </w:t>
      </w:r>
      <w:r>
        <w:rPr>
          <w:lang w:val="en-ZA"/>
        </w:rPr>
        <w:t xml:space="preserve">stated that </w:t>
      </w:r>
      <w:r w:rsidR="005B1037">
        <w:rPr>
          <w:lang w:val="en-ZA"/>
        </w:rPr>
        <w:t>profitability was</w:t>
      </w:r>
      <w:r w:rsidR="00377370">
        <w:rPr>
          <w:lang w:val="en-ZA"/>
        </w:rPr>
        <w:t xml:space="preserve"> a key consideration in making this decision. In the case of Adco-Simvastatin, the company could have waited until it really started losing market share, </w:t>
      </w:r>
      <w:r w:rsidR="00D77E92">
        <w:rPr>
          <w:lang w:val="en-ZA"/>
        </w:rPr>
        <w:t>o</w:t>
      </w:r>
      <w:r w:rsidR="00377370">
        <w:rPr>
          <w:lang w:val="en-ZA"/>
        </w:rPr>
        <w:t xml:space="preserve">r take a drastic decision to secure volumes. In this case </w:t>
      </w:r>
      <w:proofErr w:type="gramStart"/>
      <w:r w:rsidR="00377370">
        <w:rPr>
          <w:lang w:val="en-ZA"/>
        </w:rPr>
        <w:t xml:space="preserve">the </w:t>
      </w:r>
      <w:r w:rsidR="00D77E92">
        <w:rPr>
          <w:lang w:val="en-ZA"/>
        </w:rPr>
        <w:t xml:space="preserve"> brand</w:t>
      </w:r>
      <w:proofErr w:type="gramEnd"/>
      <w:r w:rsidR="00D77E92">
        <w:rPr>
          <w:lang w:val="en-ZA"/>
        </w:rPr>
        <w:t xml:space="preserve"> </w:t>
      </w:r>
      <w:r w:rsidR="005B1037">
        <w:rPr>
          <w:lang w:val="en-ZA"/>
        </w:rPr>
        <w:t>profitability could handle the price cut.</w:t>
      </w:r>
    </w:p>
    <w:p w:rsidR="005B1037" w:rsidRDefault="005B1037" w:rsidP="00E36AFE">
      <w:pPr>
        <w:rPr>
          <w:lang w:val="en-ZA"/>
        </w:rPr>
      </w:pPr>
      <w:r>
        <w:rPr>
          <w:lang w:val="en-ZA"/>
        </w:rPr>
        <w:t xml:space="preserve">Another common theme that evolved from the qualitative </w:t>
      </w:r>
      <w:r w:rsidR="00E26DD1">
        <w:rPr>
          <w:lang w:val="en-ZA"/>
        </w:rPr>
        <w:t>research</w:t>
      </w:r>
      <w:r>
        <w:rPr>
          <w:lang w:val="en-ZA"/>
        </w:rPr>
        <w:t xml:space="preserve"> was th</w:t>
      </w:r>
      <w:r w:rsidR="008A0F72">
        <w:rPr>
          <w:lang w:val="en-ZA"/>
        </w:rPr>
        <w:t>at</w:t>
      </w:r>
      <w:r>
        <w:rPr>
          <w:lang w:val="en-ZA"/>
        </w:rPr>
        <w:t xml:space="preserve"> price cuts are actually a deterrent to pharmacist stocking the particular brand. </w:t>
      </w:r>
      <w:r w:rsidR="00E26DD1">
        <w:rPr>
          <w:lang w:val="en-ZA"/>
        </w:rPr>
        <w:t xml:space="preserve">The structure of the dispensing fee that pharmacists can charge is a calculated as a percentage of the price of the product. It therefore stands to reason, that the higher the price of the product, the greater the profit for the pharmacist. </w:t>
      </w:r>
    </w:p>
    <w:p w:rsidR="005A6A5D" w:rsidRDefault="00DB7064" w:rsidP="00B272B8">
      <w:pPr>
        <w:rPr>
          <w:lang w:val="en-ZA"/>
        </w:rPr>
      </w:pPr>
      <w:r>
        <w:rPr>
          <w:lang w:val="en-ZA"/>
        </w:rPr>
        <w:t xml:space="preserve">Lastly, the interviews revealed that there was still a negative perception of </w:t>
      </w:r>
      <w:r w:rsidR="00705134">
        <w:rPr>
          <w:lang w:val="en-ZA"/>
        </w:rPr>
        <w:t xml:space="preserve">the quality of </w:t>
      </w:r>
      <w:r>
        <w:rPr>
          <w:lang w:val="en-ZA"/>
        </w:rPr>
        <w:t xml:space="preserve">generics </w:t>
      </w:r>
      <w:r w:rsidR="00705134">
        <w:rPr>
          <w:lang w:val="en-ZA"/>
        </w:rPr>
        <w:t xml:space="preserve">among consumers </w:t>
      </w:r>
      <w:r>
        <w:rPr>
          <w:lang w:val="en-ZA"/>
        </w:rPr>
        <w:t>in South Af</w:t>
      </w:r>
      <w:r w:rsidR="00705134">
        <w:rPr>
          <w:lang w:val="en-ZA"/>
        </w:rPr>
        <w:t>rica. T</w:t>
      </w:r>
      <w:r>
        <w:rPr>
          <w:lang w:val="en-ZA"/>
        </w:rPr>
        <w:t>his is evident in the level of generic penetration in the countr</w:t>
      </w:r>
      <w:r w:rsidR="00705134">
        <w:rPr>
          <w:lang w:val="en-ZA"/>
        </w:rPr>
        <w:t xml:space="preserve">y. All the interviews seemed to </w:t>
      </w:r>
      <w:r w:rsidR="004B68A1">
        <w:rPr>
          <w:lang w:val="en-ZA"/>
        </w:rPr>
        <w:t>allude</w:t>
      </w:r>
      <w:r w:rsidR="00705134">
        <w:rPr>
          <w:lang w:val="en-ZA"/>
        </w:rPr>
        <w:t xml:space="preserve"> to the fact that a low price </w:t>
      </w:r>
      <w:r w:rsidR="00E93672">
        <w:rPr>
          <w:lang w:val="en-ZA"/>
        </w:rPr>
        <w:t>was associated with a</w:t>
      </w:r>
      <w:r w:rsidR="004B68A1">
        <w:rPr>
          <w:lang w:val="en-ZA"/>
        </w:rPr>
        <w:t>n</w:t>
      </w:r>
      <w:r w:rsidR="00E93672">
        <w:rPr>
          <w:lang w:val="en-ZA"/>
        </w:rPr>
        <w:t xml:space="preserve"> inferior product quality.</w:t>
      </w:r>
    </w:p>
    <w:p w:rsidR="00D12CC0" w:rsidRDefault="0007735A" w:rsidP="00D31954">
      <w:r>
        <w:t>This analysis shows that price is not a driver of market share</w:t>
      </w:r>
      <w:r w:rsidR="009E742B">
        <w:t xml:space="preserve">, and </w:t>
      </w:r>
      <w:proofErr w:type="gramStart"/>
      <w:r w:rsidR="009E742B">
        <w:t>judging</w:t>
      </w:r>
      <w:r w:rsidR="00B272B8">
        <w:t xml:space="preserve"> </w:t>
      </w:r>
      <w:r w:rsidR="00AF54AE">
        <w:t>from the</w:t>
      </w:r>
      <w:r w:rsidR="009E742B">
        <w:t xml:space="preserve"> data,</w:t>
      </w:r>
      <w:proofErr w:type="gramEnd"/>
      <w:r w:rsidR="009E742B">
        <w:t xml:space="preserve"> </w:t>
      </w:r>
      <w:proofErr w:type="gramStart"/>
      <w:r w:rsidR="009E742B">
        <w:t>it</w:t>
      </w:r>
      <w:proofErr w:type="gramEnd"/>
      <w:r w:rsidR="009E742B">
        <w:t xml:space="preserve"> would appear that ma</w:t>
      </w:r>
      <w:r w:rsidR="00B272B8">
        <w:t xml:space="preserve">rket leaders hold a </w:t>
      </w:r>
      <w:r w:rsidR="009E742B">
        <w:t xml:space="preserve">price premium in the market. </w:t>
      </w:r>
    </w:p>
    <w:p w:rsidR="009E742B" w:rsidRDefault="00AA046F" w:rsidP="00D31954">
      <w:r>
        <w:t>So in this case, we not only reject the proposition, regarding consistency</w:t>
      </w:r>
      <w:r w:rsidR="00B272B8">
        <w:t xml:space="preserve"> of price as a </w:t>
      </w:r>
      <w:r w:rsidR="009B7EFA">
        <w:t>driver of</w:t>
      </w:r>
      <w:r w:rsidR="00B272B8">
        <w:t xml:space="preserve"> market share</w:t>
      </w:r>
      <w:proofErr w:type="gramStart"/>
      <w:r w:rsidR="00B272B8">
        <w:t xml:space="preserve">, </w:t>
      </w:r>
      <w:r>
        <w:t xml:space="preserve"> but</w:t>
      </w:r>
      <w:proofErr w:type="gramEnd"/>
      <w:r>
        <w:t xml:space="preserve"> exclude this price as a driver altogether.</w:t>
      </w:r>
    </w:p>
    <w:p w:rsidR="006E193E" w:rsidRDefault="006E193E" w:rsidP="00D31954"/>
    <w:p w:rsidR="006E193E" w:rsidRDefault="006E193E" w:rsidP="00D31954"/>
    <w:p w:rsidR="006E193E" w:rsidRDefault="006E193E" w:rsidP="00D31954"/>
    <w:p w:rsidR="0092766B" w:rsidRDefault="0092766B" w:rsidP="00D31954">
      <w:pPr>
        <w:rPr>
          <w:i/>
        </w:rPr>
      </w:pPr>
      <w:r w:rsidRPr="0092766B">
        <w:rPr>
          <w:i/>
        </w:rPr>
        <w:lastRenderedPageBreak/>
        <w:t xml:space="preserve">Discussion on price as a </w:t>
      </w:r>
      <w:r w:rsidR="009B7EFA">
        <w:rPr>
          <w:i/>
        </w:rPr>
        <w:t>driver of</w:t>
      </w:r>
      <w:r w:rsidRPr="0092766B">
        <w:rPr>
          <w:i/>
        </w:rPr>
        <w:t xml:space="preserve"> market share:</w:t>
      </w:r>
    </w:p>
    <w:p w:rsidR="002C7520" w:rsidRDefault="0092766B" w:rsidP="00D31954">
      <w:r>
        <w:t>The literature seems to correlate high generic penetration countries with greater price competition, and vice versa</w:t>
      </w:r>
      <w:r w:rsidR="002C7520">
        <w:t xml:space="preserve"> </w:t>
      </w:r>
      <w:r w:rsidR="002C7520">
        <w:fldChar w:fldCharType="begin"/>
      </w:r>
      <w:r w:rsidR="002C7520">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2C7520">
        <w:fldChar w:fldCharType="separate"/>
      </w:r>
      <w:r w:rsidR="002C7520">
        <w:rPr>
          <w:noProof/>
        </w:rPr>
        <w:t>(</w:t>
      </w:r>
      <w:hyperlink w:anchor="_ENREF_11" w:tooltip="Dylst, 2010 #54" w:history="1">
        <w:r w:rsidR="00C924E6">
          <w:rPr>
            <w:noProof/>
          </w:rPr>
          <w:t>P. Dylst &amp; Simoens, 2010</w:t>
        </w:r>
      </w:hyperlink>
      <w:r w:rsidR="002C7520">
        <w:rPr>
          <w:noProof/>
        </w:rPr>
        <w:t>)</w:t>
      </w:r>
      <w:r w:rsidR="002C7520">
        <w:fldChar w:fldCharType="end"/>
      </w:r>
      <w:r w:rsidR="002C7520">
        <w:t>.</w:t>
      </w:r>
    </w:p>
    <w:p w:rsidR="0092766B" w:rsidRDefault="0092766B" w:rsidP="00D31954">
      <w:r>
        <w:t xml:space="preserve"> The South African situation supports this in that </w:t>
      </w:r>
      <w:r w:rsidR="000A5F99">
        <w:t>it has a low level of generic penetration and the generic market is not seeing the price reductions that other more aggressive generic markets are seeing.</w:t>
      </w:r>
      <w:r w:rsidR="001432A6">
        <w:t xml:space="preserve"> This </w:t>
      </w:r>
      <w:proofErr w:type="gramStart"/>
      <w:r w:rsidR="001432A6">
        <w:t>is confirmed</w:t>
      </w:r>
      <w:proofErr w:type="gramEnd"/>
      <w:r w:rsidR="001432A6">
        <w:t xml:space="preserve"> by the quantitative study, which reveals that </w:t>
      </w:r>
      <w:r w:rsidR="0026301D">
        <w:t>the lowest price product does not lead to market leadership.</w:t>
      </w:r>
    </w:p>
    <w:p w:rsidR="000A5F99" w:rsidRDefault="001432A6" w:rsidP="00D31954">
      <w:r>
        <w:t xml:space="preserve">The literature also states that as </w:t>
      </w:r>
      <w:r w:rsidR="00A428A4">
        <w:t xml:space="preserve">more </w:t>
      </w:r>
      <w:r w:rsidR="0026301D">
        <w:t>players</w:t>
      </w:r>
      <w:r w:rsidR="00A428A4">
        <w:t xml:space="preserve"> enter the </w:t>
      </w:r>
      <w:r w:rsidR="0026301D">
        <w:t>generic</w:t>
      </w:r>
      <w:r w:rsidR="00A428A4">
        <w:t xml:space="preserve"> market, </w:t>
      </w:r>
      <w:r w:rsidR="0026301D">
        <w:t>and competition increases, the price of generics is expected to drop by 4-</w:t>
      </w:r>
      <w:r w:rsidR="00B827CF">
        <w:t xml:space="preserve">7% </w:t>
      </w:r>
      <w:r w:rsidR="00B827CF">
        <w:fldChar w:fldCharType="begin"/>
      </w:r>
      <w:r w:rsidR="00B827CF">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B827CF">
        <w:fldChar w:fldCharType="separate"/>
      </w:r>
      <w:r w:rsidR="00B827CF">
        <w:rPr>
          <w:noProof/>
        </w:rPr>
        <w:t>(</w:t>
      </w:r>
      <w:hyperlink w:anchor="_ENREF_11" w:tooltip="Dylst, 2010 #54" w:history="1">
        <w:r w:rsidR="00C924E6">
          <w:rPr>
            <w:noProof/>
          </w:rPr>
          <w:t>P. Dylst &amp; Simoens, 2010</w:t>
        </w:r>
      </w:hyperlink>
      <w:r w:rsidR="00B827CF">
        <w:rPr>
          <w:noProof/>
        </w:rPr>
        <w:t>)</w:t>
      </w:r>
      <w:r w:rsidR="00B827CF">
        <w:fldChar w:fldCharType="end"/>
      </w:r>
      <w:r w:rsidR="00B827CF">
        <w:t>.</w:t>
      </w:r>
      <w:r w:rsidR="00B56826">
        <w:t xml:space="preserve"> </w:t>
      </w:r>
      <w:r w:rsidR="0026301D">
        <w:t xml:space="preserve">This </w:t>
      </w:r>
      <w:proofErr w:type="gramStart"/>
      <w:r w:rsidR="0026301D">
        <w:t>was not demonstrated</w:t>
      </w:r>
      <w:proofErr w:type="gramEnd"/>
      <w:r w:rsidR="0026301D">
        <w:t xml:space="preserve"> in the</w:t>
      </w:r>
      <w:r w:rsidR="00A428A4">
        <w:t xml:space="preserve"> quantitative</w:t>
      </w:r>
      <w:r w:rsidR="0026301D">
        <w:t xml:space="preserve"> analysis, and it would appear that the reference pricing system </w:t>
      </w:r>
      <w:r w:rsidR="00723E27">
        <w:t xml:space="preserve">does little to stimulate price competition. </w:t>
      </w:r>
    </w:p>
    <w:p w:rsidR="001F055B" w:rsidRDefault="001F055B" w:rsidP="00D31954">
      <w:r>
        <w:t>From the qualitative interviews, the industry seems to be trying hard not to enter a price war, and protect profitability as far as possible.</w:t>
      </w:r>
    </w:p>
    <w:p w:rsidR="00932377" w:rsidRDefault="001F055B" w:rsidP="00D31954">
      <w:r>
        <w:t>The South African generic market se</w:t>
      </w:r>
      <w:r w:rsidR="0081368A">
        <w:t>ems to adopt</w:t>
      </w:r>
      <w:r w:rsidR="00F119F3">
        <w:t xml:space="preserve"> a model similar to </w:t>
      </w:r>
      <w:r w:rsidR="0081368A">
        <w:t xml:space="preserve"> the European model,</w:t>
      </w:r>
      <w:r w:rsidR="00F119F3">
        <w:t xml:space="preserve"> as cited in the review, </w:t>
      </w:r>
      <w:r w:rsidR="0081368A">
        <w:t>in that distribution</w:t>
      </w:r>
      <w:r>
        <w:t xml:space="preserve"> strategy takes precedence over price in this </w:t>
      </w:r>
      <w:r w:rsidR="003D1294">
        <w:t xml:space="preserve">market </w:t>
      </w:r>
      <w:r w:rsidR="003D1294">
        <w:fldChar w:fldCharType="begin"/>
      </w:r>
      <w:r w:rsidR="003D1294">
        <w:instrText xml:space="preserve"> ADDIN EN.CITE &lt;EndNote&gt;&lt;Cite&gt;&lt;Author&gt;Kanavos&lt;/Author&gt;&lt;Year&gt;2007&lt;/Year&gt;&lt;RecNum&gt;56&lt;/RecNum&gt;&lt;DisplayText&gt;(Kanavos &amp;amp; Taylor, 2007)&lt;/DisplayText&gt;&lt;record&gt;&lt;rec-number&gt;56&lt;/rec-number&gt;&lt;foreign-keys&gt;&lt;key app="EN" db-id="vpp50xrsmwfx5aedp2bx2za4xz52w5s0fewa"&gt;56&lt;/key&gt;&lt;/foreign-keys&gt;&lt;ref-type name="Journal Article"&gt;17&lt;/ref-type&gt;&lt;contributors&gt;&lt;authors&gt;&lt;author&gt;Kanavos, P.&lt;/author&gt;&lt;author&gt;Taylor, D.&lt;/author&gt;&lt;/authors&gt;&lt;/contributors&gt;&lt;titles&gt;&lt;title&gt;Pharmacy discounts on generic medicines in France: is there room for further efficiency savings?&lt;/title&gt;&lt;secondary-title&gt;Current Medical Research and Opinion®&lt;/secondary-title&gt;&lt;/titles&gt;&lt;periodical&gt;&lt;full-title&gt;Current Medical Research and Opinion®&lt;/full-title&gt;&lt;/periodical&gt;&lt;pages&gt;2467-2476&lt;/pages&gt;&lt;volume&gt;23&lt;/volume&gt;&lt;number&gt;10&lt;/number&gt;&lt;dates&gt;&lt;year&gt;2007&lt;/year&gt;&lt;/dates&gt;&lt;isbn&gt;0300-7995&lt;/isbn&gt;&lt;urls&gt;&lt;/urls&gt;&lt;/record&gt;&lt;/Cite&gt;&lt;/EndNote&gt;</w:instrText>
      </w:r>
      <w:r w:rsidR="003D1294">
        <w:fldChar w:fldCharType="separate"/>
      </w:r>
      <w:r w:rsidR="003D1294">
        <w:rPr>
          <w:noProof/>
        </w:rPr>
        <w:t>(</w:t>
      </w:r>
      <w:hyperlink w:anchor="_ENREF_28" w:tooltip="Kanavos, 2007 #56" w:history="1">
        <w:r w:rsidR="00C924E6">
          <w:rPr>
            <w:noProof/>
          </w:rPr>
          <w:t>Kanavos &amp; Taylor, 2007</w:t>
        </w:r>
      </w:hyperlink>
      <w:r w:rsidR="003D1294">
        <w:rPr>
          <w:noProof/>
        </w:rPr>
        <w:t>)</w:t>
      </w:r>
      <w:r w:rsidR="003D1294">
        <w:fldChar w:fldCharType="end"/>
      </w:r>
      <w:r w:rsidR="00932377">
        <w:t>.</w:t>
      </w:r>
    </w:p>
    <w:p w:rsidR="001F055B" w:rsidRDefault="0081368A" w:rsidP="00D31954">
      <w:r>
        <w:t xml:space="preserve">The quantitative study revealed </w:t>
      </w:r>
      <w:proofErr w:type="gramStart"/>
      <w:r>
        <w:t xml:space="preserve">that there was another driver that was coming into play, other than </w:t>
      </w:r>
      <w:r w:rsidR="00932377">
        <w:t>price,</w:t>
      </w:r>
      <w:proofErr w:type="gramEnd"/>
      <w:r>
        <w:t xml:space="preserve"> </w:t>
      </w:r>
      <w:r w:rsidR="00954EAD">
        <w:t xml:space="preserve">and the qualitative insights confirmed that pharmacy and wholesaler fees were what ultimately drove </w:t>
      </w:r>
      <w:r w:rsidR="003A159D">
        <w:t xml:space="preserve">volume </w:t>
      </w:r>
      <w:r w:rsidR="00954EAD">
        <w:t xml:space="preserve">market share </w:t>
      </w:r>
      <w:r w:rsidR="003A159D">
        <w:t>for generics.</w:t>
      </w:r>
    </w:p>
    <w:p w:rsidR="0092766B" w:rsidRDefault="00BC461C" w:rsidP="00D31954">
      <w:r>
        <w:t xml:space="preserve">The results have shown that the </w:t>
      </w:r>
      <w:r w:rsidR="00D67DE8">
        <w:t xml:space="preserve">research proposition that states that price is a </w:t>
      </w:r>
      <w:r w:rsidR="00D67DE8" w:rsidRPr="00920A41">
        <w:rPr>
          <w:i/>
        </w:rPr>
        <w:t xml:space="preserve">consistent </w:t>
      </w:r>
      <w:r w:rsidR="009B7EFA">
        <w:rPr>
          <w:i/>
        </w:rPr>
        <w:t>driver of</w:t>
      </w:r>
      <w:r w:rsidR="00D67DE8">
        <w:t xml:space="preserve"> market share in rejected, in so far</w:t>
      </w:r>
      <w:r>
        <w:t xml:space="preserve"> as</w:t>
      </w:r>
      <w:r w:rsidR="00D67DE8">
        <w:t xml:space="preserve"> to say that price is actually not a driver</w:t>
      </w:r>
      <w:r w:rsidR="007C742F">
        <w:t xml:space="preserve"> of market share in</w:t>
      </w:r>
      <w:r w:rsidR="00D67DE8">
        <w:t xml:space="preserve"> the generic sector.</w:t>
      </w:r>
    </w:p>
    <w:p w:rsidR="009308F1" w:rsidRPr="00B4647D" w:rsidRDefault="000769AB" w:rsidP="009308F1">
      <w:pPr>
        <w:rPr>
          <w:b/>
        </w:rPr>
      </w:pPr>
      <w:r>
        <w:rPr>
          <w:b/>
        </w:rPr>
        <w:t xml:space="preserve">For this reason </w:t>
      </w:r>
      <w:r w:rsidR="009308F1" w:rsidRPr="00B4647D">
        <w:rPr>
          <w:b/>
        </w:rPr>
        <w:t xml:space="preserve">proposition 2 </w:t>
      </w:r>
      <w:proofErr w:type="gramStart"/>
      <w:r w:rsidR="009308F1" w:rsidRPr="00B4647D">
        <w:rPr>
          <w:b/>
        </w:rPr>
        <w:t>is rejected</w:t>
      </w:r>
      <w:proofErr w:type="gramEnd"/>
      <w:r w:rsidR="009308F1" w:rsidRPr="00B4647D">
        <w:rPr>
          <w:b/>
        </w:rPr>
        <w:t>.</w:t>
      </w:r>
    </w:p>
    <w:p w:rsidR="003003EC" w:rsidRDefault="001F3610" w:rsidP="00BD7088">
      <w:pPr>
        <w:pStyle w:val="Heading2"/>
      </w:pPr>
      <w:bookmarkStart w:id="632" w:name="_Toc318061718"/>
      <w:bookmarkStart w:id="633" w:name="_Toc323377336"/>
      <w:r>
        <w:lastRenderedPageBreak/>
        <w:t xml:space="preserve">Results pertaining to re-imbursement a </w:t>
      </w:r>
      <w:r w:rsidRPr="00920A41">
        <w:rPr>
          <w:i/>
        </w:rPr>
        <w:t xml:space="preserve">consistent </w:t>
      </w:r>
      <w:r w:rsidR="009B7EFA">
        <w:rPr>
          <w:i/>
        </w:rPr>
        <w:t>driver of</w:t>
      </w:r>
      <w:r>
        <w:t xml:space="preserve"> market</w:t>
      </w:r>
      <w:r w:rsidRPr="00422AE5">
        <w:t xml:space="preserve"> </w:t>
      </w:r>
      <w:r>
        <w:t>share in the generic marke</w:t>
      </w:r>
      <w:r w:rsidR="003003EC">
        <w:t>t</w:t>
      </w:r>
      <w:bookmarkEnd w:id="632"/>
      <w:bookmarkEnd w:id="633"/>
    </w:p>
    <w:p w:rsidR="001F3610" w:rsidRDefault="003003EC" w:rsidP="00BD7088">
      <w:pPr>
        <w:pStyle w:val="Heading3"/>
      </w:pPr>
      <w:bookmarkStart w:id="634" w:name="_Toc318061719"/>
      <w:bookmarkStart w:id="635" w:name="_Toc323377337"/>
      <w:r>
        <w:t>Quantitative results</w:t>
      </w:r>
      <w:bookmarkEnd w:id="634"/>
      <w:bookmarkEnd w:id="635"/>
      <w:r>
        <w:t xml:space="preserve"> </w:t>
      </w:r>
    </w:p>
    <w:p w:rsidR="004F7613" w:rsidRDefault="004F7613" w:rsidP="004F7613">
      <w:r>
        <w:t xml:space="preserve">South Africa adopts a reference pricing reimbursement system that will secure reimbursement for a product up to the predetermined reference price for that market. </w:t>
      </w:r>
    </w:p>
    <w:p w:rsidR="004F7613" w:rsidRDefault="004F7613" w:rsidP="004F7613">
      <w:r>
        <w:t xml:space="preserve">For a product whose price exceeds the reference price, funders will only be liable for payment up to the value of the reference price, and the balance is usually a co-payment for the patient. </w:t>
      </w:r>
    </w:p>
    <w:p w:rsidR="004F7613" w:rsidRDefault="004F7613" w:rsidP="004F7613">
      <w:r>
        <w:t xml:space="preserve">Across all the markets evaluated, the reference price is identical for each individual market. The data demonstrates that pharmaceutical companies adopt a pricing strategy that will ensure that the marketed product will be re-imbursed in full, without customers having to pay in the difference.  The data in the markets that have been analysed show a strong tendency to price at the Maximum Medical Aid price (MMAP), which is the reference price or below it. </w:t>
      </w:r>
    </w:p>
    <w:p w:rsidR="004F7613" w:rsidRDefault="004F7613" w:rsidP="004F7613">
      <w:r>
        <w:t xml:space="preserve">Appendix 2 lists all the markets analysed, and the trend </w:t>
      </w:r>
      <w:r w:rsidR="00225176">
        <w:t xml:space="preserve">noted </w:t>
      </w:r>
      <w:proofErr w:type="gramStart"/>
      <w:r w:rsidR="00225176">
        <w:t>is</w:t>
      </w:r>
      <w:r>
        <w:t xml:space="preserve"> demonstrated</w:t>
      </w:r>
      <w:proofErr w:type="gramEnd"/>
      <w:r>
        <w:t xml:space="preserve"> in these markets, namely an identical reference price, with all competitors appearing to price at or </w:t>
      </w:r>
      <w:r w:rsidR="008A0F72">
        <w:t xml:space="preserve">slightly </w:t>
      </w:r>
      <w:r>
        <w:t>below the reference price.</w:t>
      </w:r>
    </w:p>
    <w:p w:rsidR="00634DC6" w:rsidRDefault="00634DC6" w:rsidP="00634DC6">
      <w:r>
        <w:t>This seems to be consistent with the literature regarding reference pricing, in that it does he</w:t>
      </w:r>
      <w:r w:rsidR="000A31B6">
        <w:t xml:space="preserve">lp reduce prices in the market, however this pricing strategy has been criticised for not stimulating competition in the market </w:t>
      </w:r>
      <w:r w:rsidR="007543B2">
        <w:fldChar w:fldCharType="begin"/>
      </w:r>
      <w:r w:rsidR="000A31B6">
        <w:instrText xml:space="preserve"> ADDIN EN.CITE &lt;EndNote&gt;&lt;Cite&gt;&lt;Author&gt;Hollis&lt;/Author&gt;&lt;Year&gt;2002&lt;/Year&gt;&lt;RecNum&gt;1&lt;/RecNum&gt;&lt;DisplayText&gt;(Hollis, 2002)&lt;/DisplayText&gt;&lt;record&gt;&lt;rec-number&gt;1&lt;/rec-number&gt;&lt;foreign-keys&gt;&lt;key app="EN" db-id="vpp50xrsmwfx5aedp2bx2za4xz52w5s0fewa"&gt;1&lt;/key&gt;&lt;/foreign-keys&gt;&lt;ref-type name="Journal Article"&gt;17&lt;/ref-type&gt;&lt;contributors&gt;&lt;authors&gt;&lt;author&gt;Hollis, A.&lt;/author&gt;&lt;/authors&gt;&lt;/contributors&gt;&lt;titles&gt;&lt;title&gt;The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dates&gt;&lt;year&gt;2002&lt;/year&gt;&lt;/dates&gt;&lt;isbn&gt;1099-1050&lt;/isbn&gt;&lt;urls&gt;&lt;/urls&gt;&lt;/record&gt;&lt;/Cite&gt;&lt;/EndNote&gt;</w:instrText>
      </w:r>
      <w:r w:rsidR="007543B2">
        <w:fldChar w:fldCharType="separate"/>
      </w:r>
      <w:r w:rsidR="000A31B6">
        <w:rPr>
          <w:noProof/>
        </w:rPr>
        <w:t>(</w:t>
      </w:r>
      <w:hyperlink w:anchor="_ENREF_20" w:tooltip="Hollis, 2002 #1" w:history="1">
        <w:r w:rsidR="00C924E6">
          <w:rPr>
            <w:noProof/>
          </w:rPr>
          <w:t>Hollis, 2002</w:t>
        </w:r>
      </w:hyperlink>
      <w:r w:rsidR="000A31B6">
        <w:rPr>
          <w:noProof/>
        </w:rPr>
        <w:t>)</w:t>
      </w:r>
      <w:r w:rsidR="007543B2">
        <w:fldChar w:fldCharType="end"/>
      </w:r>
      <w:r w:rsidR="000A31B6">
        <w:t>.</w:t>
      </w:r>
    </w:p>
    <w:p w:rsidR="00634DC6" w:rsidRDefault="00634DC6" w:rsidP="00634DC6">
      <w:r>
        <w:t>The analysis did however yield some inconsistencies with the markets evaluated, and is described in the examples below:</w:t>
      </w:r>
    </w:p>
    <w:p w:rsidR="00D562E1" w:rsidRDefault="00D562E1" w:rsidP="00634DC6"/>
    <w:p w:rsidR="00D562E1" w:rsidRDefault="00D562E1" w:rsidP="00634DC6"/>
    <w:p w:rsidR="00B4647D" w:rsidRPr="00B4647D" w:rsidRDefault="00B4647D" w:rsidP="00634DC6">
      <w:pPr>
        <w:rPr>
          <w:i/>
        </w:rPr>
      </w:pPr>
      <w:r w:rsidRPr="00B4647D">
        <w:rPr>
          <w:i/>
        </w:rPr>
        <w:lastRenderedPageBreak/>
        <w:t>Reimbursement in the CNS market:</w:t>
      </w:r>
    </w:p>
    <w:p w:rsidR="00C76385" w:rsidRDefault="00634DC6" w:rsidP="00D562E1">
      <w:r>
        <w:t xml:space="preserve">Looking specifically at the data for the CNS markets, Zolpidem and Escitalopram, both Adco-Zolpidem and Lexamil are market leaders, and </w:t>
      </w:r>
      <w:proofErr w:type="gramStart"/>
      <w:r>
        <w:t>are priced</w:t>
      </w:r>
      <w:proofErr w:type="gramEnd"/>
      <w:r>
        <w:t xml:space="preserve"> above MMAP, which means that the balance is an out-of-pocket expense for the patient, commonly referred to as a co-payment.</w:t>
      </w:r>
    </w:p>
    <w:p w:rsidR="00634DC6" w:rsidRPr="00634DC6" w:rsidRDefault="00634DC6" w:rsidP="00634DC6">
      <w:pPr>
        <w:pStyle w:val="Caption"/>
        <w:keepNext/>
        <w:rPr>
          <w:sz w:val="24"/>
        </w:rPr>
      </w:pPr>
      <w:bookmarkStart w:id="636" w:name="_Toc323377369"/>
      <w:r w:rsidRPr="00634DC6">
        <w:rPr>
          <w:sz w:val="24"/>
        </w:rPr>
        <w:t xml:space="preserve">Table </w:t>
      </w:r>
      <w:r w:rsidR="007543B2" w:rsidRPr="00634DC6">
        <w:rPr>
          <w:sz w:val="24"/>
        </w:rPr>
        <w:fldChar w:fldCharType="begin"/>
      </w:r>
      <w:r w:rsidRPr="00634DC6">
        <w:rPr>
          <w:sz w:val="24"/>
        </w:rPr>
        <w:instrText xml:space="preserve"> SEQ Table \* ARABIC </w:instrText>
      </w:r>
      <w:r w:rsidR="007543B2" w:rsidRPr="00634DC6">
        <w:rPr>
          <w:sz w:val="24"/>
        </w:rPr>
        <w:fldChar w:fldCharType="separate"/>
      </w:r>
      <w:r w:rsidR="002E3AC3">
        <w:rPr>
          <w:noProof/>
          <w:sz w:val="24"/>
        </w:rPr>
        <w:t>14</w:t>
      </w:r>
      <w:r w:rsidR="007543B2" w:rsidRPr="00634DC6">
        <w:rPr>
          <w:sz w:val="24"/>
        </w:rPr>
        <w:fldChar w:fldCharType="end"/>
      </w:r>
      <w:r w:rsidRPr="00634DC6">
        <w:rPr>
          <w:sz w:val="24"/>
        </w:rPr>
        <w:t>: Reference pricing in the CNS market</w:t>
      </w:r>
      <w:bookmarkEnd w:id="636"/>
    </w:p>
    <w:tbl>
      <w:tblPr>
        <w:tblW w:w="8931" w:type="dxa"/>
        <w:tblInd w:w="108" w:type="dxa"/>
        <w:tblLayout w:type="fixed"/>
        <w:tblLook w:val="04A0" w:firstRow="1" w:lastRow="0" w:firstColumn="1" w:lastColumn="0" w:noHBand="0" w:noVBand="1"/>
      </w:tblPr>
      <w:tblGrid>
        <w:gridCol w:w="2410"/>
        <w:gridCol w:w="851"/>
        <w:gridCol w:w="850"/>
        <w:gridCol w:w="1134"/>
        <w:gridCol w:w="709"/>
        <w:gridCol w:w="850"/>
        <w:gridCol w:w="1134"/>
        <w:gridCol w:w="993"/>
      </w:tblGrid>
      <w:tr w:rsidR="00634DC6" w:rsidRPr="00452B36" w:rsidTr="00937F9D">
        <w:trPr>
          <w:trHeight w:val="1800"/>
        </w:trPr>
        <w:tc>
          <w:tcPr>
            <w:tcW w:w="2410" w:type="dxa"/>
            <w:tcBorders>
              <w:top w:val="single" w:sz="8" w:space="0" w:color="auto"/>
              <w:left w:val="single" w:sz="8" w:space="0" w:color="auto"/>
              <w:bottom w:val="nil"/>
              <w:right w:val="single" w:sz="4" w:space="0" w:color="auto"/>
            </w:tcBorders>
            <w:shd w:val="clear" w:color="000000" w:fill="B8CCE4"/>
            <w:noWrap/>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 xml:space="preserve">CNS Market </w:t>
            </w:r>
          </w:p>
        </w:tc>
        <w:tc>
          <w:tcPr>
            <w:tcW w:w="851"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Manufacturer</w:t>
            </w:r>
          </w:p>
        </w:tc>
        <w:tc>
          <w:tcPr>
            <w:tcW w:w="850"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 xml:space="preserve">Launch Date </w:t>
            </w:r>
          </w:p>
        </w:tc>
        <w:tc>
          <w:tcPr>
            <w:tcW w:w="1134"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Market Value (Units)               MAT Dec 2011</w:t>
            </w:r>
          </w:p>
        </w:tc>
        <w:tc>
          <w:tcPr>
            <w:tcW w:w="709"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 xml:space="preserve">Market Share </w:t>
            </w:r>
          </w:p>
        </w:tc>
        <w:tc>
          <w:tcPr>
            <w:tcW w:w="850"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 xml:space="preserve">Single Exit Price </w:t>
            </w:r>
            <w:proofErr w:type="spellStart"/>
            <w:r w:rsidRPr="001A74B2">
              <w:rPr>
                <w:rFonts w:cs="Arial"/>
                <w:bCs/>
                <w:sz w:val="16"/>
                <w:szCs w:val="16"/>
                <w:lang w:val="en-US"/>
              </w:rPr>
              <w:t>Incl</w:t>
            </w:r>
            <w:proofErr w:type="spellEnd"/>
            <w:r w:rsidRPr="001A74B2">
              <w:rPr>
                <w:rFonts w:cs="Arial"/>
                <w:bCs/>
                <w:sz w:val="16"/>
                <w:szCs w:val="16"/>
                <w:lang w:val="en-US"/>
              </w:rPr>
              <w:t xml:space="preserve"> (Nov 2011)</w:t>
            </w:r>
          </w:p>
        </w:tc>
        <w:tc>
          <w:tcPr>
            <w:tcW w:w="1134" w:type="dxa"/>
            <w:tcBorders>
              <w:top w:val="single" w:sz="8" w:space="0" w:color="auto"/>
              <w:left w:val="nil"/>
              <w:bottom w:val="nil"/>
              <w:right w:val="single" w:sz="4"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Medscheme Maximum Medical Aid  Price (MMAP)</w:t>
            </w:r>
          </w:p>
        </w:tc>
        <w:tc>
          <w:tcPr>
            <w:tcW w:w="993" w:type="dxa"/>
            <w:tcBorders>
              <w:top w:val="single" w:sz="8" w:space="0" w:color="auto"/>
              <w:left w:val="nil"/>
              <w:bottom w:val="nil"/>
              <w:right w:val="single" w:sz="8" w:space="0" w:color="auto"/>
            </w:tcBorders>
            <w:shd w:val="clear" w:color="000000" w:fill="B8CCE4"/>
            <w:vAlign w:val="center"/>
            <w:hideMark/>
          </w:tcPr>
          <w:p w:rsidR="00634DC6" w:rsidRPr="001A74B2" w:rsidRDefault="00634DC6" w:rsidP="0032287F">
            <w:pPr>
              <w:spacing w:before="0" w:after="0" w:line="240" w:lineRule="auto"/>
              <w:jc w:val="center"/>
              <w:rPr>
                <w:rFonts w:cs="Arial"/>
                <w:bCs/>
                <w:sz w:val="16"/>
                <w:szCs w:val="16"/>
                <w:lang w:val="en-US"/>
              </w:rPr>
            </w:pPr>
            <w:r w:rsidRPr="001A74B2">
              <w:rPr>
                <w:rFonts w:cs="Arial"/>
                <w:bCs/>
                <w:sz w:val="16"/>
                <w:szCs w:val="16"/>
                <w:lang w:val="en-US"/>
              </w:rPr>
              <w:t>Price Premium %</w:t>
            </w:r>
          </w:p>
        </w:tc>
      </w:tr>
      <w:tr w:rsidR="00634DC6" w:rsidRPr="00452B36" w:rsidTr="00937F9D">
        <w:trPr>
          <w:trHeight w:val="255"/>
        </w:trPr>
        <w:tc>
          <w:tcPr>
            <w:tcW w:w="241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634DC6" w:rsidRPr="001A74B2" w:rsidRDefault="00634DC6" w:rsidP="0032287F">
            <w:pPr>
              <w:spacing w:before="0" w:after="0" w:line="240" w:lineRule="auto"/>
              <w:jc w:val="left"/>
              <w:rPr>
                <w:rFonts w:cs="Arial"/>
                <w:bCs/>
                <w:sz w:val="16"/>
                <w:szCs w:val="16"/>
                <w:lang w:val="en-US"/>
              </w:rPr>
            </w:pPr>
            <w:r w:rsidRPr="001A74B2">
              <w:rPr>
                <w:rFonts w:cs="Arial"/>
                <w:bCs/>
                <w:sz w:val="16"/>
                <w:szCs w:val="16"/>
                <w:lang w:val="en-US"/>
              </w:rPr>
              <w:t xml:space="preserve">  ZOLPIDEM  0010MG</w:t>
            </w: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sz w:val="16"/>
                <w:szCs w:val="16"/>
                <w:lang w:val="en-US"/>
              </w:rPr>
            </w:pPr>
            <w:r w:rsidRPr="001A74B2">
              <w:rPr>
                <w:rFonts w:cs="Arial"/>
                <w:bCs/>
                <w:sz w:val="16"/>
                <w:szCs w:val="16"/>
                <w:lang w:val="en-US"/>
              </w:rPr>
              <w:t xml:space="preserve"> </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sz w:val="16"/>
                <w:szCs w:val="16"/>
                <w:lang w:val="en-US"/>
              </w:rPr>
            </w:pPr>
            <w:r w:rsidRPr="001A74B2">
              <w:rPr>
                <w:rFonts w:cs="Arial"/>
                <w:bCs/>
                <w:sz w:val="16"/>
                <w:szCs w:val="16"/>
                <w:lang w:val="en-US"/>
              </w:rPr>
              <w:t xml:space="preserve">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sz w:val="16"/>
                <w:szCs w:val="16"/>
                <w:lang w:val="en-US"/>
              </w:rPr>
            </w:pPr>
            <w:r w:rsidRPr="001A74B2">
              <w:rPr>
                <w:rFonts w:cs="Arial"/>
                <w:bCs/>
                <w:sz w:val="16"/>
                <w:szCs w:val="16"/>
                <w:lang w:val="en-US"/>
              </w:rPr>
              <w:t>1,590,244</w:t>
            </w:r>
          </w:p>
        </w:tc>
        <w:tc>
          <w:tcPr>
            <w:tcW w:w="709"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sz w:val="16"/>
                <w:szCs w:val="16"/>
                <w:lang w:val="en-US"/>
              </w:rPr>
            </w:pPr>
            <w:r w:rsidRPr="001A74B2">
              <w:rPr>
                <w:rFonts w:cs="Arial"/>
                <w:bCs/>
                <w:sz w:val="16"/>
                <w:szCs w:val="16"/>
                <w:lang w:val="en-US"/>
              </w:rPr>
              <w:t>49%</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c>
          <w:tcPr>
            <w:tcW w:w="993" w:type="dxa"/>
            <w:tcBorders>
              <w:top w:val="single" w:sz="8" w:space="0" w:color="auto"/>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9%</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bCs/>
                <w:color w:val="963634"/>
                <w:sz w:val="16"/>
                <w:szCs w:val="16"/>
                <w:lang w:val="en-US"/>
              </w:rPr>
            </w:pPr>
            <w:r w:rsidRPr="001A74B2">
              <w:rPr>
                <w:rFonts w:cs="Arial"/>
                <w:bCs/>
                <w:color w:val="963634"/>
                <w:sz w:val="16"/>
                <w:szCs w:val="16"/>
                <w:lang w:val="en-US"/>
              </w:rPr>
              <w:t xml:space="preserve">       ADCO-ZOLPIDEM</w:t>
            </w:r>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AOJ</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6/2003</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774,125</w:t>
            </w:r>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49%</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80.38</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bCs/>
                <w:color w:val="963634"/>
                <w:sz w:val="16"/>
                <w:szCs w:val="16"/>
                <w:lang w:val="en-US"/>
              </w:rPr>
            </w:pPr>
            <w:r w:rsidRPr="001A74B2">
              <w:rPr>
                <w:rFonts w:cs="Arial"/>
                <w:bCs/>
                <w:color w:val="963634"/>
                <w:sz w:val="16"/>
                <w:szCs w:val="16"/>
                <w:lang w:val="en-US"/>
              </w:rPr>
              <w:t>79.00</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xml:space="preserve">       IVEDAL</w:t>
            </w:r>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S.A</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7/2004</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359,981</w:t>
            </w:r>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23%</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xml:space="preserve">       ZOLNOXS</w:t>
            </w:r>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A&amp;G</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12/2004</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212,480</w:t>
            </w:r>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13%</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73.51</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xml:space="preserve">       ZOLPIHEXAL</w:t>
            </w:r>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S/Z</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11/2003</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165,160</w:t>
            </w:r>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10%</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80.36</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xml:space="preserve">       NOXIDEM 10</w:t>
            </w:r>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CD8</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11/2004</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61,924</w:t>
            </w:r>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4%</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75.81</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70"/>
        </w:trPr>
        <w:tc>
          <w:tcPr>
            <w:tcW w:w="2410" w:type="dxa"/>
            <w:tcBorders>
              <w:top w:val="nil"/>
              <w:left w:val="single" w:sz="8" w:space="0" w:color="auto"/>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xml:space="preserve">       MYLAN ZOLPIDEM</w:t>
            </w:r>
          </w:p>
        </w:tc>
        <w:tc>
          <w:tcPr>
            <w:tcW w:w="851"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M/G</w:t>
            </w:r>
          </w:p>
        </w:tc>
        <w:tc>
          <w:tcPr>
            <w:tcW w:w="850"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8/2006</w:t>
            </w:r>
          </w:p>
        </w:tc>
        <w:tc>
          <w:tcPr>
            <w:tcW w:w="1134"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16,574</w:t>
            </w:r>
          </w:p>
        </w:tc>
        <w:tc>
          <w:tcPr>
            <w:tcW w:w="709"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1%</w:t>
            </w:r>
          </w:p>
        </w:tc>
        <w:tc>
          <w:tcPr>
            <w:tcW w:w="850"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78.96</w:t>
            </w:r>
          </w:p>
        </w:tc>
        <w:tc>
          <w:tcPr>
            <w:tcW w:w="1134"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rPr>
                <w:rFonts w:cs="Arial"/>
                <w:sz w:val="16"/>
                <w:szCs w:val="16"/>
                <w:lang w:val="en-US"/>
              </w:rPr>
            </w:pPr>
            <w:r w:rsidRPr="001A74B2">
              <w:rPr>
                <w:rFonts w:cs="Arial"/>
                <w:sz w:val="16"/>
                <w:szCs w:val="16"/>
                <w:lang w:val="en-US"/>
              </w:rPr>
              <w:t>79.00</w:t>
            </w:r>
          </w:p>
        </w:tc>
        <w:tc>
          <w:tcPr>
            <w:tcW w:w="993" w:type="dxa"/>
            <w:tcBorders>
              <w:top w:val="nil"/>
              <w:left w:val="nil"/>
              <w:bottom w:val="single" w:sz="8"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000000" w:fill="FFFF00"/>
            <w:noWrap/>
            <w:vAlign w:val="bottom"/>
            <w:hideMark/>
          </w:tcPr>
          <w:p w:rsidR="00634DC6" w:rsidRPr="001A74B2" w:rsidRDefault="00634DC6" w:rsidP="0032287F">
            <w:pPr>
              <w:spacing w:before="0" w:after="0" w:line="240" w:lineRule="auto"/>
              <w:jc w:val="left"/>
              <w:outlineLvl w:val="0"/>
              <w:rPr>
                <w:rFonts w:cs="Arial"/>
                <w:bCs/>
                <w:sz w:val="16"/>
                <w:szCs w:val="16"/>
                <w:lang w:val="en-US"/>
              </w:rPr>
            </w:pPr>
            <w:r w:rsidRPr="001A74B2">
              <w:rPr>
                <w:rFonts w:cs="Arial"/>
                <w:bCs/>
                <w:sz w:val="16"/>
                <w:szCs w:val="16"/>
                <w:lang w:val="en-US"/>
              </w:rPr>
              <w:t xml:space="preserve">   </w:t>
            </w:r>
            <w:bookmarkStart w:id="637" w:name="_Toc318061720"/>
            <w:r w:rsidRPr="001A74B2">
              <w:rPr>
                <w:rFonts w:cs="Arial"/>
                <w:bCs/>
                <w:sz w:val="16"/>
                <w:szCs w:val="16"/>
                <w:lang w:val="en-US"/>
              </w:rPr>
              <w:t>ESCITALOPRAM 0010MG</w:t>
            </w:r>
            <w:bookmarkEnd w:id="637"/>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0"/>
              <w:rPr>
                <w:rFonts w:cs="Arial"/>
                <w:sz w:val="16"/>
                <w:szCs w:val="16"/>
                <w:lang w:val="en-US"/>
              </w:rPr>
            </w:pPr>
            <w:r w:rsidRPr="001A74B2">
              <w:rPr>
                <w:rFonts w:cs="Arial"/>
                <w:sz w:val="16"/>
                <w:szCs w:val="16"/>
                <w:lang w:val="en-US"/>
              </w:rPr>
              <w:t xml:space="preserve"> </w:t>
            </w:r>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0"/>
              <w:rPr>
                <w:rFonts w:cs="Arial"/>
                <w:sz w:val="16"/>
                <w:szCs w:val="16"/>
                <w:lang w:val="en-US"/>
              </w:rPr>
            </w:pPr>
            <w:r w:rsidRPr="001A74B2">
              <w:rPr>
                <w:rFonts w:cs="Arial"/>
                <w:sz w:val="16"/>
                <w:szCs w:val="16"/>
                <w:lang w:val="en-US"/>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0"/>
              <w:rPr>
                <w:rFonts w:cs="Arial"/>
                <w:bCs/>
                <w:sz w:val="16"/>
                <w:szCs w:val="16"/>
                <w:lang w:val="en-US"/>
              </w:rPr>
            </w:pPr>
            <w:bookmarkStart w:id="638" w:name="_Toc318061721"/>
            <w:r w:rsidRPr="001A74B2">
              <w:rPr>
                <w:rFonts w:cs="Arial"/>
                <w:bCs/>
                <w:sz w:val="16"/>
                <w:szCs w:val="16"/>
                <w:lang w:val="en-US"/>
              </w:rPr>
              <w:t>367,299</w:t>
            </w:r>
            <w:bookmarkEnd w:id="638"/>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0"/>
              <w:rPr>
                <w:rFonts w:cs="Arial"/>
                <w:bCs/>
                <w:sz w:val="16"/>
                <w:szCs w:val="16"/>
                <w:lang w:val="en-US"/>
              </w:rPr>
            </w:pPr>
            <w:bookmarkStart w:id="639" w:name="_Toc318061722"/>
            <w:r w:rsidRPr="001A74B2">
              <w:rPr>
                <w:rFonts w:cs="Arial"/>
                <w:bCs/>
                <w:sz w:val="16"/>
                <w:szCs w:val="16"/>
                <w:lang w:val="en-US"/>
              </w:rPr>
              <w:t>75%</w:t>
            </w:r>
            <w:bookmarkEnd w:id="639"/>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0"/>
              <w:rPr>
                <w:rFonts w:cs="Arial"/>
                <w:sz w:val="16"/>
                <w:szCs w:val="16"/>
                <w:lang w:val="en-US"/>
              </w:rPr>
            </w:pPr>
            <w:r w:rsidRPr="001A74B2">
              <w:rPr>
                <w:rFonts w:cs="Arial"/>
                <w:sz w:val="16"/>
                <w:szCs w:val="16"/>
                <w:lang w:val="en-US"/>
              </w:rPr>
              <w:t> </w:t>
            </w:r>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0"/>
              <w:rPr>
                <w:rFonts w:cs="Arial"/>
                <w:sz w:val="16"/>
                <w:szCs w:val="16"/>
                <w:lang w:val="en-US"/>
              </w:rPr>
            </w:pPr>
            <w:r w:rsidRPr="001A74B2">
              <w:rPr>
                <w:rFonts w:cs="Arial"/>
                <w:sz w:val="16"/>
                <w:szCs w:val="16"/>
                <w:lang w:val="en-US"/>
              </w:rPr>
              <w:t> </w:t>
            </w:r>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right"/>
              <w:outlineLvl w:val="0"/>
              <w:rPr>
                <w:rFonts w:cs="Arial"/>
                <w:sz w:val="16"/>
                <w:szCs w:val="16"/>
                <w:lang w:val="en-US"/>
              </w:rPr>
            </w:pPr>
            <w:bookmarkStart w:id="640" w:name="_Toc318061723"/>
            <w:r w:rsidRPr="001A74B2">
              <w:rPr>
                <w:rFonts w:cs="Arial"/>
                <w:sz w:val="16"/>
                <w:szCs w:val="16"/>
                <w:lang w:val="en-US"/>
              </w:rPr>
              <w:t>45%</w:t>
            </w:r>
            <w:bookmarkEnd w:id="640"/>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color w:val="943634" w:themeColor="accent2" w:themeShade="BF"/>
                <w:sz w:val="16"/>
                <w:szCs w:val="16"/>
                <w:lang w:val="en-US"/>
              </w:rPr>
            </w:pPr>
            <w:r w:rsidRPr="001A74B2">
              <w:rPr>
                <w:rFonts w:cs="Arial"/>
                <w:color w:val="943634" w:themeColor="accent2" w:themeShade="BF"/>
                <w:sz w:val="16"/>
                <w:szCs w:val="16"/>
                <w:lang w:val="en-US"/>
              </w:rPr>
              <w:t xml:space="preserve">       </w:t>
            </w:r>
            <w:bookmarkStart w:id="641" w:name="_Toc318061724"/>
            <w:r w:rsidRPr="001A74B2">
              <w:rPr>
                <w:rFonts w:cs="Arial"/>
                <w:color w:val="943634" w:themeColor="accent2" w:themeShade="BF"/>
                <w:sz w:val="16"/>
                <w:szCs w:val="16"/>
                <w:lang w:val="en-US"/>
              </w:rPr>
              <w:t>LEXAMIL</w:t>
            </w:r>
            <w:bookmarkEnd w:id="641"/>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2" w:name="_Toc318061725"/>
            <w:r w:rsidRPr="001A74B2">
              <w:rPr>
                <w:rFonts w:cs="Arial"/>
                <w:color w:val="943634" w:themeColor="accent2" w:themeShade="BF"/>
                <w:sz w:val="16"/>
                <w:szCs w:val="16"/>
                <w:lang w:val="en-US"/>
              </w:rPr>
              <w:t>CD8</w:t>
            </w:r>
            <w:bookmarkEnd w:id="642"/>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3" w:name="_Toc318061726"/>
            <w:r w:rsidRPr="001A74B2">
              <w:rPr>
                <w:rFonts w:cs="Arial"/>
                <w:color w:val="943634" w:themeColor="accent2" w:themeShade="BF"/>
                <w:sz w:val="16"/>
                <w:szCs w:val="16"/>
                <w:lang w:val="en-US"/>
              </w:rPr>
              <w:t>5/2008</w:t>
            </w:r>
            <w:bookmarkEnd w:id="643"/>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4" w:name="_Toc318061727"/>
            <w:r w:rsidRPr="001A74B2">
              <w:rPr>
                <w:rFonts w:cs="Arial"/>
                <w:color w:val="943634" w:themeColor="accent2" w:themeShade="BF"/>
                <w:sz w:val="16"/>
                <w:szCs w:val="16"/>
                <w:lang w:val="en-US"/>
              </w:rPr>
              <w:t>275,736</w:t>
            </w:r>
            <w:bookmarkEnd w:id="644"/>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5" w:name="_Toc318061728"/>
            <w:r w:rsidRPr="001A74B2">
              <w:rPr>
                <w:rFonts w:cs="Arial"/>
                <w:color w:val="943634" w:themeColor="accent2" w:themeShade="BF"/>
                <w:sz w:val="16"/>
                <w:szCs w:val="16"/>
                <w:lang w:val="en-US"/>
              </w:rPr>
              <w:t>75%</w:t>
            </w:r>
            <w:bookmarkEnd w:id="645"/>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6" w:name="_Toc318061729"/>
            <w:r w:rsidRPr="001A74B2">
              <w:rPr>
                <w:rFonts w:cs="Arial"/>
                <w:color w:val="943634" w:themeColor="accent2" w:themeShade="BF"/>
                <w:sz w:val="16"/>
                <w:szCs w:val="16"/>
                <w:lang w:val="en-US"/>
              </w:rPr>
              <w:t>174.21</w:t>
            </w:r>
            <w:bookmarkEnd w:id="646"/>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color w:val="943634" w:themeColor="accent2" w:themeShade="BF"/>
                <w:sz w:val="16"/>
                <w:szCs w:val="16"/>
                <w:lang w:val="en-US"/>
              </w:rPr>
            </w:pPr>
            <w:bookmarkStart w:id="647" w:name="_Toc318061730"/>
            <w:r w:rsidRPr="001A74B2">
              <w:rPr>
                <w:rFonts w:cs="Arial"/>
                <w:color w:val="943634" w:themeColor="accent2" w:themeShade="BF"/>
                <w:sz w:val="16"/>
                <w:szCs w:val="16"/>
                <w:lang w:val="en-US"/>
              </w:rPr>
              <w:t>139.50</w:t>
            </w:r>
            <w:bookmarkEnd w:id="647"/>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color w:val="943634" w:themeColor="accent2" w:themeShade="BF"/>
                <w:sz w:val="16"/>
                <w:szCs w:val="16"/>
                <w:lang w:val="en-US"/>
              </w:rPr>
            </w:pPr>
            <w:r w:rsidRPr="001A74B2">
              <w:rPr>
                <w:rFonts w:cs="Arial"/>
                <w:color w:val="943634" w:themeColor="accent2" w:themeShade="BF"/>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xml:space="preserve">       </w:t>
            </w:r>
            <w:bookmarkStart w:id="648" w:name="_Toc318061731"/>
            <w:r w:rsidRPr="001A74B2">
              <w:rPr>
                <w:rFonts w:cs="Arial"/>
                <w:sz w:val="16"/>
                <w:szCs w:val="16"/>
                <w:lang w:val="en-US"/>
              </w:rPr>
              <w:t>ASPEN ESCITALOPRAM</w:t>
            </w:r>
            <w:bookmarkEnd w:id="648"/>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49" w:name="_Toc318061732"/>
            <w:r w:rsidRPr="001A74B2">
              <w:rPr>
                <w:rFonts w:cs="Arial"/>
                <w:sz w:val="16"/>
                <w:szCs w:val="16"/>
                <w:lang w:val="en-US"/>
              </w:rPr>
              <w:t>A&amp;G</w:t>
            </w:r>
            <w:bookmarkEnd w:id="649"/>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0" w:name="_Toc318061733"/>
            <w:r w:rsidRPr="001A74B2">
              <w:rPr>
                <w:rFonts w:cs="Arial"/>
                <w:sz w:val="16"/>
                <w:szCs w:val="16"/>
                <w:lang w:val="en-US"/>
              </w:rPr>
              <w:t>8/2009</w:t>
            </w:r>
            <w:bookmarkEnd w:id="650"/>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1" w:name="_Toc318061734"/>
            <w:r w:rsidRPr="001A74B2">
              <w:rPr>
                <w:rFonts w:cs="Arial"/>
                <w:sz w:val="16"/>
                <w:szCs w:val="16"/>
                <w:lang w:val="en-US"/>
              </w:rPr>
              <w:t>29,720</w:t>
            </w:r>
            <w:bookmarkEnd w:id="651"/>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2" w:name="_Toc318061735"/>
            <w:r w:rsidRPr="001A74B2">
              <w:rPr>
                <w:rFonts w:cs="Arial"/>
                <w:sz w:val="16"/>
                <w:szCs w:val="16"/>
                <w:lang w:val="en-US"/>
              </w:rPr>
              <w:t>8%</w:t>
            </w:r>
            <w:bookmarkEnd w:id="652"/>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3" w:name="_Toc318061736"/>
            <w:r w:rsidRPr="001A74B2">
              <w:rPr>
                <w:rFonts w:cs="Arial"/>
                <w:sz w:val="16"/>
                <w:szCs w:val="16"/>
                <w:lang w:val="en-US"/>
              </w:rPr>
              <w:t>122.44</w:t>
            </w:r>
            <w:bookmarkEnd w:id="653"/>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4" w:name="_Toc318061737"/>
            <w:r w:rsidRPr="001A74B2">
              <w:rPr>
                <w:rFonts w:cs="Arial"/>
                <w:sz w:val="16"/>
                <w:szCs w:val="16"/>
                <w:lang w:val="en-US"/>
              </w:rPr>
              <w:t>139.50</w:t>
            </w:r>
            <w:bookmarkEnd w:id="654"/>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xml:space="preserve">       </w:t>
            </w:r>
            <w:bookmarkStart w:id="655" w:name="_Toc318061738"/>
            <w:r w:rsidRPr="001A74B2">
              <w:rPr>
                <w:rFonts w:cs="Arial"/>
                <w:sz w:val="16"/>
                <w:szCs w:val="16"/>
                <w:lang w:val="en-US"/>
              </w:rPr>
              <w:t>MYLAN ESCITALOPRAM</w:t>
            </w:r>
            <w:bookmarkEnd w:id="655"/>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6" w:name="_Toc318061739"/>
            <w:r w:rsidRPr="001A74B2">
              <w:rPr>
                <w:rFonts w:cs="Arial"/>
                <w:sz w:val="16"/>
                <w:szCs w:val="16"/>
                <w:lang w:val="en-US"/>
              </w:rPr>
              <w:t>M/G</w:t>
            </w:r>
            <w:bookmarkEnd w:id="656"/>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7" w:name="_Toc318061740"/>
            <w:r w:rsidRPr="001A74B2">
              <w:rPr>
                <w:rFonts w:cs="Arial"/>
                <w:sz w:val="16"/>
                <w:szCs w:val="16"/>
                <w:lang w:val="en-US"/>
              </w:rPr>
              <w:t>3/2010</w:t>
            </w:r>
            <w:bookmarkEnd w:id="657"/>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8" w:name="_Toc318061741"/>
            <w:r w:rsidRPr="001A74B2">
              <w:rPr>
                <w:rFonts w:cs="Arial"/>
                <w:sz w:val="16"/>
                <w:szCs w:val="16"/>
                <w:lang w:val="en-US"/>
              </w:rPr>
              <w:t>23,396</w:t>
            </w:r>
            <w:bookmarkEnd w:id="658"/>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59" w:name="_Toc318061742"/>
            <w:r w:rsidRPr="001A74B2">
              <w:rPr>
                <w:rFonts w:cs="Arial"/>
                <w:sz w:val="16"/>
                <w:szCs w:val="16"/>
                <w:lang w:val="en-US"/>
              </w:rPr>
              <w:t>6%</w:t>
            </w:r>
            <w:bookmarkEnd w:id="659"/>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0" w:name="_Toc318061743"/>
            <w:r w:rsidRPr="001A74B2">
              <w:rPr>
                <w:rFonts w:cs="Arial"/>
                <w:sz w:val="16"/>
                <w:szCs w:val="16"/>
                <w:lang w:val="en-US"/>
              </w:rPr>
              <w:t>120.46</w:t>
            </w:r>
            <w:bookmarkEnd w:id="660"/>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1" w:name="_Toc318061744"/>
            <w:r w:rsidRPr="001A74B2">
              <w:rPr>
                <w:rFonts w:cs="Arial"/>
                <w:sz w:val="16"/>
                <w:szCs w:val="16"/>
                <w:lang w:val="en-US"/>
              </w:rPr>
              <w:t>139.50</w:t>
            </w:r>
            <w:bookmarkEnd w:id="661"/>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xml:space="preserve">       </w:t>
            </w:r>
            <w:bookmarkStart w:id="662" w:name="_Toc318061745"/>
            <w:r w:rsidRPr="001A74B2">
              <w:rPr>
                <w:rFonts w:cs="Arial"/>
                <w:sz w:val="16"/>
                <w:szCs w:val="16"/>
                <w:lang w:val="en-US"/>
              </w:rPr>
              <w:t>CITRAZ</w:t>
            </w:r>
            <w:bookmarkEnd w:id="662"/>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3" w:name="_Toc318061746"/>
            <w:r w:rsidRPr="001A74B2">
              <w:rPr>
                <w:rFonts w:cs="Arial"/>
                <w:sz w:val="16"/>
                <w:szCs w:val="16"/>
                <w:lang w:val="en-US"/>
              </w:rPr>
              <w:t>DRL</w:t>
            </w:r>
            <w:bookmarkEnd w:id="663"/>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4" w:name="_Toc318061747"/>
            <w:r w:rsidRPr="001A74B2">
              <w:rPr>
                <w:rFonts w:cs="Arial"/>
                <w:sz w:val="16"/>
                <w:szCs w:val="16"/>
                <w:lang w:val="en-US"/>
              </w:rPr>
              <w:t>11/2008</w:t>
            </w:r>
            <w:bookmarkEnd w:id="664"/>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5" w:name="_Toc318061748"/>
            <w:r w:rsidRPr="001A74B2">
              <w:rPr>
                <w:rFonts w:cs="Arial"/>
                <w:sz w:val="16"/>
                <w:szCs w:val="16"/>
                <w:lang w:val="en-US"/>
              </w:rPr>
              <w:t>19,179</w:t>
            </w:r>
            <w:bookmarkEnd w:id="665"/>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6" w:name="_Toc318061749"/>
            <w:r w:rsidRPr="001A74B2">
              <w:rPr>
                <w:rFonts w:cs="Arial"/>
                <w:sz w:val="16"/>
                <w:szCs w:val="16"/>
                <w:lang w:val="en-US"/>
              </w:rPr>
              <w:t>5%</w:t>
            </w:r>
            <w:bookmarkEnd w:id="666"/>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7" w:name="_Toc318061750"/>
            <w:r w:rsidRPr="001A74B2">
              <w:rPr>
                <w:rFonts w:cs="Arial"/>
                <w:sz w:val="16"/>
                <w:szCs w:val="16"/>
                <w:lang w:val="en-US"/>
              </w:rPr>
              <w:t>138.60</w:t>
            </w:r>
            <w:bookmarkEnd w:id="667"/>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68" w:name="_Toc318061751"/>
            <w:r w:rsidRPr="001A74B2">
              <w:rPr>
                <w:rFonts w:cs="Arial"/>
                <w:sz w:val="16"/>
                <w:szCs w:val="16"/>
                <w:lang w:val="en-US"/>
              </w:rPr>
              <w:t>139.50</w:t>
            </w:r>
            <w:bookmarkEnd w:id="668"/>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w:t>
            </w:r>
          </w:p>
        </w:tc>
      </w:tr>
      <w:tr w:rsidR="00634DC6" w:rsidRPr="00452B36" w:rsidTr="00937F9D">
        <w:trPr>
          <w:trHeight w:val="255"/>
        </w:trPr>
        <w:tc>
          <w:tcPr>
            <w:tcW w:w="2410" w:type="dxa"/>
            <w:tcBorders>
              <w:top w:val="nil"/>
              <w:left w:val="single" w:sz="8" w:space="0" w:color="auto"/>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xml:space="preserve">       </w:t>
            </w:r>
            <w:bookmarkStart w:id="669" w:name="_Toc318061752"/>
            <w:r w:rsidRPr="001A74B2">
              <w:rPr>
                <w:rFonts w:cs="Arial"/>
                <w:sz w:val="16"/>
                <w:szCs w:val="16"/>
                <w:lang w:val="en-US"/>
              </w:rPr>
              <w:t>ZYTOMIL</w:t>
            </w:r>
            <w:bookmarkEnd w:id="669"/>
          </w:p>
        </w:tc>
        <w:tc>
          <w:tcPr>
            <w:tcW w:w="851"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0" w:name="_Toc318061753"/>
            <w:r w:rsidRPr="001A74B2">
              <w:rPr>
                <w:rFonts w:cs="Arial"/>
                <w:sz w:val="16"/>
                <w:szCs w:val="16"/>
                <w:lang w:val="en-US"/>
              </w:rPr>
              <w:t>PD7</w:t>
            </w:r>
            <w:bookmarkEnd w:id="670"/>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1" w:name="_Toc318061754"/>
            <w:r w:rsidRPr="001A74B2">
              <w:rPr>
                <w:rFonts w:cs="Arial"/>
                <w:sz w:val="16"/>
                <w:szCs w:val="16"/>
                <w:lang w:val="en-US"/>
              </w:rPr>
              <w:t>12/2010</w:t>
            </w:r>
            <w:bookmarkEnd w:id="671"/>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2" w:name="_Toc318061755"/>
            <w:r w:rsidRPr="001A74B2">
              <w:rPr>
                <w:rFonts w:cs="Arial"/>
                <w:sz w:val="16"/>
                <w:szCs w:val="16"/>
                <w:lang w:val="en-US"/>
              </w:rPr>
              <w:t>18,368</w:t>
            </w:r>
            <w:bookmarkEnd w:id="672"/>
          </w:p>
        </w:tc>
        <w:tc>
          <w:tcPr>
            <w:tcW w:w="709"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3" w:name="_Toc318061756"/>
            <w:r w:rsidRPr="001A74B2">
              <w:rPr>
                <w:rFonts w:cs="Arial"/>
                <w:sz w:val="16"/>
                <w:szCs w:val="16"/>
                <w:lang w:val="en-US"/>
              </w:rPr>
              <w:t>5%</w:t>
            </w:r>
            <w:bookmarkEnd w:id="673"/>
          </w:p>
        </w:tc>
        <w:tc>
          <w:tcPr>
            <w:tcW w:w="850"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4" w:name="_Toc318061757"/>
            <w:r w:rsidRPr="001A74B2">
              <w:rPr>
                <w:rFonts w:cs="Arial"/>
                <w:sz w:val="16"/>
                <w:szCs w:val="16"/>
                <w:lang w:val="en-US"/>
              </w:rPr>
              <w:t>124.12</w:t>
            </w:r>
            <w:bookmarkEnd w:id="674"/>
          </w:p>
        </w:tc>
        <w:tc>
          <w:tcPr>
            <w:tcW w:w="1134" w:type="dxa"/>
            <w:tcBorders>
              <w:top w:val="nil"/>
              <w:left w:val="nil"/>
              <w:bottom w:val="single" w:sz="4"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5" w:name="_Toc318061758"/>
            <w:r w:rsidRPr="001A74B2">
              <w:rPr>
                <w:rFonts w:cs="Arial"/>
                <w:sz w:val="16"/>
                <w:szCs w:val="16"/>
                <w:lang w:val="en-US"/>
              </w:rPr>
              <w:t>139.50</w:t>
            </w:r>
            <w:bookmarkEnd w:id="675"/>
          </w:p>
        </w:tc>
        <w:tc>
          <w:tcPr>
            <w:tcW w:w="993" w:type="dxa"/>
            <w:tcBorders>
              <w:top w:val="nil"/>
              <w:left w:val="nil"/>
              <w:bottom w:val="single" w:sz="4"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w:t>
            </w:r>
          </w:p>
        </w:tc>
      </w:tr>
      <w:tr w:rsidR="00634DC6" w:rsidRPr="00452B36" w:rsidTr="00937F9D">
        <w:trPr>
          <w:trHeight w:val="270"/>
        </w:trPr>
        <w:tc>
          <w:tcPr>
            <w:tcW w:w="2410" w:type="dxa"/>
            <w:tcBorders>
              <w:top w:val="nil"/>
              <w:left w:val="single" w:sz="8" w:space="0" w:color="auto"/>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xml:space="preserve">       </w:t>
            </w:r>
            <w:bookmarkStart w:id="676" w:name="_Toc318061759"/>
            <w:r w:rsidRPr="001A74B2">
              <w:rPr>
                <w:rFonts w:cs="Arial"/>
                <w:sz w:val="16"/>
                <w:szCs w:val="16"/>
                <w:lang w:val="en-US"/>
              </w:rPr>
              <w:t>ESCITALOPRAM BE-TA</w:t>
            </w:r>
            <w:bookmarkEnd w:id="676"/>
          </w:p>
        </w:tc>
        <w:tc>
          <w:tcPr>
            <w:tcW w:w="851"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7" w:name="_Toc318061760"/>
            <w:r w:rsidRPr="001A74B2">
              <w:rPr>
                <w:rFonts w:cs="Arial"/>
                <w:sz w:val="16"/>
                <w:szCs w:val="16"/>
                <w:lang w:val="en-US"/>
              </w:rPr>
              <w:t>RBY</w:t>
            </w:r>
            <w:bookmarkEnd w:id="677"/>
          </w:p>
        </w:tc>
        <w:tc>
          <w:tcPr>
            <w:tcW w:w="850"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8" w:name="_Toc318061761"/>
            <w:r w:rsidRPr="001A74B2">
              <w:rPr>
                <w:rFonts w:cs="Arial"/>
                <w:sz w:val="16"/>
                <w:szCs w:val="16"/>
                <w:lang w:val="en-US"/>
              </w:rPr>
              <w:t>4/2011</w:t>
            </w:r>
            <w:bookmarkEnd w:id="678"/>
          </w:p>
        </w:tc>
        <w:tc>
          <w:tcPr>
            <w:tcW w:w="1134"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79" w:name="_Toc318061762"/>
            <w:r w:rsidRPr="001A74B2">
              <w:rPr>
                <w:rFonts w:cs="Arial"/>
                <w:sz w:val="16"/>
                <w:szCs w:val="16"/>
                <w:lang w:val="en-US"/>
              </w:rPr>
              <w:t>900</w:t>
            </w:r>
            <w:bookmarkEnd w:id="679"/>
          </w:p>
        </w:tc>
        <w:tc>
          <w:tcPr>
            <w:tcW w:w="709"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80" w:name="_Toc318061763"/>
            <w:r w:rsidRPr="001A74B2">
              <w:rPr>
                <w:rFonts w:cs="Arial"/>
                <w:sz w:val="16"/>
                <w:szCs w:val="16"/>
                <w:lang w:val="en-US"/>
              </w:rPr>
              <w:t>0%</w:t>
            </w:r>
            <w:bookmarkEnd w:id="680"/>
          </w:p>
        </w:tc>
        <w:tc>
          <w:tcPr>
            <w:tcW w:w="850"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81" w:name="_Toc318061764"/>
            <w:r w:rsidRPr="001A74B2">
              <w:rPr>
                <w:rFonts w:cs="Arial"/>
                <w:sz w:val="16"/>
                <w:szCs w:val="16"/>
                <w:lang w:val="en-US"/>
              </w:rPr>
              <w:t>138.60</w:t>
            </w:r>
            <w:bookmarkEnd w:id="681"/>
          </w:p>
        </w:tc>
        <w:tc>
          <w:tcPr>
            <w:tcW w:w="1134" w:type="dxa"/>
            <w:tcBorders>
              <w:top w:val="nil"/>
              <w:left w:val="nil"/>
              <w:bottom w:val="single" w:sz="8" w:space="0" w:color="auto"/>
              <w:right w:val="single" w:sz="4" w:space="0" w:color="auto"/>
            </w:tcBorders>
            <w:shd w:val="clear" w:color="auto" w:fill="auto"/>
            <w:noWrap/>
            <w:vAlign w:val="bottom"/>
            <w:hideMark/>
          </w:tcPr>
          <w:p w:rsidR="00634DC6" w:rsidRPr="001A74B2" w:rsidRDefault="00634DC6" w:rsidP="0032287F">
            <w:pPr>
              <w:spacing w:before="0" w:after="0" w:line="240" w:lineRule="auto"/>
              <w:jc w:val="right"/>
              <w:outlineLvl w:val="2"/>
              <w:rPr>
                <w:rFonts w:cs="Arial"/>
                <w:sz w:val="16"/>
                <w:szCs w:val="16"/>
                <w:lang w:val="en-US"/>
              </w:rPr>
            </w:pPr>
            <w:bookmarkStart w:id="682" w:name="_Toc318061765"/>
            <w:r w:rsidRPr="001A74B2">
              <w:rPr>
                <w:rFonts w:cs="Arial"/>
                <w:sz w:val="16"/>
                <w:szCs w:val="16"/>
                <w:lang w:val="en-US"/>
              </w:rPr>
              <w:t>139.50</w:t>
            </w:r>
            <w:bookmarkEnd w:id="682"/>
          </w:p>
        </w:tc>
        <w:tc>
          <w:tcPr>
            <w:tcW w:w="993" w:type="dxa"/>
            <w:tcBorders>
              <w:top w:val="nil"/>
              <w:left w:val="nil"/>
              <w:bottom w:val="single" w:sz="8" w:space="0" w:color="auto"/>
              <w:right w:val="single" w:sz="8" w:space="0" w:color="auto"/>
            </w:tcBorders>
            <w:shd w:val="clear" w:color="auto" w:fill="auto"/>
            <w:noWrap/>
            <w:vAlign w:val="bottom"/>
            <w:hideMark/>
          </w:tcPr>
          <w:p w:rsidR="00634DC6" w:rsidRPr="001A74B2" w:rsidRDefault="00634DC6" w:rsidP="0032287F">
            <w:pPr>
              <w:spacing w:before="0" w:after="0" w:line="240" w:lineRule="auto"/>
              <w:jc w:val="left"/>
              <w:outlineLvl w:val="2"/>
              <w:rPr>
                <w:rFonts w:cs="Arial"/>
                <w:sz w:val="16"/>
                <w:szCs w:val="16"/>
                <w:lang w:val="en-US"/>
              </w:rPr>
            </w:pPr>
            <w:r w:rsidRPr="001A74B2">
              <w:rPr>
                <w:rFonts w:cs="Arial"/>
                <w:sz w:val="16"/>
                <w:szCs w:val="16"/>
                <w:lang w:val="en-US"/>
              </w:rPr>
              <w:t> </w:t>
            </w:r>
          </w:p>
        </w:tc>
      </w:tr>
    </w:tbl>
    <w:p w:rsidR="005B0D5C" w:rsidRPr="005B0D5C" w:rsidRDefault="005B0D5C" w:rsidP="002F3CDD">
      <w:pPr>
        <w:rPr>
          <w:i/>
        </w:rPr>
      </w:pPr>
      <w:r w:rsidRPr="005B0D5C">
        <w:rPr>
          <w:i/>
        </w:rPr>
        <w:t>Reimbursement in the PPI market:</w:t>
      </w:r>
    </w:p>
    <w:p w:rsidR="002F3CDD" w:rsidRDefault="002F3CDD" w:rsidP="002F3CDD">
      <w:r w:rsidRPr="00452B36">
        <w:t>Another example is in the Lansoprazole markets,</w:t>
      </w:r>
      <w:r>
        <w:t xml:space="preserve"> where </w:t>
      </w:r>
      <w:r w:rsidRPr="00452B36">
        <w:t xml:space="preserve">Lansoloc is the market leader, and </w:t>
      </w:r>
      <w:proofErr w:type="gramStart"/>
      <w:r w:rsidRPr="00452B36">
        <w:t>is priced</w:t>
      </w:r>
      <w:proofErr w:type="gramEnd"/>
      <w:r w:rsidRPr="00452B36">
        <w:t xml:space="preserve"> above the reference price</w:t>
      </w:r>
      <w:r w:rsidR="003C1175">
        <w:t xml:space="preserve">. This contradicts the objectives of reference </w:t>
      </w:r>
      <w:r w:rsidR="005317A8">
        <w:t xml:space="preserve">pricing. This emphasises that </w:t>
      </w:r>
      <w:r w:rsidRPr="00452B36">
        <w:t xml:space="preserve">re-imbursement is not a </w:t>
      </w:r>
      <w:r w:rsidRPr="00920A41">
        <w:rPr>
          <w:i/>
        </w:rPr>
        <w:t>cons</w:t>
      </w:r>
      <w:r w:rsidR="005317A8" w:rsidRPr="00920A41">
        <w:rPr>
          <w:i/>
        </w:rPr>
        <w:t xml:space="preserve">istent </w:t>
      </w:r>
      <w:r w:rsidR="009B7EFA">
        <w:rPr>
          <w:i/>
        </w:rPr>
        <w:t>driver of</w:t>
      </w:r>
      <w:r w:rsidR="005317A8">
        <w:t xml:space="preserve"> market share across all markets.</w:t>
      </w:r>
    </w:p>
    <w:p w:rsidR="002F3CDD" w:rsidRPr="002F3CDD" w:rsidRDefault="002F3CDD" w:rsidP="002F3CDD">
      <w:pPr>
        <w:pStyle w:val="Caption"/>
        <w:keepNext/>
        <w:rPr>
          <w:sz w:val="24"/>
        </w:rPr>
      </w:pPr>
      <w:bookmarkStart w:id="683" w:name="_Toc323377370"/>
      <w:r w:rsidRPr="002F3CDD">
        <w:rPr>
          <w:sz w:val="24"/>
        </w:rPr>
        <w:lastRenderedPageBreak/>
        <w:t xml:space="preserve">Table </w:t>
      </w:r>
      <w:r w:rsidR="007543B2" w:rsidRPr="002F3CDD">
        <w:rPr>
          <w:sz w:val="24"/>
        </w:rPr>
        <w:fldChar w:fldCharType="begin"/>
      </w:r>
      <w:r w:rsidRPr="002F3CDD">
        <w:rPr>
          <w:sz w:val="24"/>
        </w:rPr>
        <w:instrText xml:space="preserve"> SEQ Table \* ARABIC </w:instrText>
      </w:r>
      <w:r w:rsidR="007543B2" w:rsidRPr="002F3CDD">
        <w:rPr>
          <w:sz w:val="24"/>
        </w:rPr>
        <w:fldChar w:fldCharType="separate"/>
      </w:r>
      <w:r w:rsidR="002E3AC3">
        <w:rPr>
          <w:noProof/>
          <w:sz w:val="24"/>
        </w:rPr>
        <w:t>15</w:t>
      </w:r>
      <w:r w:rsidR="007543B2" w:rsidRPr="002F3CDD">
        <w:rPr>
          <w:sz w:val="24"/>
        </w:rPr>
        <w:fldChar w:fldCharType="end"/>
      </w:r>
      <w:r w:rsidRPr="002F3CDD">
        <w:rPr>
          <w:sz w:val="24"/>
        </w:rPr>
        <w:t>: Reference pricing in the Lansoprazole market</w:t>
      </w:r>
      <w:bookmarkEnd w:id="683"/>
    </w:p>
    <w:tbl>
      <w:tblPr>
        <w:tblW w:w="9072" w:type="dxa"/>
        <w:tblInd w:w="108" w:type="dxa"/>
        <w:tblLayout w:type="fixed"/>
        <w:tblLook w:val="04A0" w:firstRow="1" w:lastRow="0" w:firstColumn="1" w:lastColumn="0" w:noHBand="0" w:noVBand="1"/>
      </w:tblPr>
      <w:tblGrid>
        <w:gridCol w:w="2494"/>
        <w:gridCol w:w="908"/>
        <w:gridCol w:w="851"/>
        <w:gridCol w:w="992"/>
        <w:gridCol w:w="851"/>
        <w:gridCol w:w="850"/>
        <w:gridCol w:w="1134"/>
        <w:gridCol w:w="992"/>
      </w:tblGrid>
      <w:tr w:rsidR="002F3CDD" w:rsidRPr="00761D03" w:rsidTr="00937F9D">
        <w:trPr>
          <w:trHeight w:val="1056"/>
        </w:trPr>
        <w:tc>
          <w:tcPr>
            <w:tcW w:w="2494" w:type="dxa"/>
            <w:tcBorders>
              <w:top w:val="single" w:sz="8" w:space="0" w:color="auto"/>
              <w:left w:val="single" w:sz="8" w:space="0" w:color="auto"/>
              <w:bottom w:val="nil"/>
              <w:right w:val="single" w:sz="4" w:space="0" w:color="auto"/>
            </w:tcBorders>
            <w:shd w:val="clear" w:color="000000" w:fill="B8CCE4"/>
            <w:noWrap/>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Proton Pump Inhibitor (PPI) Market</w:t>
            </w:r>
          </w:p>
        </w:tc>
        <w:tc>
          <w:tcPr>
            <w:tcW w:w="908"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Manufacturer</w:t>
            </w:r>
          </w:p>
        </w:tc>
        <w:tc>
          <w:tcPr>
            <w:tcW w:w="851"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 xml:space="preserve">Launch Date </w:t>
            </w:r>
          </w:p>
        </w:tc>
        <w:tc>
          <w:tcPr>
            <w:tcW w:w="992"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Market Value (Units)               MAT Dec 2011</w:t>
            </w:r>
          </w:p>
        </w:tc>
        <w:tc>
          <w:tcPr>
            <w:tcW w:w="851"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 xml:space="preserve">Market Share </w:t>
            </w:r>
          </w:p>
        </w:tc>
        <w:tc>
          <w:tcPr>
            <w:tcW w:w="850"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 xml:space="preserve">Single Exit Price </w:t>
            </w:r>
            <w:proofErr w:type="spellStart"/>
            <w:r w:rsidRPr="00937F9D">
              <w:rPr>
                <w:rFonts w:cs="Arial"/>
                <w:b/>
                <w:bCs/>
                <w:sz w:val="16"/>
                <w:szCs w:val="16"/>
                <w:lang w:val="en-US"/>
              </w:rPr>
              <w:t>Incl</w:t>
            </w:r>
            <w:proofErr w:type="spellEnd"/>
            <w:r w:rsidRPr="00937F9D">
              <w:rPr>
                <w:rFonts w:cs="Arial"/>
                <w:b/>
                <w:bCs/>
                <w:sz w:val="16"/>
                <w:szCs w:val="16"/>
                <w:lang w:val="en-US"/>
              </w:rPr>
              <w:t xml:space="preserve"> (Nov 2011)</w:t>
            </w:r>
          </w:p>
        </w:tc>
        <w:tc>
          <w:tcPr>
            <w:tcW w:w="1134" w:type="dxa"/>
            <w:tcBorders>
              <w:top w:val="single" w:sz="8" w:space="0" w:color="auto"/>
              <w:left w:val="nil"/>
              <w:bottom w:val="nil"/>
              <w:right w:val="single" w:sz="4"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Medscheme Maximum Medical Aid  Price (MMAP)</w:t>
            </w:r>
          </w:p>
        </w:tc>
        <w:tc>
          <w:tcPr>
            <w:tcW w:w="992" w:type="dxa"/>
            <w:tcBorders>
              <w:top w:val="single" w:sz="8" w:space="0" w:color="auto"/>
              <w:left w:val="nil"/>
              <w:bottom w:val="nil"/>
              <w:right w:val="single" w:sz="8" w:space="0" w:color="auto"/>
            </w:tcBorders>
            <w:shd w:val="clear" w:color="000000" w:fill="B8CCE4"/>
            <w:vAlign w:val="center"/>
            <w:hideMark/>
          </w:tcPr>
          <w:p w:rsidR="002F3CDD" w:rsidRPr="00937F9D" w:rsidRDefault="002F3CDD" w:rsidP="0032287F">
            <w:pPr>
              <w:spacing w:before="0" w:after="0" w:line="240" w:lineRule="auto"/>
              <w:jc w:val="center"/>
              <w:rPr>
                <w:rFonts w:cs="Arial"/>
                <w:b/>
                <w:bCs/>
                <w:sz w:val="16"/>
                <w:szCs w:val="16"/>
                <w:lang w:val="en-US"/>
              </w:rPr>
            </w:pPr>
            <w:r w:rsidRPr="00937F9D">
              <w:rPr>
                <w:rFonts w:cs="Arial"/>
                <w:b/>
                <w:bCs/>
                <w:sz w:val="16"/>
                <w:szCs w:val="16"/>
                <w:lang w:val="en-US"/>
              </w:rPr>
              <w:t>Price Premium %</w:t>
            </w:r>
          </w:p>
        </w:tc>
      </w:tr>
      <w:tr w:rsidR="002F3CDD" w:rsidRPr="00761D03" w:rsidTr="00937F9D">
        <w:trPr>
          <w:trHeight w:val="225"/>
        </w:trPr>
        <w:tc>
          <w:tcPr>
            <w:tcW w:w="2494"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2F3CDD" w:rsidRPr="00937F9D" w:rsidRDefault="002F3CDD" w:rsidP="0032287F">
            <w:pPr>
              <w:spacing w:before="0" w:after="0" w:line="240" w:lineRule="auto"/>
              <w:jc w:val="left"/>
              <w:rPr>
                <w:rFonts w:cs="Arial"/>
                <w:b/>
                <w:bCs/>
                <w:sz w:val="16"/>
                <w:szCs w:val="16"/>
                <w:lang w:val="en-US"/>
              </w:rPr>
            </w:pPr>
            <w:r w:rsidRPr="00937F9D">
              <w:rPr>
                <w:rFonts w:cs="Arial"/>
                <w:b/>
                <w:bCs/>
                <w:sz w:val="16"/>
                <w:szCs w:val="16"/>
                <w:lang w:val="en-US"/>
              </w:rPr>
              <w:t xml:space="preserve"> LANSOPRAZOLE CAPS 15MG 30</w:t>
            </w:r>
          </w:p>
        </w:tc>
        <w:tc>
          <w:tcPr>
            <w:tcW w:w="908"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113,280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w:t>
            </w:r>
          </w:p>
        </w:tc>
        <w:tc>
          <w:tcPr>
            <w:tcW w:w="992" w:type="dxa"/>
            <w:tcBorders>
              <w:top w:val="single" w:sz="4" w:space="0" w:color="auto"/>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color w:val="FF0000"/>
                <w:sz w:val="16"/>
                <w:szCs w:val="16"/>
                <w:lang w:val="en-US"/>
              </w:rPr>
            </w:pPr>
            <w:r w:rsidRPr="00937F9D">
              <w:rPr>
                <w:rFonts w:cs="Arial"/>
                <w:color w:val="FF0000"/>
                <w:sz w:val="16"/>
                <w:szCs w:val="16"/>
                <w:lang w:val="en-US"/>
              </w:rPr>
              <w:t xml:space="preserve">       LANSOLOC</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CD8</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54,220</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48%</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140.51</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89%</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LANCAP</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PD7</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3/2007</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39,815</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35%</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79.95</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ASPEN-LANSOPRAZOLE</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A&amp;G</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10/2005</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9,690</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9%</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127.74</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GASTRID</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U1C</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10/2010</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3,924</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3%</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123.56</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LANSOPRAZOLE-WINTH</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S.A</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12/2007</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5,631</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5%</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140.86</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color w:val="FF0000"/>
                <w:sz w:val="16"/>
                <w:szCs w:val="16"/>
                <w:lang w:val="en-US"/>
              </w:rPr>
            </w:pPr>
            <w:r w:rsidRPr="00937F9D">
              <w:rPr>
                <w:rFonts w:cs="Arial"/>
                <w:color w:val="FF0000"/>
                <w:sz w:val="16"/>
                <w:szCs w:val="16"/>
                <w:lang w:val="en-US"/>
              </w:rPr>
              <w:t xml:space="preserve">       ADCO-ROZNAL</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AOJ</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0</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0%</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144.93</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color w:val="FF0000"/>
                <w:sz w:val="16"/>
                <w:szCs w:val="16"/>
                <w:lang w:val="en-US"/>
              </w:rPr>
            </w:pPr>
            <w:r w:rsidRPr="00937F9D">
              <w:rPr>
                <w:rFonts w:cs="Arial"/>
                <w:color w:val="FF0000"/>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 </w:t>
            </w:r>
          </w:p>
        </w:tc>
      </w:tr>
      <w:tr w:rsidR="002F3CDD" w:rsidRPr="00761D03" w:rsidTr="00937F9D">
        <w:trPr>
          <w:trHeight w:val="225"/>
        </w:trPr>
        <w:tc>
          <w:tcPr>
            <w:tcW w:w="2494" w:type="dxa"/>
            <w:tcBorders>
              <w:top w:val="nil"/>
              <w:left w:val="single" w:sz="8" w:space="0" w:color="auto"/>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RAN-LANSOPRAZOLE</w:t>
            </w:r>
          </w:p>
        </w:tc>
        <w:tc>
          <w:tcPr>
            <w:tcW w:w="908"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RBY</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10/2006</w:t>
            </w:r>
          </w:p>
        </w:tc>
        <w:tc>
          <w:tcPr>
            <w:tcW w:w="992"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0</w:t>
            </w:r>
          </w:p>
        </w:tc>
        <w:tc>
          <w:tcPr>
            <w:tcW w:w="851"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0%</w:t>
            </w:r>
          </w:p>
        </w:tc>
        <w:tc>
          <w:tcPr>
            <w:tcW w:w="850"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b/>
                <w:bCs/>
                <w:color w:val="16365C"/>
                <w:sz w:val="16"/>
                <w:szCs w:val="16"/>
                <w:lang w:val="en-US"/>
              </w:rPr>
            </w:pPr>
            <w:r w:rsidRPr="00937F9D">
              <w:rPr>
                <w:rFonts w:cs="Arial"/>
                <w:b/>
                <w:bCs/>
                <w:color w:val="16365C"/>
                <w:sz w:val="16"/>
                <w:szCs w:val="16"/>
                <w:lang w:val="en-US"/>
              </w:rPr>
              <w:t>74.31</w:t>
            </w:r>
          </w:p>
        </w:tc>
        <w:tc>
          <w:tcPr>
            <w:tcW w:w="1134" w:type="dxa"/>
            <w:tcBorders>
              <w:top w:val="nil"/>
              <w:left w:val="nil"/>
              <w:bottom w:val="single" w:sz="4"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4"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r w:rsidR="002F3CDD" w:rsidRPr="00761D03" w:rsidTr="00937F9D">
        <w:trPr>
          <w:trHeight w:val="237"/>
        </w:trPr>
        <w:tc>
          <w:tcPr>
            <w:tcW w:w="2494" w:type="dxa"/>
            <w:tcBorders>
              <w:top w:val="nil"/>
              <w:left w:val="single" w:sz="8" w:space="0" w:color="auto"/>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left"/>
              <w:rPr>
                <w:rFonts w:cs="Arial"/>
                <w:sz w:val="16"/>
                <w:szCs w:val="16"/>
                <w:lang w:val="en-US"/>
              </w:rPr>
            </w:pPr>
            <w:r w:rsidRPr="00937F9D">
              <w:rPr>
                <w:rFonts w:cs="Arial"/>
                <w:sz w:val="16"/>
                <w:szCs w:val="16"/>
                <w:lang w:val="en-US"/>
              </w:rPr>
              <w:t xml:space="preserve">       SIMAYLA LANSOPRAZO</w:t>
            </w:r>
          </w:p>
        </w:tc>
        <w:tc>
          <w:tcPr>
            <w:tcW w:w="908"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ZYE</w:t>
            </w:r>
          </w:p>
        </w:tc>
        <w:tc>
          <w:tcPr>
            <w:tcW w:w="851"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3/2008</w:t>
            </w:r>
          </w:p>
        </w:tc>
        <w:tc>
          <w:tcPr>
            <w:tcW w:w="992"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0</w:t>
            </w:r>
          </w:p>
        </w:tc>
        <w:tc>
          <w:tcPr>
            <w:tcW w:w="851"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0%</w:t>
            </w:r>
          </w:p>
        </w:tc>
        <w:tc>
          <w:tcPr>
            <w:tcW w:w="850"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131.65</w:t>
            </w:r>
          </w:p>
        </w:tc>
        <w:tc>
          <w:tcPr>
            <w:tcW w:w="1134" w:type="dxa"/>
            <w:tcBorders>
              <w:top w:val="nil"/>
              <w:left w:val="nil"/>
              <w:bottom w:val="single" w:sz="8" w:space="0" w:color="auto"/>
              <w:right w:val="single" w:sz="4" w:space="0" w:color="auto"/>
            </w:tcBorders>
            <w:shd w:val="clear" w:color="auto" w:fill="auto"/>
            <w:noWrap/>
            <w:vAlign w:val="bottom"/>
            <w:hideMark/>
          </w:tcPr>
          <w:p w:rsidR="002F3CDD" w:rsidRPr="00937F9D" w:rsidRDefault="002F3CDD" w:rsidP="0032287F">
            <w:pPr>
              <w:spacing w:before="0" w:after="0" w:line="240" w:lineRule="auto"/>
              <w:jc w:val="right"/>
              <w:rPr>
                <w:rFonts w:cs="Arial"/>
                <w:sz w:val="16"/>
                <w:szCs w:val="16"/>
                <w:lang w:val="en-US"/>
              </w:rPr>
            </w:pPr>
            <w:r w:rsidRPr="00937F9D">
              <w:rPr>
                <w:rFonts w:cs="Arial"/>
                <w:sz w:val="16"/>
                <w:szCs w:val="16"/>
                <w:lang w:val="en-US"/>
              </w:rPr>
              <w:t>130.01</w:t>
            </w:r>
          </w:p>
        </w:tc>
        <w:tc>
          <w:tcPr>
            <w:tcW w:w="992" w:type="dxa"/>
            <w:tcBorders>
              <w:top w:val="nil"/>
              <w:left w:val="nil"/>
              <w:bottom w:val="single" w:sz="8" w:space="0" w:color="auto"/>
              <w:right w:val="single" w:sz="8" w:space="0" w:color="auto"/>
            </w:tcBorders>
            <w:shd w:val="clear" w:color="auto" w:fill="auto"/>
            <w:noWrap/>
            <w:vAlign w:val="bottom"/>
            <w:hideMark/>
          </w:tcPr>
          <w:p w:rsidR="002F3CDD" w:rsidRPr="00937F9D" w:rsidRDefault="002F3CDD" w:rsidP="0032287F">
            <w:pPr>
              <w:spacing w:before="0" w:after="0" w:line="240" w:lineRule="auto"/>
              <w:jc w:val="center"/>
              <w:rPr>
                <w:rFonts w:cs="Arial"/>
                <w:sz w:val="16"/>
                <w:szCs w:val="16"/>
                <w:lang w:val="en-US"/>
              </w:rPr>
            </w:pPr>
            <w:r w:rsidRPr="00937F9D">
              <w:rPr>
                <w:rFonts w:cs="Arial"/>
                <w:sz w:val="16"/>
                <w:szCs w:val="16"/>
                <w:lang w:val="en-US"/>
              </w:rPr>
              <w:t> </w:t>
            </w:r>
          </w:p>
        </w:tc>
      </w:tr>
    </w:tbl>
    <w:p w:rsidR="003003EC" w:rsidRPr="003003EC" w:rsidRDefault="003003EC" w:rsidP="00BD7088">
      <w:pPr>
        <w:pStyle w:val="Heading3"/>
      </w:pPr>
      <w:bookmarkStart w:id="684" w:name="_Toc323377338"/>
      <w:r>
        <w:t xml:space="preserve">Qualitative results </w:t>
      </w:r>
      <w:r w:rsidR="005B0D5C">
        <w:t>and discussion</w:t>
      </w:r>
      <w:bookmarkEnd w:id="684"/>
    </w:p>
    <w:p w:rsidR="00F76380" w:rsidRDefault="008468AA" w:rsidP="008468AA">
      <w:r>
        <w:t xml:space="preserve">When discussing </w:t>
      </w:r>
      <w:r w:rsidR="00F76380">
        <w:t xml:space="preserve">reference pricing with one of the respondents, it </w:t>
      </w:r>
      <w:proofErr w:type="gramStart"/>
      <w:r w:rsidR="00F76380">
        <w:t>was noted</w:t>
      </w:r>
      <w:proofErr w:type="gramEnd"/>
      <w:r w:rsidR="00F76380">
        <w:t xml:space="preserve"> that in some markets, such as oncology, reference </w:t>
      </w:r>
      <w:r>
        <w:t>pric</w:t>
      </w:r>
      <w:r w:rsidR="00F76380">
        <w:t>ing has not been fully implemented due to the current benefit structure most medical schemes have adopted with regard to this complex area of treatment.</w:t>
      </w:r>
    </w:p>
    <w:p w:rsidR="00FF79E0" w:rsidRDefault="00FF79E0" w:rsidP="008468AA">
      <w:r>
        <w:t>The respondent added that m</w:t>
      </w:r>
      <w:r w:rsidR="008468AA">
        <w:t xml:space="preserve">ost medical aids have a lump-sum amount allocated for oncology, from which patients receive all their treatment, including diagnostics and consultations. </w:t>
      </w:r>
    </w:p>
    <w:p w:rsidR="008468AA" w:rsidRDefault="00FF79E0" w:rsidP="008468AA">
      <w:r>
        <w:t>“</w:t>
      </w:r>
      <w:r w:rsidR="008468AA">
        <w:t xml:space="preserve">Up to now, a lack of knowledge in this area, and resistance from oncologists towards generics, has contributed to holding prices in this category. This is however changing, as rising cancer costs are getting a significant amount of attention from media, government, patients, funders and managed care organisations,” </w:t>
      </w:r>
      <w:r>
        <w:t>said the respondent</w:t>
      </w:r>
      <w:r w:rsidR="008468AA">
        <w:t>.</w:t>
      </w:r>
    </w:p>
    <w:p w:rsidR="009B0D31" w:rsidRDefault="00210002" w:rsidP="009B0D31">
      <w:r>
        <w:t>Another respondent</w:t>
      </w:r>
      <w:r w:rsidR="009B0D31" w:rsidRPr="00452B36">
        <w:t xml:space="preserve"> gave his insights into this, by saying that he believed  reimbursement to be an important factor, especially in light of the current economic situatio</w:t>
      </w:r>
      <w:r>
        <w:t>n in South Africa and globally, and that a</w:t>
      </w:r>
      <w:r w:rsidR="009B0D31" w:rsidRPr="00452B36">
        <w:t xml:space="preserve">ny generic coming onto the market that falls outside of the reference price, requiring co-payment, will find it difficult to penetrate the market. </w:t>
      </w:r>
    </w:p>
    <w:p w:rsidR="00376DD4" w:rsidRPr="00452B36" w:rsidRDefault="00376DD4" w:rsidP="009B0D31">
      <w:r>
        <w:lastRenderedPageBreak/>
        <w:t>This was contradicted partly by the third respondent interviewed, who stated</w:t>
      </w:r>
      <w:r w:rsidR="00C437FE">
        <w:t xml:space="preserve"> that </w:t>
      </w:r>
      <w:r>
        <w:t xml:space="preserve">a </w:t>
      </w:r>
      <w:r w:rsidR="0081182A">
        <w:t>patient’s</w:t>
      </w:r>
      <w:r>
        <w:t xml:space="preserve"> tolerance for a co-payment </w:t>
      </w:r>
      <w:proofErr w:type="gramStart"/>
      <w:r>
        <w:t>will</w:t>
      </w:r>
      <w:proofErr w:type="gramEnd"/>
      <w:r>
        <w:t xml:space="preserve"> determine whether a </w:t>
      </w:r>
      <w:r w:rsidR="0081182A">
        <w:t>product survives</w:t>
      </w:r>
      <w:r>
        <w:t xml:space="preserve"> outside the reference price, </w:t>
      </w:r>
      <w:r w:rsidR="0004579A">
        <w:t>but felt that with the commodity nature of generics, co-payments in his opinion are not warranted.</w:t>
      </w:r>
    </w:p>
    <w:p w:rsidR="009B0D31" w:rsidRDefault="009B0D31" w:rsidP="009B0D31">
      <w:r w:rsidRPr="00452B36">
        <w:t>In relation to the example in the CNS market,</w:t>
      </w:r>
      <w:r w:rsidR="0004579A">
        <w:t xml:space="preserve"> the respondents believed that</w:t>
      </w:r>
      <w:r w:rsidRPr="00452B36">
        <w:t xml:space="preserve"> if a generic brand is able to offer some kind of uniqueness or is entering into a niche or specialised category, the possibility for market share gain is much higher, despite not being within the reference price. He supported this by stating that other factors become more important in the value chain, namely quality, heritage in a therapeutic</w:t>
      </w:r>
      <w:r w:rsidR="004034A7">
        <w:t xml:space="preserve"> category and brand positioning, as was noted particularly in the CNS market.</w:t>
      </w:r>
    </w:p>
    <w:p w:rsidR="005C67D8" w:rsidRDefault="005C67D8" w:rsidP="009B0D31">
      <w:pPr>
        <w:rPr>
          <w:i/>
        </w:rPr>
      </w:pPr>
      <w:r w:rsidRPr="005C67D8">
        <w:rPr>
          <w:i/>
        </w:rPr>
        <w:t xml:space="preserve">Discussion on </w:t>
      </w:r>
      <w:r w:rsidR="00E211B4">
        <w:rPr>
          <w:i/>
        </w:rPr>
        <w:t>reimbursement</w:t>
      </w:r>
      <w:r w:rsidR="00E33CBC">
        <w:rPr>
          <w:i/>
        </w:rPr>
        <w:t xml:space="preserve"> as a </w:t>
      </w:r>
      <w:r w:rsidR="009B7EFA">
        <w:rPr>
          <w:i/>
        </w:rPr>
        <w:t>driver of</w:t>
      </w:r>
      <w:r w:rsidR="00E33CBC">
        <w:rPr>
          <w:i/>
        </w:rPr>
        <w:t xml:space="preserve"> market</w:t>
      </w:r>
      <w:r w:rsidRPr="005C67D8">
        <w:rPr>
          <w:i/>
        </w:rPr>
        <w:t>:</w:t>
      </w:r>
    </w:p>
    <w:p w:rsidR="00DB78FE" w:rsidRDefault="005C67D8" w:rsidP="009B0D31">
      <w:r>
        <w:t xml:space="preserve">The literature on reimbursement clearly states that it is intended to </w:t>
      </w:r>
      <w:r w:rsidR="007670EC">
        <w:t>drive down the price of medicine, by setting a price reference for reimbu</w:t>
      </w:r>
      <w:r w:rsidR="00DB78FE">
        <w:t xml:space="preserve">rsement of particular generics </w:t>
      </w:r>
      <w:r w:rsidR="00DB78FE">
        <w:fldChar w:fldCharType="begin"/>
      </w:r>
      <w:r w:rsidR="00DB78FE">
        <w:instrText xml:space="preserve"> ADDIN EN.CITE &lt;EndNote&gt;&lt;Cite&gt;&lt;Author&gt;Dylst&lt;/Author&gt;&lt;Year&gt;2010&lt;/Year&gt;&lt;RecNum&gt;54&lt;/RecNum&gt;&lt;DisplayText&gt;(P. Dylst &amp;amp; Simoens, 2010)&lt;/DisplayText&gt;&lt;record&gt;&lt;rec-number&gt;54&lt;/rec-number&gt;&lt;foreign-keys&gt;&lt;key app="EN" db-id="vpp50xrsmwfx5aedp2bx2za4xz52w5s0fewa"&gt;54&lt;/key&gt;&lt;/foreign-keys&gt;&lt;ref-type name="Journal Article"&gt;17&lt;/ref-type&gt;&lt;contributors&gt;&lt;authors&gt;&lt;author&gt;Dylst, P.&lt;/author&gt;&lt;author&gt;Simoens, S.&lt;/author&gt;&lt;/authors&gt;&lt;/contributors&gt;&lt;titles&gt;&lt;title&gt;Generic medicine pricing policies in Europe: current status and impact&lt;/title&gt;&lt;secondary-title&gt;Pharmaceuticals&lt;/secondary-title&gt;&lt;/titles&gt;&lt;periodical&gt;&lt;full-title&gt;Pharmaceuticals&lt;/full-title&gt;&lt;/periodical&gt;&lt;pages&gt;471-481&lt;/pages&gt;&lt;volume&gt;3&lt;/volume&gt;&lt;number&gt;3&lt;/number&gt;&lt;dates&gt;&lt;year&gt;2010&lt;/year&gt;&lt;/dates&gt;&lt;urls&gt;&lt;/urls&gt;&lt;/record&gt;&lt;/Cite&gt;&lt;/EndNote&gt;</w:instrText>
      </w:r>
      <w:r w:rsidR="00DB78FE">
        <w:fldChar w:fldCharType="separate"/>
      </w:r>
      <w:r w:rsidR="00DB78FE">
        <w:rPr>
          <w:noProof/>
        </w:rPr>
        <w:t>(</w:t>
      </w:r>
      <w:hyperlink w:anchor="_ENREF_11" w:tooltip="Dylst, 2010 #54" w:history="1">
        <w:r w:rsidR="00C924E6">
          <w:rPr>
            <w:noProof/>
          </w:rPr>
          <w:t>P. Dylst &amp; Simoens, 2010</w:t>
        </w:r>
      </w:hyperlink>
      <w:r w:rsidR="00DB78FE">
        <w:rPr>
          <w:noProof/>
        </w:rPr>
        <w:t>)</w:t>
      </w:r>
      <w:r w:rsidR="00DB78FE">
        <w:fldChar w:fldCharType="end"/>
      </w:r>
      <w:r w:rsidR="00DB78FE">
        <w:t>.</w:t>
      </w:r>
    </w:p>
    <w:p w:rsidR="00CA0D5B" w:rsidRDefault="007670EC" w:rsidP="009B0D31">
      <w:r>
        <w:t>The quantitative analysis confirms that this strategy has wo</w:t>
      </w:r>
      <w:r w:rsidR="00857049">
        <w:t xml:space="preserve">rked in bringing down medicine pricing to an extent, </w:t>
      </w:r>
      <w:r w:rsidR="008A22FF">
        <w:t>but also appear to inhibit further competition in the market as all products tend to price themselves at the reference price. This was highlighted in the literature, which stated that reference</w:t>
      </w:r>
      <w:r w:rsidR="0081182A">
        <w:t xml:space="preserve"> pricing tends</w:t>
      </w:r>
      <w:r w:rsidR="00CA0D5B">
        <w:t xml:space="preserve"> to act against price competition having only a limited effect on competition in the market </w:t>
      </w:r>
      <w:r w:rsidR="00CA0D5B">
        <w:fldChar w:fldCharType="begin"/>
      </w:r>
      <w:r w:rsidR="00CA0D5B">
        <w:instrText xml:space="preserve"> ADDIN EN.CITE &lt;EndNote&gt;&lt;Cite&gt;&lt;Author&gt;Hollis&lt;/Author&gt;&lt;Year&gt;2002&lt;/Year&gt;&lt;RecNum&gt;1&lt;/RecNum&gt;&lt;DisplayText&gt;(Hollis, 2002)&lt;/DisplayText&gt;&lt;record&gt;&lt;rec-number&gt;1&lt;/rec-number&gt;&lt;foreign-keys&gt;&lt;key app="EN" db-id="vpp50xrsmwfx5aedp2bx2za4xz52w5s0fewa"&gt;1&lt;/key&gt;&lt;/foreign-keys&gt;&lt;ref-type name="Journal Article"&gt;17&lt;/ref-type&gt;&lt;contributors&gt;&lt;authors&gt;&lt;author&gt;Hollis, A.&lt;/author&gt;&lt;/authors&gt;&lt;/contributors&gt;&lt;titles&gt;&lt;title&gt;The importance of being first: evidence from Canadian generic pharmaceuticals&lt;/title&gt;&lt;secondary-title&gt;Health Economics&lt;/secondary-title&gt;&lt;/titles&gt;&lt;periodical&gt;&lt;full-title&gt;Health Economics&lt;/full-title&gt;&lt;/periodical&gt;&lt;pages&gt;723-734&lt;/pages&gt;&lt;volume&gt;11&lt;/volume&gt;&lt;number&gt;8&lt;/number&gt;&lt;dates&gt;&lt;year&gt;2002&lt;/year&gt;&lt;/dates&gt;&lt;isbn&gt;1099-1050&lt;/isbn&gt;&lt;urls&gt;&lt;/urls&gt;&lt;/record&gt;&lt;/Cite&gt;&lt;/EndNote&gt;</w:instrText>
      </w:r>
      <w:r w:rsidR="00CA0D5B">
        <w:fldChar w:fldCharType="separate"/>
      </w:r>
      <w:r w:rsidR="00CA0D5B">
        <w:rPr>
          <w:noProof/>
        </w:rPr>
        <w:t>(</w:t>
      </w:r>
      <w:hyperlink w:anchor="_ENREF_20" w:tooltip="Hollis, 2002 #1" w:history="1">
        <w:r w:rsidR="00C924E6">
          <w:rPr>
            <w:noProof/>
          </w:rPr>
          <w:t>Hollis, 2002</w:t>
        </w:r>
      </w:hyperlink>
      <w:r w:rsidR="00CA0D5B">
        <w:rPr>
          <w:noProof/>
        </w:rPr>
        <w:t>)</w:t>
      </w:r>
      <w:r w:rsidR="00CA0D5B">
        <w:fldChar w:fldCharType="end"/>
      </w:r>
      <w:r w:rsidR="00CA0D5B">
        <w:t>.</w:t>
      </w:r>
    </w:p>
    <w:p w:rsidR="005E5826" w:rsidRDefault="005E5826" w:rsidP="009B0D31">
      <w:r>
        <w:t xml:space="preserve">There appears to be some debate in the market around “a patient’s appetite for a co-payment’ which states that in specialised markets where switching between drugs is not acceptable practice, and in affluent patient populations, there may be a strong case for pricing away from the reference price. This may however be a risky strategy to adopt if one aims to drive market </w:t>
      </w:r>
      <w:r w:rsidR="00133DE1">
        <w:t xml:space="preserve">share. For the most part, it </w:t>
      </w:r>
      <w:proofErr w:type="gramStart"/>
      <w:r w:rsidR="00133DE1">
        <w:t xml:space="preserve">was </w:t>
      </w:r>
      <w:r>
        <w:t>generally accepted</w:t>
      </w:r>
      <w:proofErr w:type="gramEnd"/>
      <w:r>
        <w:t xml:space="preserve"> that co-payments are not </w:t>
      </w:r>
      <w:r w:rsidR="00473E71">
        <w:t xml:space="preserve">well received by </w:t>
      </w:r>
      <w:r>
        <w:t>patients</w:t>
      </w:r>
      <w:r w:rsidR="00473E71">
        <w:t>, and they will favour products where there is no co-payment, especially if there is products are identical.</w:t>
      </w:r>
    </w:p>
    <w:p w:rsidR="00C75ED4" w:rsidRDefault="00473E71" w:rsidP="00F53225">
      <w:r>
        <w:lastRenderedPageBreak/>
        <w:t>I</w:t>
      </w:r>
      <w:r w:rsidR="00C75ED4">
        <w:t xml:space="preserve">n retrospect, one could question whether re-imbursement is actually a driver of market share. If majority of the market players adopt a pricing strategy that positions them at or below the reference price, it would </w:t>
      </w:r>
      <w:r w:rsidR="004034A7">
        <w:t xml:space="preserve">appear that re-imbursement is rather a </w:t>
      </w:r>
      <w:r w:rsidR="009B7EFA">
        <w:t>driver of</w:t>
      </w:r>
      <w:r w:rsidR="003D1EFB">
        <w:t xml:space="preserve"> access into the market, rather than a </w:t>
      </w:r>
      <w:r w:rsidR="009B7EFA">
        <w:t>driver of</w:t>
      </w:r>
      <w:r w:rsidR="003D1EFB">
        <w:t xml:space="preserve"> market share.  Thereafter</w:t>
      </w:r>
      <w:r w:rsidR="00C75ED4">
        <w:t xml:space="preserve">, other variables may take over in driving share of the market. </w:t>
      </w:r>
    </w:p>
    <w:p w:rsidR="0083130D" w:rsidRDefault="0083130D" w:rsidP="0083130D">
      <w:r>
        <w:t xml:space="preserve">The reference pricing system appears to serve as a benchmark for pricing, that may assist the brand, but other variable will need to </w:t>
      </w:r>
      <w:proofErr w:type="gramStart"/>
      <w:r>
        <w:t>be considered</w:t>
      </w:r>
      <w:proofErr w:type="gramEnd"/>
      <w:r>
        <w:t xml:space="preserve"> in order to drive market share. </w:t>
      </w:r>
    </w:p>
    <w:p w:rsidR="00486F74" w:rsidRDefault="001D208F" w:rsidP="00D31954">
      <w:r>
        <w:t>Based on the inconsistencies with re-imbursement</w:t>
      </w:r>
      <w:r w:rsidR="00EE0072">
        <w:t xml:space="preserve"> across the markets</w:t>
      </w:r>
      <w:r w:rsidR="005A7FD4">
        <w:t>,</w:t>
      </w:r>
      <w:r w:rsidR="00EE0072">
        <w:t xml:space="preserve"> and </w:t>
      </w:r>
      <w:r>
        <w:t xml:space="preserve">failure </w:t>
      </w:r>
      <w:r w:rsidR="005A7FD4">
        <w:t xml:space="preserve">for generic drugs </w:t>
      </w:r>
      <w:r>
        <w:t xml:space="preserve">to demonstrate an association between reimbursement and market leadership, </w:t>
      </w:r>
      <w:r w:rsidR="009B07A4">
        <w:t>reimbursement</w:t>
      </w:r>
      <w:r w:rsidR="005A7FD4">
        <w:t xml:space="preserve"> is not </w:t>
      </w:r>
      <w:r w:rsidR="00D12CC0">
        <w:t xml:space="preserve">considered </w:t>
      </w:r>
      <w:proofErr w:type="gramStart"/>
      <w:r w:rsidR="00D12CC0">
        <w:t xml:space="preserve">to </w:t>
      </w:r>
      <w:r w:rsidR="00486F74">
        <w:t>be a</w:t>
      </w:r>
      <w:proofErr w:type="gramEnd"/>
      <w:r w:rsidR="00486F74">
        <w:t xml:space="preserve"> driver of market share, rather it is seen as a </w:t>
      </w:r>
      <w:r w:rsidR="009B07A4" w:rsidRPr="00A64729">
        <w:rPr>
          <w:i/>
        </w:rPr>
        <w:t>hy</w:t>
      </w:r>
      <w:r w:rsidR="00E67679" w:rsidRPr="00A64729">
        <w:rPr>
          <w:i/>
        </w:rPr>
        <w:t>giene factor</w:t>
      </w:r>
      <w:r w:rsidR="00486F74">
        <w:t xml:space="preserve"> for generic products.</w:t>
      </w:r>
    </w:p>
    <w:p w:rsidR="00234550" w:rsidRDefault="0004011B" w:rsidP="00D31954">
      <w:r>
        <w:rPr>
          <w:b/>
        </w:rPr>
        <w:t xml:space="preserve">For this reason proposition 3 </w:t>
      </w:r>
      <w:proofErr w:type="gramStart"/>
      <w:r>
        <w:rPr>
          <w:b/>
        </w:rPr>
        <w:t>is rejected</w:t>
      </w:r>
      <w:proofErr w:type="gramEnd"/>
      <w:r w:rsidR="00486F74" w:rsidRPr="005B0D5C">
        <w:rPr>
          <w:b/>
        </w:rPr>
        <w:t>.</w:t>
      </w:r>
      <w:r w:rsidR="00E67679" w:rsidRPr="005B0D5C">
        <w:rPr>
          <w:b/>
        </w:rPr>
        <w:t xml:space="preserve"> </w:t>
      </w:r>
    </w:p>
    <w:p w:rsidR="00600ADA" w:rsidRDefault="00E05CC2" w:rsidP="00BD7088">
      <w:pPr>
        <w:pStyle w:val="Heading2"/>
      </w:pPr>
      <w:bookmarkStart w:id="685" w:name="_Toc318061766"/>
      <w:bookmarkStart w:id="686" w:name="_Toc323377339"/>
      <w:r>
        <w:t xml:space="preserve">Results pertaining to clones as a </w:t>
      </w:r>
      <w:r w:rsidRPr="00920A41">
        <w:rPr>
          <w:i/>
        </w:rPr>
        <w:t xml:space="preserve">consistent </w:t>
      </w:r>
      <w:r w:rsidR="009B7EFA">
        <w:rPr>
          <w:i/>
        </w:rPr>
        <w:t>driver of</w:t>
      </w:r>
      <w:r>
        <w:t xml:space="preserve"> market</w:t>
      </w:r>
      <w:r w:rsidRPr="00422AE5">
        <w:t xml:space="preserve"> </w:t>
      </w:r>
      <w:r w:rsidRPr="00BD7088">
        <w:t>share</w:t>
      </w:r>
      <w:r>
        <w:t xml:space="preserve"> in the generic marke</w:t>
      </w:r>
      <w:r w:rsidR="00EC0755">
        <w:t>t</w:t>
      </w:r>
      <w:bookmarkEnd w:id="685"/>
      <w:bookmarkEnd w:id="686"/>
    </w:p>
    <w:p w:rsidR="00600ADA" w:rsidRDefault="00EC0755" w:rsidP="00BD7088">
      <w:pPr>
        <w:pStyle w:val="Heading3"/>
      </w:pPr>
      <w:bookmarkStart w:id="687" w:name="_Toc318061767"/>
      <w:r>
        <w:t xml:space="preserve"> </w:t>
      </w:r>
      <w:bookmarkStart w:id="688" w:name="_Toc323377340"/>
      <w:r>
        <w:t>Quantitative results</w:t>
      </w:r>
      <w:bookmarkEnd w:id="687"/>
      <w:bookmarkEnd w:id="688"/>
    </w:p>
    <w:p w:rsidR="003068E0" w:rsidRDefault="003068E0" w:rsidP="003068E0">
      <w:r>
        <w:t>The analysis for clones consisted of a sample of 22 markets from the 61 markets analysed. The reaso</w:t>
      </w:r>
      <w:r w:rsidR="00162D07">
        <w:t xml:space="preserve">n for this is that only </w:t>
      </w:r>
      <w:proofErr w:type="gramStart"/>
      <w:r w:rsidR="00162D07">
        <w:t>markets which</w:t>
      </w:r>
      <w:proofErr w:type="gramEnd"/>
      <w:r w:rsidR="00162D07">
        <w:t xml:space="preserve"> included</w:t>
      </w:r>
      <w:r>
        <w:t xml:space="preserve"> clones, could be analysed for clones as a </w:t>
      </w:r>
      <w:r w:rsidR="009B7EFA">
        <w:t>driver of</w:t>
      </w:r>
      <w:r>
        <w:t xml:space="preserve"> market share. </w:t>
      </w:r>
    </w:p>
    <w:p w:rsidR="003B134A" w:rsidRDefault="003068E0" w:rsidP="003068E0">
      <w:r>
        <w:t>The overall result</w:t>
      </w:r>
      <w:r w:rsidR="009776F7">
        <w:t xml:space="preserve"> for this driver</w:t>
      </w:r>
      <w:r w:rsidR="00162D07">
        <w:t xml:space="preserve"> </w:t>
      </w:r>
      <w:r w:rsidR="00133DE1">
        <w:t>is</w:t>
      </w:r>
      <w:r w:rsidR="00162D07">
        <w:t xml:space="preserve"> illustrated</w:t>
      </w:r>
      <w:r w:rsidR="00133DE1">
        <w:t xml:space="preserve"> in</w:t>
      </w:r>
      <w:r w:rsidR="00162D07">
        <w:t xml:space="preserve"> figure 8</w:t>
      </w:r>
      <w:r w:rsidR="009776F7">
        <w:t>, and</w:t>
      </w:r>
      <w:r>
        <w:t xml:space="preserve"> show </w:t>
      </w:r>
      <w:proofErr w:type="spellStart"/>
      <w:proofErr w:type="gramStart"/>
      <w:r>
        <w:t>that</w:t>
      </w:r>
      <w:r w:rsidR="00CE634B">
        <w:t>s</w:t>
      </w:r>
      <w:proofErr w:type="spellEnd"/>
      <w:proofErr w:type="gramEnd"/>
      <w:r>
        <w:t xml:space="preserve"> clones appear to be a </w:t>
      </w:r>
      <w:r w:rsidRPr="0062068E">
        <w:rPr>
          <w:i/>
        </w:rPr>
        <w:t xml:space="preserve">strong </w:t>
      </w:r>
      <w:r w:rsidR="009B7EFA">
        <w:rPr>
          <w:i/>
        </w:rPr>
        <w:t>driver of</w:t>
      </w:r>
      <w:r>
        <w:t xml:space="preserve"> market share</w:t>
      </w:r>
      <w:r w:rsidR="005846D9">
        <w:t>, with the clone</w:t>
      </w:r>
      <w:r w:rsidR="00547F3C">
        <w:t>s</w:t>
      </w:r>
      <w:r w:rsidR="005846D9">
        <w:t xml:space="preserve"> achieving market </w:t>
      </w:r>
      <w:r w:rsidR="005149E9">
        <w:t xml:space="preserve">leadership in 77% of </w:t>
      </w:r>
      <w:r w:rsidR="00547F3C">
        <w:t>the markets evaluated.</w:t>
      </w:r>
    </w:p>
    <w:p w:rsidR="003068E0" w:rsidRPr="003068E0" w:rsidRDefault="003068E0" w:rsidP="003068E0"/>
    <w:p w:rsidR="003068E0" w:rsidRDefault="00471729" w:rsidP="003068E0">
      <w:pPr>
        <w:keepNext/>
      </w:pPr>
      <w:r>
        <w:rPr>
          <w:noProof/>
          <w:lang w:val="en-US"/>
        </w:rPr>
        <w:lastRenderedPageBreak/>
        <w:drawing>
          <wp:inline distT="0" distB="0" distL="0" distR="0" wp14:anchorId="4813CB5D" wp14:editId="3A6D9C7B">
            <wp:extent cx="5357003" cy="2704992"/>
            <wp:effectExtent l="19050" t="0" r="15097" b="108"/>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71729" w:rsidRDefault="003068E0" w:rsidP="003068E0">
      <w:pPr>
        <w:pStyle w:val="Caption"/>
        <w:rPr>
          <w:sz w:val="24"/>
        </w:rPr>
      </w:pPr>
      <w:bookmarkStart w:id="689" w:name="_Toc318064372"/>
      <w:r w:rsidRPr="003068E0">
        <w:rPr>
          <w:sz w:val="24"/>
        </w:rPr>
        <w:t xml:space="preserve">Figure </w:t>
      </w:r>
      <w:r w:rsidR="007543B2" w:rsidRPr="003068E0">
        <w:rPr>
          <w:sz w:val="24"/>
        </w:rPr>
        <w:fldChar w:fldCharType="begin"/>
      </w:r>
      <w:r w:rsidRPr="003068E0">
        <w:rPr>
          <w:sz w:val="24"/>
        </w:rPr>
        <w:instrText xml:space="preserve"> SEQ Figure \* ARABIC </w:instrText>
      </w:r>
      <w:r w:rsidR="007543B2" w:rsidRPr="003068E0">
        <w:rPr>
          <w:sz w:val="24"/>
        </w:rPr>
        <w:fldChar w:fldCharType="separate"/>
      </w:r>
      <w:r w:rsidR="002E3AC3">
        <w:rPr>
          <w:noProof/>
          <w:sz w:val="24"/>
        </w:rPr>
        <w:t>8</w:t>
      </w:r>
      <w:r w:rsidR="007543B2" w:rsidRPr="003068E0">
        <w:rPr>
          <w:sz w:val="24"/>
        </w:rPr>
        <w:fldChar w:fldCharType="end"/>
      </w:r>
      <w:r w:rsidRPr="003068E0">
        <w:rPr>
          <w:sz w:val="24"/>
        </w:rPr>
        <w:t xml:space="preserve">: Results for clones as a </w:t>
      </w:r>
      <w:r w:rsidR="009B7EFA">
        <w:rPr>
          <w:sz w:val="24"/>
        </w:rPr>
        <w:t>driver of</w:t>
      </w:r>
      <w:r w:rsidRPr="003068E0">
        <w:rPr>
          <w:sz w:val="24"/>
        </w:rPr>
        <w:t xml:space="preserve"> market share</w:t>
      </w:r>
      <w:bookmarkEnd w:id="689"/>
    </w:p>
    <w:p w:rsidR="000E5CC8" w:rsidRDefault="000E5CC8" w:rsidP="000E5CC8">
      <w:r>
        <w:t xml:space="preserve">The results in the Oncology and Other market appear to show that clones are compelling </w:t>
      </w:r>
      <w:r w:rsidR="00C70764">
        <w:t>drivers of</w:t>
      </w:r>
      <w:r>
        <w:t xml:space="preserve"> market share in this market, correlating with market leadership</w:t>
      </w:r>
      <w:r w:rsidR="00547F3C">
        <w:t xml:space="preserve"> in 100% of the markets</w:t>
      </w:r>
      <w:r>
        <w:t xml:space="preserve">, but the data set, only consisted of </w:t>
      </w:r>
      <w:proofErr w:type="gramStart"/>
      <w:r>
        <w:t>2</w:t>
      </w:r>
      <w:proofErr w:type="gramEnd"/>
      <w:r>
        <w:t xml:space="preserve"> and 3 markets respectively, </w:t>
      </w:r>
      <w:r w:rsidR="00547F3C">
        <w:t>and was</w:t>
      </w:r>
      <w:r>
        <w:t xml:space="preserve"> therefore too small to make a conclusive decision in this regard. For this reason, the individual therapeutic categories do not appear to yield a</w:t>
      </w:r>
      <w:r w:rsidR="00547F3C">
        <w:t xml:space="preserve"> significantly different result for clones.</w:t>
      </w:r>
    </w:p>
    <w:p w:rsidR="00E65D89" w:rsidRDefault="000E5CC8" w:rsidP="0031064F">
      <w:r>
        <w:t xml:space="preserve">It would appear that the Cardiovascular (CV) market has more clones </w:t>
      </w:r>
      <w:proofErr w:type="gramStart"/>
      <w:r>
        <w:t>than any of the other markets in the sample, with 55% of this sample being from the CV market</w:t>
      </w:r>
      <w:proofErr w:type="gramEnd"/>
      <w:r>
        <w:t>. The results in the CV market illustrate a strong correlation between market share and clones, but the results do not appear to meet the requirements for consistency in this research.</w:t>
      </w:r>
    </w:p>
    <w:p w:rsidR="00C76385" w:rsidRDefault="00C76385">
      <w:pPr>
        <w:spacing w:before="0" w:after="0" w:line="240" w:lineRule="auto"/>
        <w:jc w:val="left"/>
        <w:rPr>
          <w:i/>
        </w:rPr>
      </w:pPr>
      <w:r>
        <w:rPr>
          <w:i/>
        </w:rPr>
        <w:br w:type="page"/>
      </w:r>
    </w:p>
    <w:p w:rsidR="004449E6" w:rsidRPr="00660B41" w:rsidRDefault="004449E6" w:rsidP="0031064F">
      <w:pPr>
        <w:rPr>
          <w:i/>
        </w:rPr>
      </w:pPr>
      <w:r w:rsidRPr="00660B41">
        <w:rPr>
          <w:i/>
        </w:rPr>
        <w:lastRenderedPageBreak/>
        <w:t xml:space="preserve">Clones not showing consistent </w:t>
      </w:r>
      <w:r w:rsidR="00660B41" w:rsidRPr="00660B41">
        <w:rPr>
          <w:i/>
        </w:rPr>
        <w:t xml:space="preserve">market leadership in the </w:t>
      </w:r>
      <w:r w:rsidR="00D720A2">
        <w:rPr>
          <w:i/>
        </w:rPr>
        <w:t>PPI market</w:t>
      </w:r>
    </w:p>
    <w:p w:rsidR="0031064F" w:rsidRDefault="00E65D89" w:rsidP="0031064F">
      <w:r>
        <w:t>Examples of two markets where clones did not achieve market leadership:</w:t>
      </w:r>
    </w:p>
    <w:p w:rsidR="005548CA" w:rsidRPr="005548CA" w:rsidRDefault="005548CA" w:rsidP="005548CA">
      <w:pPr>
        <w:pStyle w:val="Caption"/>
        <w:keepNext/>
        <w:rPr>
          <w:sz w:val="24"/>
        </w:rPr>
      </w:pPr>
      <w:bookmarkStart w:id="690" w:name="_Toc323377371"/>
      <w:r w:rsidRPr="005548CA">
        <w:rPr>
          <w:sz w:val="24"/>
        </w:rPr>
        <w:t xml:space="preserve">Table </w:t>
      </w:r>
      <w:r w:rsidR="007543B2" w:rsidRPr="005548CA">
        <w:rPr>
          <w:sz w:val="24"/>
        </w:rPr>
        <w:fldChar w:fldCharType="begin"/>
      </w:r>
      <w:r w:rsidRPr="005548CA">
        <w:rPr>
          <w:sz w:val="24"/>
        </w:rPr>
        <w:instrText xml:space="preserve"> SEQ Table \* ARABIC </w:instrText>
      </w:r>
      <w:r w:rsidR="007543B2" w:rsidRPr="005548CA">
        <w:rPr>
          <w:sz w:val="24"/>
        </w:rPr>
        <w:fldChar w:fldCharType="separate"/>
      </w:r>
      <w:r w:rsidR="002E3AC3">
        <w:rPr>
          <w:noProof/>
          <w:sz w:val="24"/>
        </w:rPr>
        <w:t>16</w:t>
      </w:r>
      <w:r w:rsidR="007543B2" w:rsidRPr="005548CA">
        <w:rPr>
          <w:sz w:val="24"/>
        </w:rPr>
        <w:fldChar w:fldCharType="end"/>
      </w:r>
      <w:r w:rsidRPr="005548CA">
        <w:rPr>
          <w:sz w:val="24"/>
        </w:rPr>
        <w:t>: Impact of clones in the Lansoprazole market</w:t>
      </w:r>
      <w:bookmarkEnd w:id="690"/>
    </w:p>
    <w:tbl>
      <w:tblPr>
        <w:tblW w:w="8374" w:type="dxa"/>
        <w:tblInd w:w="98" w:type="dxa"/>
        <w:tblLayout w:type="fixed"/>
        <w:tblLook w:val="04A0" w:firstRow="1" w:lastRow="0" w:firstColumn="1" w:lastColumn="0" w:noHBand="0" w:noVBand="1"/>
      </w:tblPr>
      <w:tblGrid>
        <w:gridCol w:w="1900"/>
        <w:gridCol w:w="1087"/>
        <w:gridCol w:w="851"/>
        <w:gridCol w:w="992"/>
        <w:gridCol w:w="1134"/>
        <w:gridCol w:w="1134"/>
        <w:gridCol w:w="1276"/>
      </w:tblGrid>
      <w:tr w:rsidR="003C2D33" w:rsidRPr="00BB5400" w:rsidTr="005C676E">
        <w:trPr>
          <w:trHeight w:val="1199"/>
        </w:trPr>
        <w:tc>
          <w:tcPr>
            <w:tcW w:w="1900" w:type="dxa"/>
            <w:tcBorders>
              <w:top w:val="single" w:sz="8" w:space="0" w:color="auto"/>
              <w:left w:val="single" w:sz="8" w:space="0" w:color="auto"/>
              <w:bottom w:val="nil"/>
              <w:right w:val="single" w:sz="4" w:space="0" w:color="auto"/>
            </w:tcBorders>
            <w:shd w:val="clear" w:color="000000" w:fill="B8CCE4"/>
            <w:noWrap/>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Clone Market </w:t>
            </w:r>
          </w:p>
        </w:tc>
        <w:tc>
          <w:tcPr>
            <w:tcW w:w="1087"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Manufacturer</w:t>
            </w:r>
          </w:p>
        </w:tc>
        <w:tc>
          <w:tcPr>
            <w:tcW w:w="851"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Launch Date </w:t>
            </w:r>
          </w:p>
        </w:tc>
        <w:tc>
          <w:tcPr>
            <w:tcW w:w="992"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Market Value (Units)               MAT Dec 2011</w:t>
            </w:r>
          </w:p>
        </w:tc>
        <w:tc>
          <w:tcPr>
            <w:tcW w:w="1134" w:type="dxa"/>
            <w:tcBorders>
              <w:top w:val="single" w:sz="8" w:space="0" w:color="auto"/>
              <w:left w:val="nil"/>
              <w:bottom w:val="nil"/>
              <w:right w:val="single" w:sz="8"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Market Share (Calculated)  </w:t>
            </w:r>
          </w:p>
        </w:tc>
        <w:tc>
          <w:tcPr>
            <w:tcW w:w="1134"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Single Exit Price </w:t>
            </w:r>
            <w:proofErr w:type="spellStart"/>
            <w:r w:rsidRPr="00937F9D">
              <w:rPr>
                <w:rFonts w:cs="Arial"/>
                <w:b/>
                <w:bCs/>
                <w:sz w:val="16"/>
                <w:szCs w:val="16"/>
                <w:lang w:val="en-US"/>
              </w:rPr>
              <w:t>Incl</w:t>
            </w:r>
            <w:proofErr w:type="spellEnd"/>
            <w:r w:rsidRPr="00937F9D">
              <w:rPr>
                <w:rFonts w:cs="Arial"/>
                <w:b/>
                <w:bCs/>
                <w:sz w:val="16"/>
                <w:szCs w:val="16"/>
                <w:lang w:val="en-US"/>
              </w:rPr>
              <w:t xml:space="preserve"> (Nov 2011)</w:t>
            </w:r>
          </w:p>
        </w:tc>
        <w:tc>
          <w:tcPr>
            <w:tcW w:w="1276" w:type="dxa"/>
            <w:tcBorders>
              <w:top w:val="single" w:sz="8" w:space="0" w:color="auto"/>
              <w:left w:val="nil"/>
              <w:bottom w:val="nil"/>
              <w:right w:val="single" w:sz="8"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Medscheme Maximum Medical Aid  Price (MMAP)</w:t>
            </w:r>
          </w:p>
        </w:tc>
      </w:tr>
      <w:tr w:rsidR="003C2D33" w:rsidRPr="00BB5400" w:rsidTr="005C676E">
        <w:trPr>
          <w:trHeight w:val="237"/>
        </w:trPr>
        <w:tc>
          <w:tcPr>
            <w:tcW w:w="190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1064F" w:rsidRPr="00937F9D" w:rsidRDefault="0031064F" w:rsidP="0032287F">
            <w:pPr>
              <w:spacing w:before="0" w:after="0" w:line="240" w:lineRule="auto"/>
              <w:jc w:val="left"/>
              <w:rPr>
                <w:rFonts w:cs="Arial"/>
                <w:b/>
                <w:bCs/>
                <w:sz w:val="16"/>
                <w:szCs w:val="16"/>
                <w:lang w:val="en-US"/>
              </w:rPr>
            </w:pPr>
            <w:r w:rsidRPr="00937F9D">
              <w:rPr>
                <w:rFonts w:cs="Arial"/>
                <w:b/>
                <w:bCs/>
                <w:sz w:val="16"/>
                <w:szCs w:val="16"/>
                <w:lang w:val="en-US"/>
              </w:rPr>
              <w:t xml:space="preserve"> LANSOPRAZOLE CAPS 15MG </w:t>
            </w:r>
          </w:p>
        </w:tc>
        <w:tc>
          <w:tcPr>
            <w:tcW w:w="1087"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851"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113,280</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1276" w:type="dxa"/>
            <w:tcBorders>
              <w:top w:val="single" w:sz="8" w:space="0" w:color="auto"/>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LANSOLOC</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CD8</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54,220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48%</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140.51</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LANCAP</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PD7</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3/2007</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39,815</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35%</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79.95</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ASPEN-LANSOPRAZOLE</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A&amp;G</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9,690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9%</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127.74</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GASTRID</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U1C</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10/2010</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3,924</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123.56</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color w:val="FF0000"/>
                <w:sz w:val="16"/>
                <w:szCs w:val="16"/>
                <w:lang w:val="en-US"/>
              </w:rPr>
            </w:pPr>
            <w:r w:rsidRPr="00937F9D">
              <w:rPr>
                <w:rFonts w:cs="Arial"/>
                <w:color w:val="FF0000"/>
                <w:sz w:val="16"/>
                <w:szCs w:val="16"/>
                <w:lang w:val="en-US"/>
              </w:rPr>
              <w:t xml:space="preserve">       LANSOPRAZOLE-WINTH</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S.A</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12/2007</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color w:val="FF0000"/>
                <w:sz w:val="16"/>
                <w:szCs w:val="16"/>
                <w:lang w:val="en-US"/>
              </w:rPr>
            </w:pPr>
            <w:r w:rsidRPr="00937F9D">
              <w:rPr>
                <w:rFonts w:cs="Arial"/>
                <w:color w:val="FF0000"/>
                <w:sz w:val="16"/>
                <w:szCs w:val="16"/>
                <w:lang w:val="en-US"/>
              </w:rPr>
              <w:t>5,631</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5%</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140.86</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ADCO-ROZNAL</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AOJ</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144.93</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RAN-LANSOPRAZOLE</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RBY</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10/2006</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74.31</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52"/>
        </w:trPr>
        <w:tc>
          <w:tcPr>
            <w:tcW w:w="1900" w:type="dxa"/>
            <w:tcBorders>
              <w:top w:val="nil"/>
              <w:left w:val="single" w:sz="8" w:space="0" w:color="auto"/>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SIMAYLA LANSOPRAZO</w:t>
            </w:r>
          </w:p>
        </w:tc>
        <w:tc>
          <w:tcPr>
            <w:tcW w:w="1087"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ZYE</w:t>
            </w:r>
          </w:p>
        </w:tc>
        <w:tc>
          <w:tcPr>
            <w:tcW w:w="851"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3/2008</w:t>
            </w:r>
          </w:p>
        </w:tc>
        <w:tc>
          <w:tcPr>
            <w:tcW w:w="992"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131.65</w:t>
            </w:r>
          </w:p>
        </w:tc>
        <w:tc>
          <w:tcPr>
            <w:tcW w:w="1276" w:type="dxa"/>
            <w:tcBorders>
              <w:top w:val="nil"/>
              <w:left w:val="nil"/>
              <w:bottom w:val="single" w:sz="8"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130.01</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000000" w:fill="FFFF00"/>
            <w:noWrap/>
            <w:vAlign w:val="bottom"/>
            <w:hideMark/>
          </w:tcPr>
          <w:p w:rsidR="0031064F" w:rsidRPr="00937F9D" w:rsidRDefault="0031064F" w:rsidP="0032287F">
            <w:pPr>
              <w:spacing w:before="0" w:after="0" w:line="240" w:lineRule="auto"/>
              <w:jc w:val="left"/>
              <w:rPr>
                <w:rFonts w:cs="Arial"/>
                <w:b/>
                <w:bCs/>
                <w:sz w:val="16"/>
                <w:szCs w:val="16"/>
                <w:lang w:val="en-US"/>
              </w:rPr>
            </w:pPr>
            <w:r w:rsidRPr="00937F9D">
              <w:rPr>
                <w:rFonts w:cs="Arial"/>
                <w:b/>
                <w:bCs/>
                <w:sz w:val="16"/>
                <w:szCs w:val="16"/>
                <w:lang w:val="en-US"/>
              </w:rPr>
              <w:t xml:space="preserve">     LANSOPRAZOLE CAPS 30MG </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xml:space="preserve"> </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xml:space="preserve"> </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365,936</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LANSOLOC</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CD8</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170,722</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47%</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200.49</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LANCAP</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PD7</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3/2007</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142,244</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39%</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110.00</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ASPEN-LANSOPRAZOLE</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A&amp;G</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20,572</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6%</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188.96</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GASTRID</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U1C</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10/2010</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8,036</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2%</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169.10</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color w:val="FF0000"/>
                <w:sz w:val="16"/>
                <w:szCs w:val="16"/>
                <w:lang w:val="en-US"/>
              </w:rPr>
            </w:pPr>
            <w:r w:rsidRPr="00937F9D">
              <w:rPr>
                <w:rFonts w:cs="Arial"/>
                <w:color w:val="FF0000"/>
                <w:sz w:val="16"/>
                <w:szCs w:val="16"/>
                <w:lang w:val="en-US"/>
              </w:rPr>
              <w:t xml:space="preserve">       LANSOPRAZOLE-WINTH</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S.A</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12/2007</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color w:val="FF0000"/>
                <w:sz w:val="16"/>
                <w:szCs w:val="16"/>
                <w:lang w:val="en-US"/>
              </w:rPr>
            </w:pPr>
            <w:r w:rsidRPr="00937F9D">
              <w:rPr>
                <w:rFonts w:cs="Arial"/>
                <w:color w:val="FF0000"/>
                <w:sz w:val="16"/>
                <w:szCs w:val="16"/>
                <w:lang w:val="en-US"/>
              </w:rPr>
              <w:t>20,673</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6%</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200.97</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color w:val="FF0000"/>
                <w:sz w:val="16"/>
                <w:szCs w:val="16"/>
                <w:lang w:val="en-US"/>
              </w:rPr>
            </w:pPr>
            <w:r w:rsidRPr="00937F9D">
              <w:rPr>
                <w:rFonts w:cs="Arial"/>
                <w:color w:val="FF0000"/>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ADCO-ROZNAL</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AOJ</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8/2005</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3,689</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144.93</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37"/>
        </w:trPr>
        <w:tc>
          <w:tcPr>
            <w:tcW w:w="1900"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RAN-LANSOPRAZOLE</w:t>
            </w:r>
          </w:p>
        </w:tc>
        <w:tc>
          <w:tcPr>
            <w:tcW w:w="1087"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RBY</w:t>
            </w:r>
          </w:p>
        </w:tc>
        <w:tc>
          <w:tcPr>
            <w:tcW w:w="851"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10/2006</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102.27</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190.00</w:t>
            </w:r>
          </w:p>
        </w:tc>
      </w:tr>
      <w:tr w:rsidR="003C2D33" w:rsidRPr="00BB5400" w:rsidTr="005C676E">
        <w:trPr>
          <w:trHeight w:val="252"/>
        </w:trPr>
        <w:tc>
          <w:tcPr>
            <w:tcW w:w="1900" w:type="dxa"/>
            <w:tcBorders>
              <w:top w:val="nil"/>
              <w:left w:val="single" w:sz="8" w:space="0" w:color="auto"/>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SIMAYLA LANSOPRAZO</w:t>
            </w:r>
          </w:p>
        </w:tc>
        <w:tc>
          <w:tcPr>
            <w:tcW w:w="1087"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ZYE</w:t>
            </w:r>
          </w:p>
        </w:tc>
        <w:tc>
          <w:tcPr>
            <w:tcW w:w="851"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3/2008</w:t>
            </w:r>
          </w:p>
        </w:tc>
        <w:tc>
          <w:tcPr>
            <w:tcW w:w="992"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5C676E">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0%</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202.91</w:t>
            </w:r>
          </w:p>
        </w:tc>
        <w:tc>
          <w:tcPr>
            <w:tcW w:w="1276" w:type="dxa"/>
            <w:tcBorders>
              <w:top w:val="nil"/>
              <w:left w:val="nil"/>
              <w:bottom w:val="single" w:sz="8" w:space="0" w:color="auto"/>
              <w:right w:val="single" w:sz="8" w:space="0" w:color="auto"/>
            </w:tcBorders>
            <w:shd w:val="clear" w:color="auto" w:fill="auto"/>
            <w:noWrap/>
            <w:vAlign w:val="bottom"/>
            <w:hideMark/>
          </w:tcPr>
          <w:p w:rsidR="0031064F" w:rsidRPr="00937F9D" w:rsidRDefault="0031064F" w:rsidP="0031064F">
            <w:pPr>
              <w:keepNext/>
              <w:spacing w:before="0" w:after="0" w:line="240" w:lineRule="auto"/>
              <w:jc w:val="center"/>
              <w:rPr>
                <w:rFonts w:cs="Arial"/>
                <w:sz w:val="16"/>
                <w:szCs w:val="16"/>
                <w:lang w:val="en-US"/>
              </w:rPr>
            </w:pPr>
            <w:r w:rsidRPr="00937F9D">
              <w:rPr>
                <w:rFonts w:cs="Arial"/>
                <w:sz w:val="16"/>
                <w:szCs w:val="16"/>
                <w:lang w:val="en-US"/>
              </w:rPr>
              <w:t>190.00</w:t>
            </w:r>
          </w:p>
        </w:tc>
      </w:tr>
    </w:tbl>
    <w:p w:rsidR="006C1A99" w:rsidRDefault="0031064F" w:rsidP="0031064F">
      <w:r>
        <w:t xml:space="preserve">The results in the </w:t>
      </w:r>
      <w:proofErr w:type="gramStart"/>
      <w:r w:rsidR="00D82F15">
        <w:t>two lansoprazole</w:t>
      </w:r>
      <w:proofErr w:type="gramEnd"/>
      <w:r>
        <w:t xml:space="preserve"> markets </w:t>
      </w:r>
      <w:r w:rsidR="005548CA">
        <w:t>do not</w:t>
      </w:r>
      <w:r>
        <w:t xml:space="preserve"> </w:t>
      </w:r>
      <w:r w:rsidR="002514EA">
        <w:t xml:space="preserve">demonstrate that being a clone results in market leadership. </w:t>
      </w:r>
      <w:r w:rsidR="00986764">
        <w:t xml:space="preserve">Lansoprazole-Winthrop is the clone of the originator brand, </w:t>
      </w:r>
      <w:proofErr w:type="spellStart"/>
      <w:r w:rsidR="00986764">
        <w:t>Lanzor</w:t>
      </w:r>
      <w:proofErr w:type="spellEnd"/>
      <w:r w:rsidR="00986764">
        <w:t>, and in both the 15mg and 30mg markets, it was only able to achieve market shares of 5% and 6% respectively.</w:t>
      </w:r>
    </w:p>
    <w:p w:rsidR="005C676E" w:rsidRDefault="005C676E" w:rsidP="0031064F"/>
    <w:p w:rsidR="00CE634B" w:rsidRDefault="00CE634B" w:rsidP="0031064F"/>
    <w:p w:rsidR="00660B41" w:rsidRDefault="00660B41" w:rsidP="0031064F"/>
    <w:p w:rsidR="00D720A2" w:rsidRPr="00660B41" w:rsidRDefault="00D720A2" w:rsidP="00D720A2">
      <w:pPr>
        <w:rPr>
          <w:i/>
        </w:rPr>
      </w:pPr>
      <w:r w:rsidRPr="00660B41">
        <w:rPr>
          <w:i/>
        </w:rPr>
        <w:lastRenderedPageBreak/>
        <w:t>Clones not showing consistent market leadership in the</w:t>
      </w:r>
      <w:r>
        <w:rPr>
          <w:i/>
        </w:rPr>
        <w:t xml:space="preserve"> </w:t>
      </w:r>
      <w:proofErr w:type="gramStart"/>
      <w:r>
        <w:rPr>
          <w:i/>
        </w:rPr>
        <w:t>CNS  market</w:t>
      </w:r>
      <w:proofErr w:type="gramEnd"/>
    </w:p>
    <w:p w:rsidR="0031064F" w:rsidRDefault="0031064F" w:rsidP="0031064F">
      <w:r>
        <w:t>The Zolpidem market is another example where the clo</w:t>
      </w:r>
      <w:r w:rsidR="00E35825">
        <w:t>ne did secure market leadership:</w:t>
      </w:r>
    </w:p>
    <w:p w:rsidR="00D82F15" w:rsidRPr="00D82F15" w:rsidRDefault="00D82F15" w:rsidP="00D82F15">
      <w:pPr>
        <w:pStyle w:val="Caption"/>
        <w:keepNext/>
        <w:rPr>
          <w:sz w:val="24"/>
        </w:rPr>
      </w:pPr>
      <w:bookmarkStart w:id="691" w:name="_Toc323377372"/>
      <w:r w:rsidRPr="00D82F15">
        <w:rPr>
          <w:sz w:val="24"/>
        </w:rPr>
        <w:t xml:space="preserve">Table </w:t>
      </w:r>
      <w:r w:rsidR="007543B2" w:rsidRPr="00D82F15">
        <w:rPr>
          <w:sz w:val="24"/>
        </w:rPr>
        <w:fldChar w:fldCharType="begin"/>
      </w:r>
      <w:r w:rsidRPr="00D82F15">
        <w:rPr>
          <w:sz w:val="24"/>
        </w:rPr>
        <w:instrText xml:space="preserve"> SEQ Table \* ARABIC </w:instrText>
      </w:r>
      <w:r w:rsidR="007543B2" w:rsidRPr="00D82F15">
        <w:rPr>
          <w:sz w:val="24"/>
        </w:rPr>
        <w:fldChar w:fldCharType="separate"/>
      </w:r>
      <w:r w:rsidR="002E3AC3">
        <w:rPr>
          <w:noProof/>
          <w:sz w:val="24"/>
        </w:rPr>
        <w:t>17</w:t>
      </w:r>
      <w:r w:rsidR="007543B2" w:rsidRPr="00D82F15">
        <w:rPr>
          <w:sz w:val="24"/>
        </w:rPr>
        <w:fldChar w:fldCharType="end"/>
      </w:r>
      <w:r w:rsidRPr="00D82F15">
        <w:rPr>
          <w:sz w:val="24"/>
        </w:rPr>
        <w:t>: Impact of clones in the Zolpidem market</w:t>
      </w:r>
      <w:bookmarkEnd w:id="691"/>
    </w:p>
    <w:tbl>
      <w:tblPr>
        <w:tblW w:w="8647" w:type="dxa"/>
        <w:tblInd w:w="108" w:type="dxa"/>
        <w:tblLook w:val="04A0" w:firstRow="1" w:lastRow="0" w:firstColumn="1" w:lastColumn="0" w:noHBand="0" w:noVBand="1"/>
      </w:tblPr>
      <w:tblGrid>
        <w:gridCol w:w="1843"/>
        <w:gridCol w:w="1418"/>
        <w:gridCol w:w="850"/>
        <w:gridCol w:w="992"/>
        <w:gridCol w:w="1134"/>
        <w:gridCol w:w="1134"/>
        <w:gridCol w:w="1276"/>
      </w:tblGrid>
      <w:tr w:rsidR="0031064F" w:rsidRPr="00512055" w:rsidTr="00937F9D">
        <w:trPr>
          <w:trHeight w:val="1189"/>
        </w:trPr>
        <w:tc>
          <w:tcPr>
            <w:tcW w:w="1843" w:type="dxa"/>
            <w:tcBorders>
              <w:top w:val="single" w:sz="8" w:space="0" w:color="auto"/>
              <w:left w:val="single" w:sz="8" w:space="0" w:color="auto"/>
              <w:bottom w:val="nil"/>
              <w:right w:val="single" w:sz="4" w:space="0" w:color="auto"/>
            </w:tcBorders>
            <w:shd w:val="clear" w:color="000000" w:fill="B8CCE4"/>
            <w:noWrap/>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Clone Market </w:t>
            </w:r>
          </w:p>
        </w:tc>
        <w:tc>
          <w:tcPr>
            <w:tcW w:w="1418"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Manufacturer</w:t>
            </w:r>
          </w:p>
        </w:tc>
        <w:tc>
          <w:tcPr>
            <w:tcW w:w="850"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Launch Date </w:t>
            </w:r>
          </w:p>
        </w:tc>
        <w:tc>
          <w:tcPr>
            <w:tcW w:w="992"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Market Value (Units)               MAT Dec 2011</w:t>
            </w:r>
          </w:p>
        </w:tc>
        <w:tc>
          <w:tcPr>
            <w:tcW w:w="1134" w:type="dxa"/>
            <w:tcBorders>
              <w:top w:val="single" w:sz="8" w:space="0" w:color="auto"/>
              <w:left w:val="nil"/>
              <w:bottom w:val="nil"/>
              <w:right w:val="single" w:sz="8"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Market Share (Calculated)  </w:t>
            </w:r>
          </w:p>
        </w:tc>
        <w:tc>
          <w:tcPr>
            <w:tcW w:w="1134" w:type="dxa"/>
            <w:tcBorders>
              <w:top w:val="single" w:sz="8" w:space="0" w:color="auto"/>
              <w:left w:val="nil"/>
              <w:bottom w:val="nil"/>
              <w:right w:val="single" w:sz="4"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Single Exit Price </w:t>
            </w:r>
            <w:proofErr w:type="spellStart"/>
            <w:r w:rsidRPr="00937F9D">
              <w:rPr>
                <w:rFonts w:cs="Arial"/>
                <w:b/>
                <w:bCs/>
                <w:sz w:val="16"/>
                <w:szCs w:val="16"/>
                <w:lang w:val="en-US"/>
              </w:rPr>
              <w:t>Incl</w:t>
            </w:r>
            <w:proofErr w:type="spellEnd"/>
            <w:r w:rsidRPr="00937F9D">
              <w:rPr>
                <w:rFonts w:cs="Arial"/>
                <w:b/>
                <w:bCs/>
                <w:sz w:val="16"/>
                <w:szCs w:val="16"/>
                <w:lang w:val="en-US"/>
              </w:rPr>
              <w:t xml:space="preserve"> (Nov 2011)</w:t>
            </w:r>
          </w:p>
        </w:tc>
        <w:tc>
          <w:tcPr>
            <w:tcW w:w="1276" w:type="dxa"/>
            <w:tcBorders>
              <w:top w:val="single" w:sz="8" w:space="0" w:color="auto"/>
              <w:left w:val="nil"/>
              <w:bottom w:val="nil"/>
              <w:right w:val="single" w:sz="8" w:space="0" w:color="auto"/>
            </w:tcBorders>
            <w:shd w:val="clear" w:color="000000" w:fill="B8CCE4"/>
            <w:vAlign w:val="center"/>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Medscheme Maximum Medical Aid  Price (MMAP)</w:t>
            </w:r>
          </w:p>
        </w:tc>
      </w:tr>
      <w:tr w:rsidR="0031064F" w:rsidRPr="00512055" w:rsidTr="00937F9D">
        <w:trPr>
          <w:trHeight w:val="235"/>
        </w:trPr>
        <w:tc>
          <w:tcPr>
            <w:tcW w:w="184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1064F" w:rsidRPr="00937F9D" w:rsidRDefault="0031064F" w:rsidP="0032287F">
            <w:pPr>
              <w:spacing w:before="0" w:after="0" w:line="240" w:lineRule="auto"/>
              <w:jc w:val="left"/>
              <w:rPr>
                <w:rFonts w:cs="Arial"/>
                <w:b/>
                <w:bCs/>
                <w:sz w:val="16"/>
                <w:szCs w:val="16"/>
                <w:lang w:val="en-US"/>
              </w:rPr>
            </w:pPr>
            <w:r w:rsidRPr="00937F9D">
              <w:rPr>
                <w:rFonts w:cs="Arial"/>
                <w:b/>
                <w:bCs/>
                <w:sz w:val="16"/>
                <w:szCs w:val="16"/>
                <w:lang w:val="en-US"/>
              </w:rPr>
              <w:t xml:space="preserve">  ZOLPIDEM  0010MG</w:t>
            </w:r>
          </w:p>
        </w:tc>
        <w:tc>
          <w:tcPr>
            <w:tcW w:w="1418"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 </w:t>
            </w:r>
          </w:p>
        </w:tc>
        <w:tc>
          <w:tcPr>
            <w:tcW w:w="850"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 </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b/>
                <w:bCs/>
                <w:sz w:val="16"/>
                <w:szCs w:val="16"/>
                <w:lang w:val="en-US"/>
              </w:rPr>
            </w:pPr>
            <w:r w:rsidRPr="00937F9D">
              <w:rPr>
                <w:rFonts w:cs="Arial"/>
                <w:b/>
                <w:bCs/>
                <w:sz w:val="16"/>
                <w:szCs w:val="16"/>
                <w:lang w:val="en-US"/>
              </w:rPr>
              <w:t>1,590,244</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sz w:val="16"/>
                <w:szCs w:val="16"/>
                <w:lang w:val="en-US"/>
              </w:rPr>
            </w:pPr>
            <w:r w:rsidRPr="00937F9D">
              <w:rPr>
                <w:rFonts w:cs="Arial"/>
                <w:b/>
                <w:bCs/>
                <w:sz w:val="16"/>
                <w:szCs w:val="16"/>
                <w:lang w:val="en-US"/>
              </w:rPr>
              <w:t xml:space="preserve">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c>
          <w:tcPr>
            <w:tcW w:w="1276" w:type="dxa"/>
            <w:tcBorders>
              <w:top w:val="single" w:sz="8" w:space="0" w:color="auto"/>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 </w:t>
            </w:r>
          </w:p>
        </w:tc>
      </w:tr>
      <w:tr w:rsidR="0031064F" w:rsidRPr="00512055" w:rsidTr="00937F9D">
        <w:trPr>
          <w:trHeight w:val="235"/>
        </w:trPr>
        <w:tc>
          <w:tcPr>
            <w:tcW w:w="1843"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b/>
                <w:bCs/>
                <w:color w:val="963634"/>
                <w:sz w:val="16"/>
                <w:szCs w:val="16"/>
                <w:lang w:val="en-US"/>
              </w:rPr>
            </w:pPr>
            <w:r w:rsidRPr="00937F9D">
              <w:rPr>
                <w:rFonts w:cs="Arial"/>
                <w:b/>
                <w:bCs/>
                <w:color w:val="963634"/>
                <w:sz w:val="16"/>
                <w:szCs w:val="16"/>
                <w:lang w:val="en-US"/>
              </w:rPr>
              <w:t xml:space="preserve">       ADCO-ZOLPIDEM</w:t>
            </w:r>
          </w:p>
        </w:tc>
        <w:tc>
          <w:tcPr>
            <w:tcW w:w="1418"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color w:val="963634"/>
                <w:sz w:val="16"/>
                <w:szCs w:val="16"/>
                <w:lang w:val="en-US"/>
              </w:rPr>
            </w:pPr>
            <w:r w:rsidRPr="00937F9D">
              <w:rPr>
                <w:rFonts w:cs="Arial"/>
                <w:b/>
                <w:bCs/>
                <w:color w:val="963634"/>
                <w:sz w:val="16"/>
                <w:szCs w:val="16"/>
                <w:lang w:val="en-US"/>
              </w:rPr>
              <w:t>AOJ</w:t>
            </w:r>
          </w:p>
        </w:tc>
        <w:tc>
          <w:tcPr>
            <w:tcW w:w="850"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color w:val="963634"/>
                <w:sz w:val="16"/>
                <w:szCs w:val="16"/>
                <w:lang w:val="en-US"/>
              </w:rPr>
            </w:pPr>
            <w:r w:rsidRPr="00937F9D">
              <w:rPr>
                <w:rFonts w:cs="Arial"/>
                <w:b/>
                <w:bCs/>
                <w:color w:val="963634"/>
                <w:sz w:val="16"/>
                <w:szCs w:val="16"/>
                <w:lang w:val="en-US"/>
              </w:rPr>
              <w:t>6/2003</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b/>
                <w:bCs/>
                <w:color w:val="963634"/>
                <w:sz w:val="16"/>
                <w:szCs w:val="16"/>
                <w:lang w:val="en-US"/>
              </w:rPr>
            </w:pPr>
            <w:r w:rsidRPr="00937F9D">
              <w:rPr>
                <w:rFonts w:cs="Arial"/>
                <w:b/>
                <w:bCs/>
                <w:color w:val="963634"/>
                <w:sz w:val="16"/>
                <w:szCs w:val="16"/>
                <w:lang w:val="en-US"/>
              </w:rPr>
              <w:t>774,125</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color w:val="963634"/>
                <w:sz w:val="16"/>
                <w:szCs w:val="16"/>
                <w:lang w:val="en-US"/>
              </w:rPr>
            </w:pPr>
            <w:r w:rsidRPr="00937F9D">
              <w:rPr>
                <w:rFonts w:cs="Arial"/>
                <w:b/>
                <w:bCs/>
                <w:color w:val="963634"/>
                <w:sz w:val="16"/>
                <w:szCs w:val="16"/>
                <w:lang w:val="en-US"/>
              </w:rPr>
              <w:t>49%</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color w:val="963634"/>
                <w:sz w:val="16"/>
                <w:szCs w:val="16"/>
                <w:lang w:val="en-US"/>
              </w:rPr>
            </w:pPr>
            <w:r w:rsidRPr="00937F9D">
              <w:rPr>
                <w:rFonts w:cs="Arial"/>
                <w:b/>
                <w:bCs/>
                <w:color w:val="963634"/>
                <w:sz w:val="16"/>
                <w:szCs w:val="16"/>
                <w:lang w:val="en-US"/>
              </w:rPr>
              <w:t>80.38</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b/>
                <w:bCs/>
                <w:color w:val="963634"/>
                <w:sz w:val="16"/>
                <w:szCs w:val="16"/>
                <w:lang w:val="en-US"/>
              </w:rPr>
            </w:pPr>
            <w:r w:rsidRPr="00937F9D">
              <w:rPr>
                <w:rFonts w:cs="Arial"/>
                <w:b/>
                <w:bCs/>
                <w:color w:val="963634"/>
                <w:sz w:val="16"/>
                <w:szCs w:val="16"/>
                <w:lang w:val="en-US"/>
              </w:rPr>
              <w:t>79.00</w:t>
            </w:r>
          </w:p>
        </w:tc>
      </w:tr>
      <w:tr w:rsidR="0031064F" w:rsidRPr="00512055" w:rsidTr="00937F9D">
        <w:trPr>
          <w:trHeight w:val="235"/>
        </w:trPr>
        <w:tc>
          <w:tcPr>
            <w:tcW w:w="1843"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IVEDAL</w:t>
            </w:r>
          </w:p>
        </w:tc>
        <w:tc>
          <w:tcPr>
            <w:tcW w:w="1418"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S.A</w:t>
            </w:r>
          </w:p>
        </w:tc>
        <w:tc>
          <w:tcPr>
            <w:tcW w:w="850"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7/2004</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sz w:val="16"/>
                <w:szCs w:val="16"/>
                <w:lang w:val="en-US"/>
              </w:rPr>
            </w:pPr>
            <w:r w:rsidRPr="00937F9D">
              <w:rPr>
                <w:rFonts w:cs="Arial"/>
                <w:sz w:val="16"/>
                <w:szCs w:val="16"/>
                <w:lang w:val="en-US"/>
              </w:rPr>
              <w:t>359,981</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23%</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r>
      <w:tr w:rsidR="0031064F" w:rsidRPr="00512055" w:rsidTr="00937F9D">
        <w:trPr>
          <w:trHeight w:val="235"/>
        </w:trPr>
        <w:tc>
          <w:tcPr>
            <w:tcW w:w="1843"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ZOLNOXS</w:t>
            </w:r>
          </w:p>
        </w:tc>
        <w:tc>
          <w:tcPr>
            <w:tcW w:w="1418"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A&amp;G</w:t>
            </w:r>
          </w:p>
        </w:tc>
        <w:tc>
          <w:tcPr>
            <w:tcW w:w="850"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12/2004</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sz w:val="16"/>
                <w:szCs w:val="16"/>
                <w:lang w:val="en-US"/>
              </w:rPr>
            </w:pPr>
            <w:r w:rsidRPr="00937F9D">
              <w:rPr>
                <w:rFonts w:cs="Arial"/>
                <w:sz w:val="16"/>
                <w:szCs w:val="16"/>
                <w:lang w:val="en-US"/>
              </w:rPr>
              <w:t>212,480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13%</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73.51</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r>
      <w:tr w:rsidR="0031064F" w:rsidRPr="00512055" w:rsidTr="00937F9D">
        <w:trPr>
          <w:trHeight w:val="235"/>
        </w:trPr>
        <w:tc>
          <w:tcPr>
            <w:tcW w:w="1843"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ZOLPIHEXAL</w:t>
            </w:r>
          </w:p>
        </w:tc>
        <w:tc>
          <w:tcPr>
            <w:tcW w:w="1418"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S/Z</w:t>
            </w:r>
          </w:p>
        </w:tc>
        <w:tc>
          <w:tcPr>
            <w:tcW w:w="850"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11/2003</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sz w:val="16"/>
                <w:szCs w:val="16"/>
                <w:lang w:val="en-US"/>
              </w:rPr>
            </w:pPr>
            <w:r w:rsidRPr="00937F9D">
              <w:rPr>
                <w:rFonts w:cs="Arial"/>
                <w:sz w:val="16"/>
                <w:szCs w:val="16"/>
                <w:lang w:val="en-US"/>
              </w:rPr>
              <w:t>165,160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10%</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80.36</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r>
      <w:tr w:rsidR="0031064F" w:rsidRPr="00512055" w:rsidTr="00937F9D">
        <w:trPr>
          <w:trHeight w:val="235"/>
        </w:trPr>
        <w:tc>
          <w:tcPr>
            <w:tcW w:w="1843" w:type="dxa"/>
            <w:tcBorders>
              <w:top w:val="nil"/>
              <w:left w:val="single" w:sz="8" w:space="0" w:color="auto"/>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NOXIDEM 10</w:t>
            </w:r>
          </w:p>
        </w:tc>
        <w:tc>
          <w:tcPr>
            <w:tcW w:w="1418"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CD8</w:t>
            </w:r>
          </w:p>
        </w:tc>
        <w:tc>
          <w:tcPr>
            <w:tcW w:w="850"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11/2004</w:t>
            </w:r>
          </w:p>
        </w:tc>
        <w:tc>
          <w:tcPr>
            <w:tcW w:w="992"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sz w:val="16"/>
                <w:szCs w:val="16"/>
                <w:lang w:val="en-US"/>
              </w:rPr>
            </w:pPr>
            <w:r w:rsidRPr="00937F9D">
              <w:rPr>
                <w:rFonts w:cs="Arial"/>
                <w:sz w:val="16"/>
                <w:szCs w:val="16"/>
                <w:lang w:val="en-US"/>
              </w:rPr>
              <w:t>61,924</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4%</w:t>
            </w:r>
          </w:p>
        </w:tc>
        <w:tc>
          <w:tcPr>
            <w:tcW w:w="1134" w:type="dxa"/>
            <w:tcBorders>
              <w:top w:val="nil"/>
              <w:left w:val="nil"/>
              <w:bottom w:val="single" w:sz="4"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75.81</w:t>
            </w:r>
          </w:p>
        </w:tc>
        <w:tc>
          <w:tcPr>
            <w:tcW w:w="1276" w:type="dxa"/>
            <w:tcBorders>
              <w:top w:val="nil"/>
              <w:left w:val="nil"/>
              <w:bottom w:val="single" w:sz="4"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r>
      <w:tr w:rsidR="0031064F" w:rsidRPr="00512055" w:rsidTr="00937F9D">
        <w:trPr>
          <w:trHeight w:val="250"/>
        </w:trPr>
        <w:tc>
          <w:tcPr>
            <w:tcW w:w="1843" w:type="dxa"/>
            <w:tcBorders>
              <w:top w:val="nil"/>
              <w:left w:val="single" w:sz="8" w:space="0" w:color="auto"/>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left"/>
              <w:rPr>
                <w:rFonts w:cs="Arial"/>
                <w:sz w:val="16"/>
                <w:szCs w:val="16"/>
                <w:lang w:val="en-US"/>
              </w:rPr>
            </w:pPr>
            <w:r w:rsidRPr="00937F9D">
              <w:rPr>
                <w:rFonts w:cs="Arial"/>
                <w:sz w:val="16"/>
                <w:szCs w:val="16"/>
                <w:lang w:val="en-US"/>
              </w:rPr>
              <w:t xml:space="preserve">       MYLAN ZOLPIDEM</w:t>
            </w:r>
          </w:p>
        </w:tc>
        <w:tc>
          <w:tcPr>
            <w:tcW w:w="1418"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M/G</w:t>
            </w:r>
          </w:p>
        </w:tc>
        <w:tc>
          <w:tcPr>
            <w:tcW w:w="850"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8/2006</w:t>
            </w:r>
          </w:p>
        </w:tc>
        <w:tc>
          <w:tcPr>
            <w:tcW w:w="992"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right"/>
              <w:rPr>
                <w:rFonts w:cs="Arial"/>
                <w:sz w:val="16"/>
                <w:szCs w:val="16"/>
                <w:lang w:val="en-US"/>
              </w:rPr>
            </w:pPr>
            <w:r w:rsidRPr="00937F9D">
              <w:rPr>
                <w:rFonts w:cs="Arial"/>
                <w:sz w:val="16"/>
                <w:szCs w:val="16"/>
                <w:lang w:val="en-US"/>
              </w:rPr>
              <w:t>16,574</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1%</w:t>
            </w:r>
          </w:p>
        </w:tc>
        <w:tc>
          <w:tcPr>
            <w:tcW w:w="1134" w:type="dxa"/>
            <w:tcBorders>
              <w:top w:val="nil"/>
              <w:left w:val="nil"/>
              <w:bottom w:val="single" w:sz="8" w:space="0" w:color="auto"/>
              <w:right w:val="single" w:sz="4"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78.96</w:t>
            </w:r>
          </w:p>
        </w:tc>
        <w:tc>
          <w:tcPr>
            <w:tcW w:w="1276" w:type="dxa"/>
            <w:tcBorders>
              <w:top w:val="nil"/>
              <w:left w:val="nil"/>
              <w:bottom w:val="single" w:sz="8" w:space="0" w:color="auto"/>
              <w:right w:val="single" w:sz="8" w:space="0" w:color="auto"/>
            </w:tcBorders>
            <w:shd w:val="clear" w:color="auto" w:fill="auto"/>
            <w:noWrap/>
            <w:vAlign w:val="bottom"/>
            <w:hideMark/>
          </w:tcPr>
          <w:p w:rsidR="0031064F" w:rsidRPr="00937F9D" w:rsidRDefault="0031064F" w:rsidP="0032287F">
            <w:pPr>
              <w:spacing w:before="0" w:after="0" w:line="240" w:lineRule="auto"/>
              <w:jc w:val="center"/>
              <w:rPr>
                <w:rFonts w:cs="Arial"/>
                <w:sz w:val="16"/>
                <w:szCs w:val="16"/>
                <w:lang w:val="en-US"/>
              </w:rPr>
            </w:pPr>
            <w:r w:rsidRPr="00937F9D">
              <w:rPr>
                <w:rFonts w:cs="Arial"/>
                <w:sz w:val="16"/>
                <w:szCs w:val="16"/>
                <w:lang w:val="en-US"/>
              </w:rPr>
              <w:t>79.00</w:t>
            </w:r>
          </w:p>
        </w:tc>
      </w:tr>
    </w:tbl>
    <w:p w:rsidR="0031064F" w:rsidRDefault="00E35825" w:rsidP="0031064F">
      <w:r>
        <w:t xml:space="preserve">In the Zolpidem market, </w:t>
      </w:r>
      <w:proofErr w:type="spellStart"/>
      <w:r>
        <w:t>Ivedal</w:t>
      </w:r>
      <w:proofErr w:type="spellEnd"/>
      <w:r>
        <w:t xml:space="preserve"> is the clone of the originator brand, and </w:t>
      </w:r>
      <w:r w:rsidR="00FA4230">
        <w:t xml:space="preserve">despite achieving a market share above 20%, it has not been able to achieve market leadership.  Further </w:t>
      </w:r>
      <w:r w:rsidR="0031064F">
        <w:t>inspection of the data,</w:t>
      </w:r>
      <w:r>
        <w:t xml:space="preserve"> </w:t>
      </w:r>
      <w:r w:rsidR="00FA4230">
        <w:t xml:space="preserve">shows that </w:t>
      </w:r>
      <w:r>
        <w:t>Adco-</w:t>
      </w:r>
      <w:r w:rsidR="0031064F">
        <w:t xml:space="preserve">Zolpidem launched first to market, and had one-year lead-time to establish itself in the market. </w:t>
      </w:r>
    </w:p>
    <w:p w:rsidR="00D720A2" w:rsidRDefault="0031064F" w:rsidP="0031064F">
      <w:r>
        <w:t>The literature describes a clone as a strategy for originator brands to enter the market earlier than independent generics, because these brands do not need to conform to patent laws. The data set reveals that this was not the case in a</w:t>
      </w:r>
      <w:r w:rsidR="00793B75">
        <w:t xml:space="preserve">ll instances, and this </w:t>
      </w:r>
      <w:r>
        <w:t xml:space="preserve">brings further inconsistency with the literature for clones as a </w:t>
      </w:r>
      <w:r w:rsidR="009B7EFA">
        <w:t>driver of</w:t>
      </w:r>
      <w:r w:rsidR="00C94D65">
        <w:t xml:space="preserve"> market share.</w:t>
      </w:r>
    </w:p>
    <w:p w:rsidR="00D720A2" w:rsidRDefault="00D720A2" w:rsidP="0031064F"/>
    <w:p w:rsidR="00D720A2" w:rsidRDefault="00D720A2" w:rsidP="0031064F"/>
    <w:p w:rsidR="00D720A2" w:rsidRDefault="00D720A2" w:rsidP="0031064F"/>
    <w:p w:rsidR="002A70AF" w:rsidRDefault="002A70AF">
      <w:pPr>
        <w:spacing w:before="0" w:after="0" w:line="240" w:lineRule="auto"/>
        <w:jc w:val="left"/>
        <w:rPr>
          <w:i/>
        </w:rPr>
      </w:pPr>
      <w:r>
        <w:rPr>
          <w:i/>
        </w:rPr>
        <w:br w:type="page"/>
      </w:r>
    </w:p>
    <w:p w:rsidR="003512A1" w:rsidRPr="003512A1" w:rsidRDefault="003512A1" w:rsidP="0031064F">
      <w:pPr>
        <w:rPr>
          <w:i/>
        </w:rPr>
      </w:pPr>
      <w:r w:rsidRPr="003512A1">
        <w:rPr>
          <w:i/>
        </w:rPr>
        <w:lastRenderedPageBreak/>
        <w:t>Clone</w:t>
      </w:r>
      <w:r w:rsidR="009116F5">
        <w:rPr>
          <w:i/>
        </w:rPr>
        <w:t>-</w:t>
      </w:r>
      <w:r w:rsidRPr="003512A1">
        <w:rPr>
          <w:i/>
        </w:rPr>
        <w:t xml:space="preserve">price results </w:t>
      </w:r>
    </w:p>
    <w:p w:rsidR="00304E8A" w:rsidRDefault="0031064F" w:rsidP="00304E8A">
      <w:r>
        <w:t>It is also important to note that a clone seems to hold a higher price in the marke</w:t>
      </w:r>
      <w:r w:rsidR="008750FD">
        <w:t xml:space="preserve">t compared with other generics. Figure 9 plots the relationship between a </w:t>
      </w:r>
      <w:r w:rsidR="006B568F">
        <w:t>clone’s</w:t>
      </w:r>
      <w:r w:rsidR="008750FD">
        <w:t xml:space="preserve"> price premium in the market (over the lowest price generic) and the corresponding market share that it has been able to obtain.</w:t>
      </w:r>
    </w:p>
    <w:p w:rsidR="00304E8A" w:rsidRDefault="00AE2D2D" w:rsidP="00304E8A">
      <w:pPr>
        <w:keepNext/>
      </w:pPr>
      <w:r w:rsidRPr="00AE2D2D">
        <w:rPr>
          <w:noProof/>
          <w:lang w:val="en-US"/>
        </w:rPr>
        <w:drawing>
          <wp:inline distT="0" distB="0" distL="0" distR="0" wp14:anchorId="1A18F187" wp14:editId="49F68F86">
            <wp:extent cx="5400040" cy="318925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tretch>
                      <a:fillRect/>
                    </a:stretch>
                  </pic:blipFill>
                  <pic:spPr>
                    <a:xfrm>
                      <a:off x="0" y="0"/>
                      <a:ext cx="5400040" cy="3189254"/>
                    </a:xfrm>
                    <a:prstGeom prst="rect">
                      <a:avLst/>
                    </a:prstGeom>
                  </pic:spPr>
                </pic:pic>
              </a:graphicData>
            </a:graphic>
          </wp:inline>
        </w:drawing>
      </w:r>
    </w:p>
    <w:p w:rsidR="009A45B0" w:rsidRDefault="00304E8A" w:rsidP="00D720A2">
      <w:pPr>
        <w:pStyle w:val="Caption"/>
      </w:pPr>
      <w:bookmarkStart w:id="692" w:name="_Toc318064373"/>
      <w:r w:rsidRPr="00304E8A">
        <w:rPr>
          <w:sz w:val="24"/>
        </w:rPr>
        <w:t xml:space="preserve">Figure </w:t>
      </w:r>
      <w:r w:rsidR="007543B2" w:rsidRPr="00304E8A">
        <w:rPr>
          <w:sz w:val="24"/>
        </w:rPr>
        <w:fldChar w:fldCharType="begin"/>
      </w:r>
      <w:r w:rsidRPr="00304E8A">
        <w:rPr>
          <w:sz w:val="24"/>
        </w:rPr>
        <w:instrText xml:space="preserve"> SEQ Figure \* ARABIC </w:instrText>
      </w:r>
      <w:r w:rsidR="007543B2" w:rsidRPr="00304E8A">
        <w:rPr>
          <w:sz w:val="24"/>
        </w:rPr>
        <w:fldChar w:fldCharType="separate"/>
      </w:r>
      <w:r w:rsidR="002E3AC3">
        <w:rPr>
          <w:noProof/>
          <w:sz w:val="24"/>
        </w:rPr>
        <w:t>9</w:t>
      </w:r>
      <w:r w:rsidR="007543B2" w:rsidRPr="00304E8A">
        <w:rPr>
          <w:sz w:val="24"/>
        </w:rPr>
        <w:fldChar w:fldCharType="end"/>
      </w:r>
      <w:r w:rsidRPr="00304E8A">
        <w:rPr>
          <w:sz w:val="24"/>
        </w:rPr>
        <w:t>: Clone price and market share in relation to the market leaders in total market</w:t>
      </w:r>
      <w:bookmarkEnd w:id="692"/>
    </w:p>
    <w:p w:rsidR="006B568F" w:rsidRDefault="00DF33E3" w:rsidP="00602536">
      <w:r>
        <w:t xml:space="preserve">It </w:t>
      </w:r>
      <w:proofErr w:type="gramStart"/>
      <w:r>
        <w:t>was calculated</w:t>
      </w:r>
      <w:proofErr w:type="gramEnd"/>
      <w:r>
        <w:t xml:space="preserve"> that a </w:t>
      </w:r>
      <w:r w:rsidR="006B568F">
        <w:t xml:space="preserve">market leader in the generic market </w:t>
      </w:r>
      <w:r w:rsidR="00171823">
        <w:t>holds on average, a</w:t>
      </w:r>
      <w:r>
        <w:t xml:space="preserve"> </w:t>
      </w:r>
      <w:r w:rsidR="006B568F">
        <w:t xml:space="preserve">43% </w:t>
      </w:r>
      <w:r>
        <w:t xml:space="preserve">price premium above the lowest generic product in the said market, and holds an average market share of 68%. </w:t>
      </w:r>
      <w:r w:rsidR="006B568F">
        <w:t xml:space="preserve"> </w:t>
      </w:r>
      <w:r w:rsidR="00371554">
        <w:t xml:space="preserve">Using this as benchmark, the market shares and premium price over the price leader in each clone market </w:t>
      </w:r>
      <w:proofErr w:type="gramStart"/>
      <w:r w:rsidR="00371554">
        <w:t>was plotted</w:t>
      </w:r>
      <w:proofErr w:type="gramEnd"/>
      <w:r w:rsidR="00371554">
        <w:t xml:space="preserve"> </w:t>
      </w:r>
      <w:r w:rsidR="0097648A">
        <w:t>in figure 9 above, and for the purpose of description, each quadrant was given description according to the level of price and market share.</w:t>
      </w:r>
    </w:p>
    <w:p w:rsidR="00373031" w:rsidRDefault="00171823" w:rsidP="0031064F">
      <w:r>
        <w:t>Figure 9 illustrates that c</w:t>
      </w:r>
      <w:r w:rsidR="003260A8">
        <w:t xml:space="preserve">lones are also able to secure high market shares in the market, when compared to that of the market leaders in the total market, with majority </w:t>
      </w:r>
      <w:r>
        <w:t xml:space="preserve">of the values </w:t>
      </w:r>
      <w:r w:rsidR="003260A8">
        <w:t>clustering just above the 70% market share mark</w:t>
      </w:r>
      <w:r w:rsidR="00373031">
        <w:t>.</w:t>
      </w:r>
    </w:p>
    <w:p w:rsidR="00570663" w:rsidRDefault="00F75DD8" w:rsidP="0031064F">
      <w:r>
        <w:lastRenderedPageBreak/>
        <w:t>From this figure</w:t>
      </w:r>
      <w:r w:rsidR="0097648A">
        <w:t>,</w:t>
      </w:r>
      <w:r>
        <w:t xml:space="preserve"> it appears that </w:t>
      </w:r>
      <w:r w:rsidR="00815344">
        <w:t>c</w:t>
      </w:r>
      <w:r w:rsidR="00A61A03">
        <w:t xml:space="preserve">lones </w:t>
      </w:r>
      <w:proofErr w:type="gramStart"/>
      <w:r w:rsidR="00A61A03">
        <w:t>are generally priced</w:t>
      </w:r>
      <w:proofErr w:type="gramEnd"/>
      <w:r w:rsidR="00A61A03">
        <w:t xml:space="preserve"> below that of the average market leader in the total generic market, </w:t>
      </w:r>
      <w:r w:rsidR="006A1555">
        <w:t>as majority of the plots fell below the 43% line.</w:t>
      </w:r>
    </w:p>
    <w:p w:rsidR="00926C94" w:rsidRDefault="00926C94" w:rsidP="0031064F">
      <w:r>
        <w:t xml:space="preserve">The strategy to </w:t>
      </w:r>
      <w:r w:rsidR="00BF6207">
        <w:t xml:space="preserve">keep a very high price in the </w:t>
      </w:r>
      <w:r w:rsidR="00373031">
        <w:t>market</w:t>
      </w:r>
      <w:r w:rsidR="00BF6207">
        <w:t xml:space="preserve"> does not seem to </w:t>
      </w:r>
      <w:r w:rsidR="00373031">
        <w:t>yield a market share advantage</w:t>
      </w:r>
      <w:r w:rsidR="002A026A">
        <w:t xml:space="preserve"> for clones, </w:t>
      </w:r>
      <w:r w:rsidR="00373031">
        <w:t xml:space="preserve">as can be seen in the high price low market share </w:t>
      </w:r>
      <w:r w:rsidR="002A026A">
        <w:t>quadrant.</w:t>
      </w:r>
    </w:p>
    <w:p w:rsidR="00E05CC2" w:rsidRDefault="00EC0755" w:rsidP="00BD7088">
      <w:pPr>
        <w:pStyle w:val="Heading3"/>
      </w:pPr>
      <w:bookmarkStart w:id="693" w:name="_Toc318061768"/>
      <w:bookmarkStart w:id="694" w:name="_Toc323377341"/>
      <w:r>
        <w:t>Qualitative results and discussion</w:t>
      </w:r>
      <w:bookmarkEnd w:id="693"/>
      <w:bookmarkEnd w:id="694"/>
    </w:p>
    <w:p w:rsidR="009C295D" w:rsidRDefault="00DE6B39" w:rsidP="0019329C">
      <w:r>
        <w:t>The qualitative interview all supported the results from the quantitative study</w:t>
      </w:r>
      <w:r w:rsidR="00DE265E">
        <w:t xml:space="preserve">. There was a </w:t>
      </w:r>
      <w:r w:rsidR="009C295D">
        <w:t>consensus</w:t>
      </w:r>
      <w:r w:rsidR="00DE265E">
        <w:t xml:space="preserve"> among the group that while clones </w:t>
      </w:r>
      <w:r w:rsidR="009C295D">
        <w:t xml:space="preserve">are </w:t>
      </w:r>
      <w:r w:rsidR="009C295D" w:rsidRPr="003114D4">
        <w:rPr>
          <w:i/>
        </w:rPr>
        <w:t xml:space="preserve">strong </w:t>
      </w:r>
      <w:r w:rsidR="00C70764" w:rsidRPr="003114D4">
        <w:rPr>
          <w:i/>
        </w:rPr>
        <w:t>drivers</w:t>
      </w:r>
      <w:r w:rsidR="00C70764">
        <w:t xml:space="preserve"> of</w:t>
      </w:r>
      <w:r w:rsidR="009C295D">
        <w:t xml:space="preserve"> market share, this is not consistent in every market. </w:t>
      </w:r>
    </w:p>
    <w:p w:rsidR="009C295D" w:rsidRDefault="009C295D" w:rsidP="0019329C">
      <w:r>
        <w:t xml:space="preserve">The reasons for strong market leadership that </w:t>
      </w:r>
      <w:proofErr w:type="gramStart"/>
      <w:r>
        <w:t>was given</w:t>
      </w:r>
      <w:proofErr w:type="gramEnd"/>
      <w:r>
        <w:t xml:space="preserve"> by the respondents were the following:</w:t>
      </w:r>
    </w:p>
    <w:p w:rsidR="009C295D" w:rsidRDefault="009C295D" w:rsidP="00A03252">
      <w:pPr>
        <w:pStyle w:val="ListParagraph"/>
        <w:numPr>
          <w:ilvl w:val="0"/>
          <w:numId w:val="21"/>
        </w:numPr>
      </w:pPr>
      <w:r>
        <w:t xml:space="preserve">There seems to be a strong prescriber sentiment towards originator companies, especially specialists, who </w:t>
      </w:r>
      <w:proofErr w:type="gramStart"/>
      <w:r>
        <w:t>have been supported</w:t>
      </w:r>
      <w:proofErr w:type="gramEnd"/>
      <w:r>
        <w:t xml:space="preserve"> strongly by originator firms. If there is an opportunity to support these companies </w:t>
      </w:r>
      <w:r w:rsidR="00E66A96">
        <w:t>with generics, they definitely will.</w:t>
      </w:r>
    </w:p>
    <w:p w:rsidR="00E66A96" w:rsidRDefault="00E66A96" w:rsidP="00A03252">
      <w:pPr>
        <w:pStyle w:val="ListParagraph"/>
        <w:numPr>
          <w:ilvl w:val="0"/>
          <w:numId w:val="21"/>
        </w:numPr>
      </w:pPr>
      <w:r>
        <w:t>The perception towards generics in the market is still negative, and associated with inferior quality, hence the launch of a clone</w:t>
      </w:r>
      <w:r w:rsidR="00032131">
        <w:t>, which</w:t>
      </w:r>
      <w:r>
        <w:t xml:space="preserve"> is </w:t>
      </w:r>
      <w:r w:rsidR="00032131">
        <w:t>identical to the</w:t>
      </w:r>
      <w:r>
        <w:t xml:space="preserve"> originator, </w:t>
      </w:r>
      <w:r w:rsidR="00032131">
        <w:t xml:space="preserve">just at a better price, </w:t>
      </w:r>
      <w:proofErr w:type="gramStart"/>
      <w:r w:rsidR="00032131">
        <w:t>is well accepted</w:t>
      </w:r>
      <w:proofErr w:type="gramEnd"/>
      <w:r w:rsidR="00032131">
        <w:t xml:space="preserve"> in the market.</w:t>
      </w:r>
    </w:p>
    <w:p w:rsidR="00032131" w:rsidRDefault="00032131" w:rsidP="0019329C">
      <w:r>
        <w:t>The group went on to say that there has</w:t>
      </w:r>
      <w:r w:rsidR="007A23B5">
        <w:t xml:space="preserve"> however</w:t>
      </w:r>
      <w:r>
        <w:t xml:space="preserve"> been a shift in influence from the prescriber to the pharmacists, who may choose to switch patients to the generic of his choice, and this is normally strongly associated with </w:t>
      </w:r>
      <w:r w:rsidR="001B261E">
        <w:t>the distribution strategy that the company adopts, mainly by way of marketing and logistics fees.</w:t>
      </w:r>
    </w:p>
    <w:p w:rsidR="00FC6279" w:rsidRDefault="00FC6279" w:rsidP="0019329C">
      <w:r>
        <w:t xml:space="preserve">One respondent stated that multinational originator </w:t>
      </w:r>
      <w:r w:rsidR="007D22F6">
        <w:t>companies</w:t>
      </w:r>
      <w:r>
        <w:t xml:space="preserve"> are strict in their interpretation and compliance with the code of marketing practice, which </w:t>
      </w:r>
      <w:r>
        <w:lastRenderedPageBreak/>
        <w:t>prohibits any incentives that drive the market share of a product within a particular channel</w:t>
      </w:r>
      <w:r w:rsidR="005E740B">
        <w:t>. T</w:t>
      </w:r>
      <w:r w:rsidR="005B20AD">
        <w:t xml:space="preserve">his therefore not a strategy commonly </w:t>
      </w:r>
      <w:r>
        <w:t xml:space="preserve">implemented among </w:t>
      </w:r>
      <w:r w:rsidR="005B20AD">
        <w:t xml:space="preserve">originator </w:t>
      </w:r>
      <w:r>
        <w:t xml:space="preserve">companies, </w:t>
      </w:r>
      <w:r w:rsidR="005E740B">
        <w:t xml:space="preserve">and </w:t>
      </w:r>
      <w:r>
        <w:t>continu</w:t>
      </w:r>
      <w:r w:rsidR="005E740B">
        <w:t xml:space="preserve">es </w:t>
      </w:r>
      <w:r>
        <w:t xml:space="preserve">give </w:t>
      </w:r>
      <w:r w:rsidR="00A20564">
        <w:t xml:space="preserve">generic companies </w:t>
      </w:r>
      <w:r>
        <w:t>the edge with respect to market shares at pharmacy level.</w:t>
      </w:r>
    </w:p>
    <w:p w:rsidR="0000787B" w:rsidRDefault="0000787B" w:rsidP="0019329C">
      <w:r>
        <w:t>Two of the respondents did not agree that originator companies launch clones first to market. Instead, they believe that originator companies assess the strength of independent generic entrants relative to the brand equity they have in the market, and continue to milk the high priced generics for as long as possible.</w:t>
      </w:r>
    </w:p>
    <w:p w:rsidR="0007229B" w:rsidRDefault="0011164B" w:rsidP="0019329C">
      <w:r>
        <w:t>They added, that a common strategy was to authorise generic companies to market</w:t>
      </w:r>
      <w:r w:rsidR="005E740B">
        <w:t xml:space="preserve"> clones </w:t>
      </w:r>
      <w:r>
        <w:t>on their behalf, as they may not have the relevant expertise in house</w:t>
      </w:r>
      <w:r w:rsidR="0007229B">
        <w:t xml:space="preserve">, but still control the supply chain for the product. Often this is a strategy to monopolise the market, and originator companies tend to issue multiple marketing licences to different generic companies, deterring entry, achieving economies of scale and controlling the supply chain. </w:t>
      </w:r>
    </w:p>
    <w:p w:rsidR="009C295D" w:rsidRDefault="0007229B" w:rsidP="009027D1">
      <w:r>
        <w:t>The example cited</w:t>
      </w:r>
      <w:r w:rsidR="00330F92">
        <w:t xml:space="preserve"> by one respondent,</w:t>
      </w:r>
      <w:r>
        <w:t xml:space="preserve"> was that of the Perindopril market, where the originator company issued </w:t>
      </w:r>
      <w:r w:rsidR="00330F92">
        <w:t>marketing</w:t>
      </w:r>
      <w:r>
        <w:t xml:space="preserve"> licence </w:t>
      </w:r>
      <w:r w:rsidR="009C5B7F">
        <w:t xml:space="preserve">for </w:t>
      </w:r>
      <w:r>
        <w:t xml:space="preserve">to </w:t>
      </w:r>
      <w:r w:rsidR="009C5B7F">
        <w:t xml:space="preserve">three independent generic companies, </w:t>
      </w:r>
      <w:r w:rsidR="00330F92">
        <w:t xml:space="preserve">and </w:t>
      </w:r>
      <w:r w:rsidR="009C5B7F">
        <w:t>marketed one of its own</w:t>
      </w:r>
      <w:r w:rsidR="00330F92">
        <w:t>. The originator</w:t>
      </w:r>
      <w:r w:rsidR="00B73975">
        <w:t xml:space="preserve"> appears to be able to control pricing in the market, and holds a monopoly in this market.</w:t>
      </w:r>
      <w:r w:rsidR="009C5B7F">
        <w:t xml:space="preserve"> </w:t>
      </w:r>
      <w:r w:rsidR="00330F92">
        <w:t xml:space="preserve">Vectoryl, which currently marketed by </w:t>
      </w:r>
      <w:r w:rsidR="00B73975">
        <w:t>a generic company, has a market price nearly double that of the lowest priced in the market, and has been unsuccessful at securing market share in the market.</w:t>
      </w:r>
    </w:p>
    <w:p w:rsidR="00D720A2" w:rsidRDefault="00067FBD" w:rsidP="009027D1">
      <w:r>
        <w:t>Thus, when</w:t>
      </w:r>
      <w:r w:rsidR="00FB3770">
        <w:t xml:space="preserve"> the </w:t>
      </w:r>
      <w:r w:rsidR="00D27858">
        <w:t xml:space="preserve">price of clones </w:t>
      </w:r>
      <w:proofErr w:type="gramStart"/>
      <w:r w:rsidR="00D27858">
        <w:t>was</w:t>
      </w:r>
      <w:r>
        <w:t xml:space="preserve"> discussed</w:t>
      </w:r>
      <w:proofErr w:type="gramEnd"/>
      <w:r w:rsidR="00FB3770">
        <w:t xml:space="preserve"> </w:t>
      </w:r>
      <w:r>
        <w:t xml:space="preserve">in the interviews, </w:t>
      </w:r>
      <w:r w:rsidR="00FB3770">
        <w:t>respondents</w:t>
      </w:r>
      <w:r>
        <w:t xml:space="preserve"> agreed that price supersedes brand equity of a clone in this market, and as one respondent put it, “the reference price rules”</w:t>
      </w:r>
      <w:r w:rsidR="00475BF3">
        <w:t>. He went on to link this</w:t>
      </w:r>
      <w:r w:rsidR="00D71F69">
        <w:t xml:space="preserve"> </w:t>
      </w:r>
      <w:r w:rsidR="00475BF3">
        <w:t>to the reference price discussion, saying that</w:t>
      </w:r>
      <w:r w:rsidR="00D71F69">
        <w:t xml:space="preserve"> the reference price controls </w:t>
      </w:r>
      <w:proofErr w:type="gramStart"/>
      <w:r w:rsidR="00D71F69">
        <w:t xml:space="preserve">market </w:t>
      </w:r>
      <w:r w:rsidR="008E3825">
        <w:t xml:space="preserve"> access</w:t>
      </w:r>
      <w:proofErr w:type="gramEnd"/>
      <w:r w:rsidR="008E3825">
        <w:t xml:space="preserve">, </w:t>
      </w:r>
      <w:r w:rsidR="00475BF3">
        <w:t>and clone</w:t>
      </w:r>
      <w:r w:rsidR="008E3825">
        <w:t xml:space="preserve">s </w:t>
      </w:r>
      <w:r w:rsidR="00345F23">
        <w:t>follow the reference price when setting pricing.</w:t>
      </w:r>
    </w:p>
    <w:p w:rsidR="00345F23" w:rsidRDefault="00345F23" w:rsidP="009027D1">
      <w:pPr>
        <w:rPr>
          <w:i/>
        </w:rPr>
      </w:pPr>
    </w:p>
    <w:p w:rsidR="00DF21F0" w:rsidRDefault="00DF21F0" w:rsidP="009027D1">
      <w:pPr>
        <w:rPr>
          <w:i/>
        </w:rPr>
      </w:pPr>
      <w:r w:rsidRPr="00DF21F0">
        <w:rPr>
          <w:i/>
        </w:rPr>
        <w:lastRenderedPageBreak/>
        <w:t xml:space="preserve">Discussion on Clones as a </w:t>
      </w:r>
      <w:r w:rsidR="009B7EFA">
        <w:rPr>
          <w:i/>
        </w:rPr>
        <w:t>driver of</w:t>
      </w:r>
      <w:r w:rsidRPr="00DF21F0">
        <w:rPr>
          <w:i/>
        </w:rPr>
        <w:t xml:space="preserve"> market share:</w:t>
      </w:r>
    </w:p>
    <w:p w:rsidR="00BF0C21" w:rsidRDefault="001A51E8" w:rsidP="009027D1">
      <w:r>
        <w:t xml:space="preserve">The literature supports clones as a </w:t>
      </w:r>
      <w:r w:rsidR="009B7EFA">
        <w:t>driver of</w:t>
      </w:r>
      <w:r>
        <w:t xml:space="preserve"> market share, demonstrating large market shares achieved in countries with similar generic market structures to South Africa. The quantitative results support this, by demonstrating that in 77% of the cases, clones </w:t>
      </w:r>
      <w:r w:rsidR="00C26DFB">
        <w:t>drive market leadership in the generic market.</w:t>
      </w:r>
    </w:p>
    <w:p w:rsidR="0093058E" w:rsidRDefault="00C26DFB" w:rsidP="009027D1">
      <w:r>
        <w:t>One of the major finding</w:t>
      </w:r>
      <w:r w:rsidR="0093058E">
        <w:t>s</w:t>
      </w:r>
      <w:r>
        <w:t xml:space="preserve"> from the literature is that clones have the advantage of first to market entry, </w:t>
      </w:r>
      <w:r w:rsidR="00D25AC8">
        <w:t>because</w:t>
      </w:r>
      <w:r w:rsidR="0093058E">
        <w:t xml:space="preserve"> they can time their entry just before they anticipate the first generic entrant. </w:t>
      </w:r>
      <w:r w:rsidR="00D25AC8">
        <w:t xml:space="preserve">The quantitative study does not support this, as there were cases cited where the clone did not enter first, and actually chose to enter much later. The qualitative study supported this by saying that the poor perception of generics in the South African market, especially among prescribers, </w:t>
      </w:r>
      <w:r w:rsidR="006E5520">
        <w:t>has led to the uptake of generics being slower than other more mature markets. Originator companies may choose to launch later, and capitalise on the equity of the originator brand.</w:t>
      </w:r>
    </w:p>
    <w:p w:rsidR="00CF3887" w:rsidRDefault="00B15289" w:rsidP="009027D1">
      <w:r>
        <w:t>T</w:t>
      </w:r>
      <w:r w:rsidR="00CF3887">
        <w:t xml:space="preserve">he case for clones as </w:t>
      </w:r>
      <w:r w:rsidR="009B7EFA">
        <w:t>driver of</w:t>
      </w:r>
      <w:r w:rsidR="00CF3887">
        <w:t xml:space="preserve"> market share appear to be very strong from the literature, </w:t>
      </w:r>
      <w:r w:rsidR="004D6D3F">
        <w:t xml:space="preserve">which cited advantages such as economies of scale, learning by doing effects resulting in cost reductions, </w:t>
      </w:r>
      <w:r>
        <w:t>and lack of patent issues</w:t>
      </w:r>
      <w:r w:rsidR="00C302B6">
        <w:t xml:space="preserve"> with clone. </w:t>
      </w:r>
    </w:p>
    <w:p w:rsidR="00C302B6" w:rsidRDefault="0046326E" w:rsidP="009027D1">
      <w:r>
        <w:t xml:space="preserve">Having acknowledged this, the feedback received from the qualitative study seemed to focus on the shift of the importance of the distributor, wholesaler and pharmacist in the value chain, and the commercial strategy that is implemented here is </w:t>
      </w:r>
      <w:r w:rsidR="005C4235">
        <w:t>ultimately,</w:t>
      </w:r>
      <w:r>
        <w:t xml:space="preserve"> what will secure market share. The respondents </w:t>
      </w:r>
      <w:r w:rsidR="005C4235">
        <w:t>all emphasised the growing importance of the corporate pharmacy groups such as Dischem and Click</w:t>
      </w:r>
      <w:r w:rsidR="00BE2C7B">
        <w:t>s</w:t>
      </w:r>
      <w:r w:rsidR="005C4235">
        <w:t>, and that the trend is to reduce the number of supplier</w:t>
      </w:r>
      <w:r w:rsidR="00DF4584">
        <w:t>’</w:t>
      </w:r>
      <w:r w:rsidR="005C4235">
        <w:t>s</w:t>
      </w:r>
      <w:r w:rsidR="00DF4584">
        <w:t xml:space="preserve"> generics</w:t>
      </w:r>
      <w:r w:rsidR="005C4235">
        <w:t xml:space="preserve"> they choose to stock</w:t>
      </w:r>
      <w:r w:rsidR="00DF4584">
        <w:t xml:space="preserve">. This has resulted in the implementation of formularies at the group level within these corporates, and apart from the sales force effectiveness and </w:t>
      </w:r>
      <w:r w:rsidR="00C60E38">
        <w:t>value added services offered, the associated fee structure for a particular generic brand, seems to win first prize.</w:t>
      </w:r>
    </w:p>
    <w:p w:rsidR="002A026A" w:rsidRDefault="002A026A" w:rsidP="002A026A">
      <w:r>
        <w:t xml:space="preserve">It is important to note, that clones are in essence an extension of the patent for an originator firm, and independent generic firms will not be able to </w:t>
      </w:r>
      <w:r w:rsidR="00564A23">
        <w:t xml:space="preserve">take </w:t>
      </w:r>
      <w:r>
        <w:lastRenderedPageBreak/>
        <w:t xml:space="preserve">advantage of this driver in marketing planning, due to a lack </w:t>
      </w:r>
      <w:r w:rsidR="00CE6AE1">
        <w:t xml:space="preserve">of </w:t>
      </w:r>
      <w:r w:rsidR="00392109">
        <w:t>access to these products, unless it is part of a licence agreement.</w:t>
      </w:r>
    </w:p>
    <w:p w:rsidR="007D22F6" w:rsidRDefault="007D22F6" w:rsidP="002A026A">
      <w:r>
        <w:t>Last</w:t>
      </w:r>
      <w:r w:rsidR="009D7F8F">
        <w:t>ly, the literature seems to highlight that clones are a profitable strategy for originator firms in that they are able to secure a pri</w:t>
      </w:r>
      <w:r w:rsidR="00315B48">
        <w:t>ce premium in the market while at the same time being able to reduce costs. The reference pricing system in South Africa appears to supersede this, in that reference pricing seems to be a minimum entry price for generics in most markets.</w:t>
      </w:r>
    </w:p>
    <w:p w:rsidR="00EA7725" w:rsidRPr="007F4C1F" w:rsidRDefault="00392109" w:rsidP="009027D1">
      <w:pPr>
        <w:rPr>
          <w:b/>
        </w:rPr>
      </w:pPr>
      <w:r>
        <w:t xml:space="preserve">Upon consideration of the literature, quantitative and qualitative insights, the research acknowledges that clones are </w:t>
      </w:r>
      <w:r w:rsidRPr="003114D4">
        <w:rPr>
          <w:i/>
        </w:rPr>
        <w:t xml:space="preserve">strong </w:t>
      </w:r>
      <w:r w:rsidR="00C70764" w:rsidRPr="003114D4">
        <w:rPr>
          <w:i/>
        </w:rPr>
        <w:t>driver</w:t>
      </w:r>
      <w:r w:rsidR="00C70764">
        <w:t>s of</w:t>
      </w:r>
      <w:r>
        <w:t xml:space="preserve"> market share, but rejects th</w:t>
      </w:r>
      <w:r w:rsidR="007F4C1F">
        <w:t xml:space="preserve">e </w:t>
      </w:r>
      <w:r>
        <w:t xml:space="preserve">proposition that it is a </w:t>
      </w:r>
      <w:r w:rsidRPr="00920A41">
        <w:rPr>
          <w:i/>
        </w:rPr>
        <w:t xml:space="preserve">consistent </w:t>
      </w:r>
      <w:r w:rsidR="009B7EFA">
        <w:rPr>
          <w:i/>
        </w:rPr>
        <w:t>driver of</w:t>
      </w:r>
      <w:r>
        <w:t xml:space="preserve"> market share of generic drugs. </w:t>
      </w:r>
    </w:p>
    <w:p w:rsidR="007F4C1F" w:rsidRPr="007F4C1F" w:rsidRDefault="00C01ECA" w:rsidP="009027D1">
      <w:pPr>
        <w:rPr>
          <w:b/>
        </w:rPr>
      </w:pPr>
      <w:r>
        <w:rPr>
          <w:b/>
        </w:rPr>
        <w:t xml:space="preserve">For this reason, </w:t>
      </w:r>
      <w:r w:rsidR="007F4C1F" w:rsidRPr="007F4C1F">
        <w:rPr>
          <w:b/>
        </w:rPr>
        <w:t xml:space="preserve">proposition </w:t>
      </w:r>
      <w:proofErr w:type="gramStart"/>
      <w:r w:rsidR="007F4C1F" w:rsidRPr="007F4C1F">
        <w:rPr>
          <w:b/>
        </w:rPr>
        <w:t>4</w:t>
      </w:r>
      <w:proofErr w:type="gramEnd"/>
      <w:r w:rsidR="007F4C1F" w:rsidRPr="007F4C1F">
        <w:rPr>
          <w:b/>
        </w:rPr>
        <w:t xml:space="preserve"> is rejected.</w:t>
      </w:r>
    </w:p>
    <w:p w:rsidR="00D31954" w:rsidRDefault="003A343D" w:rsidP="00BD7088">
      <w:pPr>
        <w:pStyle w:val="Heading2"/>
      </w:pPr>
      <w:bookmarkStart w:id="695" w:name="_Toc323377342"/>
      <w:r w:rsidRPr="00BD7088">
        <w:t>Conclusion</w:t>
      </w:r>
      <w:bookmarkEnd w:id="695"/>
      <w:r>
        <w:t xml:space="preserve"> </w:t>
      </w:r>
    </w:p>
    <w:p w:rsidR="006F238F" w:rsidRDefault="006F238F" w:rsidP="006F238F">
      <w:r>
        <w:t xml:space="preserve">In conclusion, the results for the evaluation of the </w:t>
      </w:r>
      <w:r w:rsidR="00C70764">
        <w:t>drivers of</w:t>
      </w:r>
      <w:r>
        <w:t xml:space="preserve"> market share have revealed some interesting findings:</w:t>
      </w:r>
    </w:p>
    <w:p w:rsidR="006F238F" w:rsidRDefault="006F238F" w:rsidP="006F238F">
      <w:r>
        <w:t xml:space="preserve">While being first to market, appears to be a </w:t>
      </w:r>
      <w:r w:rsidRPr="003114D4">
        <w:rPr>
          <w:i/>
        </w:rPr>
        <w:t>strong driver</w:t>
      </w:r>
      <w:r w:rsidR="003114D4">
        <w:t xml:space="preserve"> of</w:t>
      </w:r>
      <w:r>
        <w:t xml:space="preserve"> market share, it is not consistent across all the markets, and hence proposition</w:t>
      </w:r>
      <w:r w:rsidR="00B9069B">
        <w:t xml:space="preserve"> </w:t>
      </w:r>
      <w:proofErr w:type="gramStart"/>
      <w:r w:rsidR="00B9069B">
        <w:t>1</w:t>
      </w:r>
      <w:proofErr w:type="gramEnd"/>
      <w:r>
        <w:t xml:space="preserve"> is rejected.</w:t>
      </w:r>
    </w:p>
    <w:p w:rsidR="006F238F" w:rsidRDefault="006F238F" w:rsidP="006F238F">
      <w:r>
        <w:t xml:space="preserve">Price </w:t>
      </w:r>
      <w:proofErr w:type="gramStart"/>
      <w:r>
        <w:t>was</w:t>
      </w:r>
      <w:r w:rsidR="008B5AAB">
        <w:t xml:space="preserve"> also</w:t>
      </w:r>
      <w:r>
        <w:t xml:space="preserve"> not considered</w:t>
      </w:r>
      <w:proofErr w:type="gramEnd"/>
      <w:r>
        <w:t xml:space="preserve"> a </w:t>
      </w:r>
      <w:r w:rsidRPr="00920A41">
        <w:rPr>
          <w:i/>
        </w:rPr>
        <w:t xml:space="preserve">consistent </w:t>
      </w:r>
      <w:r w:rsidR="007D36C0">
        <w:rPr>
          <w:i/>
        </w:rPr>
        <w:t>driver of</w:t>
      </w:r>
      <w:r w:rsidR="008B5AAB">
        <w:t xml:space="preserve"> market share, as it </w:t>
      </w:r>
      <w:r w:rsidR="00B332DA">
        <w:t xml:space="preserve">did </w:t>
      </w:r>
      <w:r w:rsidR="008B5AAB">
        <w:t>not appear to results in market leadership.</w:t>
      </w:r>
      <w:r w:rsidR="00B332DA">
        <w:t xml:space="preserve"> This </w:t>
      </w:r>
      <w:proofErr w:type="gramStart"/>
      <w:r w:rsidR="00B332DA">
        <w:t>was confirmed</w:t>
      </w:r>
      <w:proofErr w:type="gramEnd"/>
      <w:r w:rsidR="00B332DA">
        <w:t xml:space="preserve"> by the research and is consistent with low generic market share countries. In retrospect, price was </w:t>
      </w:r>
      <w:r w:rsidR="000825DD">
        <w:t xml:space="preserve">actually not </w:t>
      </w:r>
      <w:r>
        <w:t xml:space="preserve">considered a </w:t>
      </w:r>
      <w:r w:rsidR="007D36C0">
        <w:t>driver of</w:t>
      </w:r>
      <w:r>
        <w:t xml:space="preserve"> market share, as the lowest price was only correlated with market leadership in </w:t>
      </w:r>
      <w:proofErr w:type="gramStart"/>
      <w:r>
        <w:t>3</w:t>
      </w:r>
      <w:proofErr w:type="gramEnd"/>
      <w:r>
        <w:t xml:space="preserve"> of the 61 </w:t>
      </w:r>
      <w:r w:rsidR="003E6BAD">
        <w:t xml:space="preserve">markets analysed. Proposition </w:t>
      </w:r>
      <w:proofErr w:type="gramStart"/>
      <w:r w:rsidR="003E6BAD">
        <w:t>2</w:t>
      </w:r>
      <w:proofErr w:type="gramEnd"/>
      <w:r w:rsidR="003E6BAD">
        <w:t xml:space="preserve"> </w:t>
      </w:r>
      <w:r>
        <w:t>is also rejected.</w:t>
      </w:r>
    </w:p>
    <w:p w:rsidR="006F238F" w:rsidRDefault="006F238F" w:rsidP="006F238F">
      <w:r>
        <w:t xml:space="preserve">Re-imbursement </w:t>
      </w:r>
      <w:proofErr w:type="gramStart"/>
      <w:r>
        <w:t>was not considered</w:t>
      </w:r>
      <w:proofErr w:type="gramEnd"/>
      <w:r>
        <w:t xml:space="preserve"> a </w:t>
      </w:r>
      <w:r w:rsidR="007D36C0">
        <w:t>driver of</w:t>
      </w:r>
      <w:r>
        <w:t xml:space="preserve"> market share, but rather a </w:t>
      </w:r>
      <w:r w:rsidR="007D36C0">
        <w:t>driver of</w:t>
      </w:r>
      <w:r>
        <w:t xml:space="preserve"> market access. This appeared to be a minimum requirement to assist </w:t>
      </w:r>
      <w:r>
        <w:lastRenderedPageBreak/>
        <w:t xml:space="preserve">the product in the market, and is much rather considered to be a </w:t>
      </w:r>
      <w:r w:rsidRPr="00A64729">
        <w:rPr>
          <w:i/>
        </w:rPr>
        <w:t>hygiene factor</w:t>
      </w:r>
      <w:r>
        <w:t xml:space="preserve"> rather than a </w:t>
      </w:r>
      <w:r w:rsidR="007D36C0">
        <w:t>driver of</w:t>
      </w:r>
      <w:r>
        <w:t xml:space="preserve"> market sha</w:t>
      </w:r>
      <w:r w:rsidR="000825DD">
        <w:t xml:space="preserve">re, and led to the rejection of proposition </w:t>
      </w:r>
      <w:r w:rsidR="00D1572B">
        <w:t>3</w:t>
      </w:r>
      <w:r w:rsidR="000825DD">
        <w:t>.</w:t>
      </w:r>
    </w:p>
    <w:p w:rsidR="006F238F" w:rsidRDefault="006F238F" w:rsidP="006F238F">
      <w:r>
        <w:t xml:space="preserve">Clones showed a strong correlation with market leadership, with 17 of the 22 clone markets revealing the clone as market leader. While clones appear to be a </w:t>
      </w:r>
      <w:r w:rsidRPr="00AA21BF">
        <w:rPr>
          <w:i/>
        </w:rPr>
        <w:t xml:space="preserve">strong </w:t>
      </w:r>
      <w:r w:rsidR="007D36C0">
        <w:rPr>
          <w:i/>
        </w:rPr>
        <w:t>driver of</w:t>
      </w:r>
      <w:r w:rsidR="007C0631">
        <w:t xml:space="preserve"> market share,</w:t>
      </w:r>
      <w:r>
        <w:t xml:space="preserve"> research proposition </w:t>
      </w:r>
      <w:r w:rsidR="007C0631">
        <w:t xml:space="preserve">4 </w:t>
      </w:r>
      <w:proofErr w:type="gramStart"/>
      <w:r>
        <w:t>is rejected</w:t>
      </w:r>
      <w:proofErr w:type="gramEnd"/>
      <w:r>
        <w:t xml:space="preserve">, as it does not appear to be a </w:t>
      </w:r>
      <w:r w:rsidRPr="00920A41">
        <w:rPr>
          <w:i/>
        </w:rPr>
        <w:t>con</w:t>
      </w:r>
      <w:r w:rsidR="007F5B39" w:rsidRPr="00920A41">
        <w:rPr>
          <w:i/>
        </w:rPr>
        <w:t xml:space="preserve">sistent </w:t>
      </w:r>
      <w:r w:rsidR="007D36C0">
        <w:rPr>
          <w:i/>
        </w:rPr>
        <w:t>driver of</w:t>
      </w:r>
      <w:r w:rsidR="007F5B39">
        <w:t xml:space="preserve"> market share, as clones did not show market leadership in more than 90% of the markets. </w:t>
      </w:r>
    </w:p>
    <w:p w:rsidR="006F238F" w:rsidRDefault="006F238F" w:rsidP="006F238F">
      <w:r>
        <w:t>In essence, there appears to be no single driver influencing market share, but a number of variables that interact and inter-relate in order to drive success in this space.</w:t>
      </w:r>
    </w:p>
    <w:p w:rsidR="006F238F" w:rsidRDefault="006F238F" w:rsidP="006F238F">
      <w:r>
        <w:t xml:space="preserve">Further, as is typical of a high technology market, associated with high levels of competition, so too is this industry going through a period of rapid evolution. The qualitative insights gained from the research has identified key areas that will drive the growth going forward, such as therapeutic specialisation, corporate brand, product quality, vertical integration and a strong supply chain, associate with low cost of goods. The preference is to move away from strategic partnerships, and towards building stronger internal capabilities. </w:t>
      </w:r>
    </w:p>
    <w:p w:rsidR="00A91A4B" w:rsidRDefault="00912595" w:rsidP="00C22AF1">
      <w:r>
        <w:t xml:space="preserve">Having acknowledged the individual driver impact on market share </w:t>
      </w:r>
      <w:r w:rsidR="000A6693">
        <w:t>in</w:t>
      </w:r>
      <w:r w:rsidR="004D1A05">
        <w:t xml:space="preserve"> this</w:t>
      </w:r>
      <w:r w:rsidR="000A6693">
        <w:t xml:space="preserve"> research,</w:t>
      </w:r>
      <w:r>
        <w:t xml:space="preserve"> it is also worth noting the </w:t>
      </w:r>
      <w:r w:rsidR="004807E0">
        <w:t xml:space="preserve">combined characteristics of </w:t>
      </w:r>
      <w:r w:rsidR="00646513">
        <w:t>market leaders in the markets analysed</w:t>
      </w:r>
      <w:r w:rsidR="004D1A05">
        <w:t>,</w:t>
      </w:r>
      <w:r w:rsidR="001F29A8">
        <w:t xml:space="preserve"> as illustrated in Table 19. </w:t>
      </w:r>
      <w:r w:rsidR="00646513">
        <w:t xml:space="preserve">This serves not only to highlight some key findings from the research, such as the result on price </w:t>
      </w:r>
      <w:r w:rsidR="00A91A4B">
        <w:t xml:space="preserve">as a driver not being relevant, </w:t>
      </w:r>
      <w:r w:rsidR="001F29A8">
        <w:t xml:space="preserve">but also </w:t>
      </w:r>
      <w:r w:rsidR="00EC30D5">
        <w:t>appreciates that despite the fact that being first to market and being a clone may have been rejected, the</w:t>
      </w:r>
      <w:r w:rsidR="004D1A05">
        <w:t>re</w:t>
      </w:r>
      <w:r w:rsidR="00EC30D5">
        <w:t xml:space="preserve"> is certainly a strong association between market leaders and these two drivers.</w:t>
      </w:r>
      <w:r w:rsidR="004D1A05">
        <w:t xml:space="preserve"> </w:t>
      </w:r>
    </w:p>
    <w:p w:rsidR="006F238F" w:rsidRPr="006F238F" w:rsidRDefault="006F238F" w:rsidP="006F238F"/>
    <w:p w:rsidR="006F238F" w:rsidRDefault="004C4F99" w:rsidP="006F238F">
      <w:pPr>
        <w:keepNext/>
      </w:pPr>
      <w:r w:rsidRPr="004C4F99">
        <w:rPr>
          <w:noProof/>
          <w:lang w:val="en-US"/>
        </w:rPr>
        <w:lastRenderedPageBreak/>
        <w:drawing>
          <wp:inline distT="0" distB="0" distL="0" distR="0" wp14:anchorId="12ECEC76" wp14:editId="26382A1C">
            <wp:extent cx="5485032" cy="7579895"/>
            <wp:effectExtent l="19050" t="0" r="136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tretch>
                      <a:fillRect/>
                    </a:stretch>
                  </pic:blipFill>
                  <pic:spPr>
                    <a:xfrm>
                      <a:off x="0" y="0"/>
                      <a:ext cx="5489364" cy="7585882"/>
                    </a:xfrm>
                    <a:prstGeom prst="rect">
                      <a:avLst/>
                    </a:prstGeom>
                  </pic:spPr>
                </pic:pic>
              </a:graphicData>
            </a:graphic>
          </wp:inline>
        </w:drawing>
      </w:r>
    </w:p>
    <w:p w:rsidR="002A70AF" w:rsidRDefault="002A70AF" w:rsidP="002A70AF">
      <w:pPr>
        <w:pStyle w:val="Caption"/>
        <w:keepNext/>
      </w:pPr>
      <w:bookmarkStart w:id="696" w:name="_Toc323377373"/>
      <w:r>
        <w:t xml:space="preserve">Table </w:t>
      </w:r>
      <w:r w:rsidR="0096480F">
        <w:fldChar w:fldCharType="begin"/>
      </w:r>
      <w:r w:rsidR="0096480F">
        <w:instrText xml:space="preserve"> SEQ Table \* ARABIC </w:instrText>
      </w:r>
      <w:r w:rsidR="0096480F">
        <w:fldChar w:fldCharType="separate"/>
      </w:r>
      <w:r w:rsidR="002E3AC3">
        <w:rPr>
          <w:noProof/>
        </w:rPr>
        <w:t>18</w:t>
      </w:r>
      <w:r w:rsidR="0096480F">
        <w:rPr>
          <w:noProof/>
        </w:rPr>
        <w:fldChar w:fldCharType="end"/>
      </w:r>
      <w:r>
        <w:t>: Summary of market leader characteristics in relation to drivers evaluated</w:t>
      </w:r>
      <w:bookmarkEnd w:id="696"/>
    </w:p>
    <w:p w:rsidR="00CA15FA" w:rsidRPr="00CA15FA" w:rsidRDefault="00CA15FA" w:rsidP="00937F9D">
      <w:pPr>
        <w:pStyle w:val="Heading1"/>
        <w:jc w:val="left"/>
      </w:pPr>
      <w:bookmarkStart w:id="697" w:name="_Toc318061771"/>
      <w:bookmarkStart w:id="698" w:name="_Toc323377343"/>
      <w:r w:rsidRPr="00BD7088">
        <w:lastRenderedPageBreak/>
        <w:t>CHAPTER</w:t>
      </w:r>
      <w:r w:rsidR="00BD7088">
        <w:t xml:space="preserve"> 5: </w:t>
      </w:r>
      <w:r w:rsidR="0043434C">
        <w:t>CONCLUSION</w:t>
      </w:r>
      <w:r>
        <w:t xml:space="preserve">S AND </w:t>
      </w:r>
      <w:r w:rsidR="00C66487">
        <w:t>R</w:t>
      </w:r>
      <w:r>
        <w:t>ECOMMENDATIONS</w:t>
      </w:r>
      <w:bookmarkEnd w:id="697"/>
      <w:bookmarkEnd w:id="698"/>
    </w:p>
    <w:p w:rsidR="00C1486F" w:rsidRDefault="00C1486F" w:rsidP="00C1486F">
      <w:pPr>
        <w:pStyle w:val="Heading2"/>
      </w:pPr>
      <w:bookmarkStart w:id="699" w:name="_Toc323377344"/>
      <w:bookmarkStart w:id="700" w:name="_Toc318061773"/>
      <w:r>
        <w:t>Introduction</w:t>
      </w:r>
      <w:bookmarkEnd w:id="699"/>
    </w:p>
    <w:p w:rsidR="00AD51E1" w:rsidRDefault="00AD51E1" w:rsidP="00AD51E1">
      <w:r>
        <w:t xml:space="preserve">The research problem was </w:t>
      </w:r>
      <w:r w:rsidR="00D705BE">
        <w:t xml:space="preserve">to </w:t>
      </w:r>
      <w:r>
        <w:t>evaluate the key drivers of market share for generic drugs with respect to their consistency across the entire generic market.</w:t>
      </w:r>
    </w:p>
    <w:p w:rsidR="003B5F66" w:rsidRDefault="003B5F66" w:rsidP="00AD51E1">
      <w:r>
        <w:t>While there a</w:t>
      </w:r>
      <w:r w:rsidR="009C003A">
        <w:t>re</w:t>
      </w:r>
      <w:r>
        <w:t xml:space="preserve"> number of drivers that </w:t>
      </w:r>
      <w:r w:rsidR="009C003A">
        <w:t>influence</w:t>
      </w:r>
      <w:r>
        <w:t xml:space="preserve"> market share, four of the most important drivers</w:t>
      </w:r>
      <w:r w:rsidR="009C003A">
        <w:t>, identified by previous research</w:t>
      </w:r>
      <w:r>
        <w:t xml:space="preserve"> in the generic sector</w:t>
      </w:r>
      <w:r w:rsidR="009C003A">
        <w:t>, was evaluated in this research</w:t>
      </w:r>
      <w:r w:rsidR="00A56A93">
        <w:t xml:space="preserve"> </w:t>
      </w:r>
      <w:r w:rsidR="00A56A93">
        <w:fldChar w:fldCharType="begin"/>
      </w:r>
      <w:r w:rsidR="00A56A93">
        <w:instrText xml:space="preserve"> ADDIN EN.CITE &lt;EndNote&gt;&lt;Cite&gt;&lt;Author&gt;Naidoo&lt;/Author&gt;&lt;Year&gt;2006&lt;/Year&gt;&lt;RecNum&gt;25&lt;/RecNum&gt;&lt;DisplayText&gt;(Naidoo, 2006)&lt;/DisplayText&gt;&lt;record&gt;&lt;rec-number&gt;25&lt;/rec-number&gt;&lt;foreign-keys&gt;&lt;key app="EN" db-id="vpp50xrsmwfx5aedp2bx2za4xz52w5s0fewa"&gt;25&lt;/key&gt;&lt;/foreign-keys&gt;&lt;ref-type name="Thesis"&gt;32&lt;/ref-type&gt;&lt;contributors&gt;&lt;authors&gt;&lt;author&gt;Kiasha Naidoo&lt;/author&gt;&lt;/authors&gt;&lt;tertiary-authors&gt;&lt;author&gt;Professor Geoff Bick &lt;/author&gt;&lt;/tertiary-authors&gt;&lt;/contributors&gt;&lt;titles&gt;&lt;title&gt;Key factors influencing the succes of generic pharmaceutical launches in South Africa&lt;/title&gt;&lt;secondary-title&gt;Department of Commerce, Law and Management &lt;/secondary-title&gt;&lt;/titles&gt;&lt;pages&gt;100&lt;/pages&gt;&lt;volume&gt;Unpublished MBA research report&lt;/volume&gt;&lt;dates&gt;&lt;year&gt;2006&lt;/year&gt;&lt;pub-dates&gt;&lt;date&gt;February 2006&lt;/date&gt;&lt;/pub-dates&gt;&lt;/dates&gt;&lt;pub-location&gt;Johannesburg&lt;/pub-location&gt;&lt;publisher&gt;University of Witwatersrand&lt;/publisher&gt;&lt;urls&gt;&lt;/urls&gt;&lt;/record&gt;&lt;/Cite&gt;&lt;/EndNote&gt;</w:instrText>
      </w:r>
      <w:r w:rsidR="00A56A93">
        <w:fldChar w:fldCharType="separate"/>
      </w:r>
      <w:r w:rsidR="00A56A93">
        <w:rPr>
          <w:noProof/>
        </w:rPr>
        <w:t>(</w:t>
      </w:r>
      <w:hyperlink w:anchor="_ENREF_38" w:tooltip="Naidoo, 2006 #25" w:history="1">
        <w:r w:rsidR="00C924E6">
          <w:rPr>
            <w:noProof/>
          </w:rPr>
          <w:t>Naidoo, 2006</w:t>
        </w:r>
      </w:hyperlink>
      <w:r w:rsidR="00A56A93">
        <w:rPr>
          <w:noProof/>
        </w:rPr>
        <w:t>)</w:t>
      </w:r>
      <w:r w:rsidR="00A56A93">
        <w:fldChar w:fldCharType="end"/>
      </w:r>
      <w:r w:rsidR="00A56A93">
        <w:t xml:space="preserve">. These drivers included </w:t>
      </w:r>
      <w:r w:rsidR="0080071B">
        <w:t>being first to market, price, reimbursement and clones.</w:t>
      </w:r>
    </w:p>
    <w:p w:rsidR="00C1486F" w:rsidRDefault="00C1486F" w:rsidP="00C1486F">
      <w:pPr>
        <w:pStyle w:val="Heading2"/>
      </w:pPr>
      <w:bookmarkStart w:id="701" w:name="_Toc323377345"/>
      <w:r>
        <w:t>Results of the research proposition</w:t>
      </w:r>
      <w:bookmarkEnd w:id="701"/>
    </w:p>
    <w:p w:rsidR="00042E77" w:rsidRDefault="00042E77" w:rsidP="00042E77">
      <w:r>
        <w:t>A summary of the research findings against the propositions in given in the following table:</w:t>
      </w:r>
    </w:p>
    <w:p w:rsidR="00042E77" w:rsidRDefault="00042E77" w:rsidP="00042E77">
      <w:pPr>
        <w:pStyle w:val="Caption"/>
        <w:keepNext/>
      </w:pPr>
      <w:bookmarkStart w:id="702" w:name="_Toc318280160"/>
      <w:bookmarkStart w:id="703" w:name="_Toc323377374"/>
      <w:r>
        <w:t xml:space="preserve">Table </w:t>
      </w:r>
      <w:r>
        <w:fldChar w:fldCharType="begin"/>
      </w:r>
      <w:r>
        <w:instrText xml:space="preserve"> SEQ Table \* ARABIC </w:instrText>
      </w:r>
      <w:r>
        <w:fldChar w:fldCharType="separate"/>
      </w:r>
      <w:r w:rsidR="002E3AC3">
        <w:rPr>
          <w:noProof/>
        </w:rPr>
        <w:t>19</w:t>
      </w:r>
      <w:r>
        <w:fldChar w:fldCharType="end"/>
      </w:r>
      <w:r>
        <w:t>: Summary of research findings</w:t>
      </w:r>
      <w:bookmarkEnd w:id="702"/>
      <w:bookmarkEnd w:id="703"/>
    </w:p>
    <w:p w:rsidR="00042E77" w:rsidRDefault="00042E77" w:rsidP="00042E77">
      <w:r w:rsidRPr="00462805">
        <w:rPr>
          <w:noProof/>
          <w:lang w:val="en-US"/>
        </w:rPr>
        <w:drawing>
          <wp:inline distT="0" distB="0" distL="0" distR="0" wp14:anchorId="53B43356" wp14:editId="432248CD">
            <wp:extent cx="5730064" cy="122872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41095" cy="1231090"/>
                    </a:xfrm>
                    <a:prstGeom prst="rect">
                      <a:avLst/>
                    </a:prstGeom>
                  </pic:spPr>
                </pic:pic>
              </a:graphicData>
            </a:graphic>
          </wp:inline>
        </w:drawing>
      </w:r>
    </w:p>
    <w:p w:rsidR="00042E77" w:rsidRDefault="00042E77" w:rsidP="00042E77">
      <w:r>
        <w:t xml:space="preserve">A </w:t>
      </w:r>
      <w:r w:rsidRPr="00CF4F06">
        <w:rPr>
          <w:i/>
        </w:rPr>
        <w:t>consistent driver</w:t>
      </w:r>
      <w:r>
        <w:rPr>
          <w:i/>
        </w:rPr>
        <w:t xml:space="preserve"> </w:t>
      </w:r>
      <w:r w:rsidRPr="00CF4F06">
        <w:t xml:space="preserve">was </w:t>
      </w:r>
      <w:r>
        <w:t>defined as a driver that resulted in market leadership in a</w:t>
      </w:r>
      <w:r w:rsidR="00ED1202">
        <w:t>t</w:t>
      </w:r>
      <w:r>
        <w:t xml:space="preserve"> least 90% of the markets evaluated, however, should this limit have been lowered to 70%, the drivers that were classified as </w:t>
      </w:r>
      <w:r w:rsidRPr="0092145C">
        <w:rPr>
          <w:i/>
        </w:rPr>
        <w:t>strong</w:t>
      </w:r>
      <w:r>
        <w:t xml:space="preserve"> or </w:t>
      </w:r>
      <w:r w:rsidRPr="0092145C">
        <w:rPr>
          <w:i/>
        </w:rPr>
        <w:t>important</w:t>
      </w:r>
      <w:r>
        <w:rPr>
          <w:i/>
        </w:rPr>
        <w:t>,</w:t>
      </w:r>
      <w:r w:rsidRPr="0092145C">
        <w:rPr>
          <w:i/>
        </w:rPr>
        <w:t xml:space="preserve"> </w:t>
      </w:r>
      <w:r w:rsidRPr="00E43B98">
        <w:t xml:space="preserve">namely first to market and </w:t>
      </w:r>
      <w:proofErr w:type="gramStart"/>
      <w:r w:rsidRPr="00E43B98">
        <w:t>clones,</w:t>
      </w:r>
      <w:proofErr w:type="gramEnd"/>
      <w:r w:rsidRPr="00E43B98">
        <w:t xml:space="preserve"> would</w:t>
      </w:r>
      <w:r w:rsidRPr="00E43B98">
        <w:rPr>
          <w:i/>
        </w:rPr>
        <w:t xml:space="preserve"> </w:t>
      </w:r>
      <w:r w:rsidRPr="00E43B98">
        <w:t>have been accepted</w:t>
      </w:r>
      <w:r w:rsidRPr="00E43B98">
        <w:rPr>
          <w:i/>
        </w:rPr>
        <w:t xml:space="preserve"> </w:t>
      </w:r>
      <w:r>
        <w:t xml:space="preserve">due to a majority support. This would then mean that propositions 1 and 4, being first to market and clones, </w:t>
      </w:r>
      <w:proofErr w:type="gramStart"/>
      <w:r>
        <w:t xml:space="preserve">would </w:t>
      </w:r>
      <w:r w:rsidR="00ED1202">
        <w:t xml:space="preserve">be </w:t>
      </w:r>
      <w:r>
        <w:t>accepted</w:t>
      </w:r>
      <w:proofErr w:type="gramEnd"/>
      <w:r>
        <w:t>.</w:t>
      </w:r>
    </w:p>
    <w:p w:rsidR="00042E77" w:rsidRPr="001329BF" w:rsidRDefault="00042E77" w:rsidP="00042E77">
      <w:r w:rsidRPr="001329BF">
        <w:lastRenderedPageBreak/>
        <w:t xml:space="preserve">Other </w:t>
      </w:r>
      <w:r>
        <w:t>drivers of</w:t>
      </w:r>
      <w:r w:rsidRPr="001329BF">
        <w:t xml:space="preserve"> market share that </w:t>
      </w:r>
      <w:proofErr w:type="gramStart"/>
      <w:r w:rsidRPr="001329BF">
        <w:t>have been identified</w:t>
      </w:r>
      <w:proofErr w:type="gramEnd"/>
      <w:r w:rsidRPr="001329BF">
        <w:t xml:space="preserve"> by the research include:</w:t>
      </w:r>
    </w:p>
    <w:p w:rsidR="00042E77" w:rsidRPr="001329BF" w:rsidRDefault="00042E77" w:rsidP="00042E77">
      <w:pPr>
        <w:pStyle w:val="ListParagraph"/>
        <w:numPr>
          <w:ilvl w:val="0"/>
          <w:numId w:val="42"/>
        </w:numPr>
        <w:rPr>
          <w:rFonts w:ascii="Times New Roman" w:hAnsi="Times New Roman"/>
          <w:lang w:val="en-ZA" w:eastAsia="en-ZA"/>
        </w:rPr>
      </w:pPr>
      <w:r w:rsidRPr="001329BF">
        <w:rPr>
          <w:rFonts w:cs="Arial"/>
          <w:bCs/>
          <w:lang w:val="en-ZA" w:eastAsia="en-ZA"/>
        </w:rPr>
        <w:t>Distribution channel strategy</w:t>
      </w:r>
      <w:r w:rsidRPr="001329BF">
        <w:rPr>
          <w:rFonts w:ascii="Times New Roman" w:hAnsi="Times New Roman"/>
          <w:lang w:val="en-ZA" w:eastAsia="en-ZA"/>
        </w:rPr>
        <w:t xml:space="preserve"> </w:t>
      </w:r>
    </w:p>
    <w:p w:rsidR="00042E77" w:rsidRPr="001329BF" w:rsidRDefault="00042E77" w:rsidP="00042E77">
      <w:pPr>
        <w:pStyle w:val="ListParagraph"/>
        <w:numPr>
          <w:ilvl w:val="0"/>
          <w:numId w:val="42"/>
        </w:numPr>
        <w:rPr>
          <w:rFonts w:ascii="Times New Roman" w:hAnsi="Times New Roman"/>
          <w:lang w:val="en-ZA" w:eastAsia="en-ZA"/>
        </w:rPr>
      </w:pPr>
      <w:r w:rsidRPr="001329BF">
        <w:rPr>
          <w:rFonts w:cs="Arial"/>
          <w:bCs/>
          <w:lang w:val="en-ZA" w:eastAsia="en-ZA"/>
        </w:rPr>
        <w:t>Company reputation and image</w:t>
      </w:r>
      <w:r w:rsidRPr="001329BF">
        <w:rPr>
          <w:rFonts w:ascii="Times New Roman" w:hAnsi="Times New Roman"/>
          <w:lang w:val="en-ZA" w:eastAsia="en-ZA"/>
        </w:rPr>
        <w:t xml:space="preserve"> </w:t>
      </w:r>
    </w:p>
    <w:p w:rsidR="00042E77" w:rsidRPr="001329BF" w:rsidRDefault="00042E77" w:rsidP="00042E77">
      <w:pPr>
        <w:pStyle w:val="ListParagraph"/>
        <w:numPr>
          <w:ilvl w:val="0"/>
          <w:numId w:val="42"/>
        </w:numPr>
        <w:rPr>
          <w:rFonts w:ascii="Times New Roman" w:hAnsi="Times New Roman"/>
          <w:lang w:val="en-ZA" w:eastAsia="en-ZA"/>
        </w:rPr>
      </w:pPr>
      <w:r w:rsidRPr="001329BF">
        <w:rPr>
          <w:rFonts w:cs="Arial"/>
          <w:bCs/>
          <w:lang w:val="en-ZA" w:eastAsia="en-ZA"/>
        </w:rPr>
        <w:t>Sales force relationships</w:t>
      </w:r>
      <w:r w:rsidRPr="001329BF">
        <w:rPr>
          <w:rFonts w:ascii="Times New Roman" w:hAnsi="Times New Roman"/>
          <w:lang w:val="en-ZA" w:eastAsia="en-ZA"/>
        </w:rPr>
        <w:t xml:space="preserve"> </w:t>
      </w:r>
    </w:p>
    <w:p w:rsidR="00042E77" w:rsidRDefault="00042E77" w:rsidP="00042E77">
      <w:pPr>
        <w:pStyle w:val="ListParagraph"/>
        <w:numPr>
          <w:ilvl w:val="0"/>
          <w:numId w:val="42"/>
        </w:numPr>
        <w:rPr>
          <w:rFonts w:ascii="Times New Roman" w:hAnsi="Times New Roman"/>
          <w:lang w:val="en-ZA" w:eastAsia="en-ZA"/>
        </w:rPr>
      </w:pPr>
      <w:r w:rsidRPr="001329BF">
        <w:rPr>
          <w:rFonts w:cs="Arial"/>
          <w:bCs/>
          <w:lang w:val="en-ZA" w:eastAsia="en-ZA"/>
        </w:rPr>
        <w:t>Company specialisation in therapeutic categories</w:t>
      </w:r>
      <w:r w:rsidRPr="001329BF">
        <w:rPr>
          <w:rFonts w:ascii="Times New Roman" w:hAnsi="Times New Roman"/>
          <w:lang w:val="en-ZA" w:eastAsia="en-ZA"/>
        </w:rPr>
        <w:t xml:space="preserve"> </w:t>
      </w:r>
    </w:p>
    <w:p w:rsidR="001A30E9" w:rsidRPr="001A30E9" w:rsidRDefault="0082666C" w:rsidP="00BD7088">
      <w:pPr>
        <w:pStyle w:val="Heading2"/>
      </w:pPr>
      <w:bookmarkStart w:id="704" w:name="_Toc323377346"/>
      <w:r w:rsidRPr="00BD7088">
        <w:t>Conclusions</w:t>
      </w:r>
      <w:r>
        <w:t xml:space="preserve"> of the study</w:t>
      </w:r>
      <w:bookmarkEnd w:id="700"/>
      <w:bookmarkEnd w:id="704"/>
    </w:p>
    <w:p w:rsidR="001A30E9" w:rsidRDefault="001A30E9" w:rsidP="0043434C">
      <w:r w:rsidRPr="00F444EA">
        <w:t xml:space="preserve">While this research appears to challenge commonly accepted </w:t>
      </w:r>
      <w:r w:rsidR="00C70764">
        <w:t>drivers of</w:t>
      </w:r>
      <w:r w:rsidRPr="00F444EA">
        <w:t xml:space="preserve"> market share, such as first to market, price, reimbursement and clones, i</w:t>
      </w:r>
      <w:r w:rsidR="008179C9" w:rsidRPr="00F444EA">
        <w:t>t must be noted that in their own right, each of these drivers have a</w:t>
      </w:r>
      <w:r w:rsidR="00F444EA">
        <w:t>n</w:t>
      </w:r>
      <w:r w:rsidR="008179C9" w:rsidRPr="00F444EA">
        <w:t xml:space="preserve"> important roles to play in driving market share in the generic sector.</w:t>
      </w:r>
    </w:p>
    <w:p w:rsidR="00F444EA" w:rsidRDefault="00F444EA" w:rsidP="0043434C">
      <w:r w:rsidRPr="003324BE">
        <w:rPr>
          <w:b/>
        </w:rPr>
        <w:t>First to market</w:t>
      </w:r>
      <w:r>
        <w:t xml:space="preserve"> and </w:t>
      </w:r>
      <w:r w:rsidRPr="003324BE">
        <w:rPr>
          <w:b/>
        </w:rPr>
        <w:t xml:space="preserve">clones </w:t>
      </w:r>
      <w:r>
        <w:t xml:space="preserve">have shown </w:t>
      </w:r>
      <w:r w:rsidRPr="00AA21BF">
        <w:rPr>
          <w:i/>
        </w:rPr>
        <w:t>strong driver</w:t>
      </w:r>
      <w:r>
        <w:t xml:space="preserve"> characteristics, and despite </w:t>
      </w:r>
      <w:proofErr w:type="gramStart"/>
      <w:r>
        <w:t>being rejected</w:t>
      </w:r>
      <w:proofErr w:type="gramEnd"/>
      <w:r>
        <w:t xml:space="preserve"> as </w:t>
      </w:r>
      <w:r w:rsidRPr="00920A41">
        <w:rPr>
          <w:i/>
        </w:rPr>
        <w:t xml:space="preserve">consistent </w:t>
      </w:r>
      <w:r w:rsidR="00C70764" w:rsidRPr="00920A41">
        <w:rPr>
          <w:i/>
        </w:rPr>
        <w:t>drivers</w:t>
      </w:r>
      <w:r w:rsidR="00C70764">
        <w:t xml:space="preserve"> of</w:t>
      </w:r>
      <w:r>
        <w:t xml:space="preserve"> market share, they remain important considerations for marketing planning.</w:t>
      </w:r>
    </w:p>
    <w:p w:rsidR="00F444EA" w:rsidRDefault="00F444EA" w:rsidP="0043434C">
      <w:r w:rsidRPr="00AB48D3">
        <w:rPr>
          <w:b/>
        </w:rPr>
        <w:t xml:space="preserve">Reimbursement </w:t>
      </w:r>
      <w:r>
        <w:t xml:space="preserve">is a key factor for consideration, and appears to </w:t>
      </w:r>
      <w:r w:rsidR="009261C5">
        <w:t>control access into the market. A</w:t>
      </w:r>
      <w:r w:rsidR="00426C75">
        <w:t xml:space="preserve"> product that is not re-imbursed will not gain significant market share, unless it is able to prove some differentiation relative to competitors, and this can be difficult in a relatively commoditised market.</w:t>
      </w:r>
    </w:p>
    <w:p w:rsidR="00F444EA" w:rsidRDefault="00F444EA" w:rsidP="0043434C">
      <w:r w:rsidRPr="00AB48D3">
        <w:rPr>
          <w:b/>
        </w:rPr>
        <w:t>Price</w:t>
      </w:r>
      <w:r>
        <w:t xml:space="preserve"> competition in the generic market seems to be typical of markets wi</w:t>
      </w:r>
      <w:r w:rsidR="002D2CB6">
        <w:t xml:space="preserve">th low generic penetration, </w:t>
      </w:r>
      <w:r w:rsidR="00E91875">
        <w:t xml:space="preserve">with the lowest </w:t>
      </w:r>
      <w:r w:rsidR="002D2CB6">
        <w:t xml:space="preserve">price having little or no impact on market share. </w:t>
      </w:r>
    </w:p>
    <w:p w:rsidR="00E91875" w:rsidRDefault="00E91875" w:rsidP="0043434C">
      <w:r w:rsidRPr="00AB48D3">
        <w:rPr>
          <w:b/>
        </w:rPr>
        <w:t xml:space="preserve">Price </w:t>
      </w:r>
      <w:r>
        <w:t xml:space="preserve">may become a driver in future, </w:t>
      </w:r>
      <w:r w:rsidR="00AB48D3">
        <w:t xml:space="preserve">as the industry moves towards an </w:t>
      </w:r>
      <w:r>
        <w:t>NHI model, which will involve central procurement based mainly of price.</w:t>
      </w:r>
    </w:p>
    <w:p w:rsidR="00E91875" w:rsidRDefault="00E91875" w:rsidP="0043434C">
      <w:r>
        <w:t xml:space="preserve">The research has also identified that there are a number of </w:t>
      </w:r>
      <w:r w:rsidRPr="002224B6">
        <w:rPr>
          <w:b/>
        </w:rPr>
        <w:t xml:space="preserve">other key </w:t>
      </w:r>
      <w:r w:rsidR="00C70764" w:rsidRPr="002224B6">
        <w:rPr>
          <w:b/>
        </w:rPr>
        <w:t>drivers</w:t>
      </w:r>
      <w:r w:rsidR="00C70764">
        <w:t xml:space="preserve"> of</w:t>
      </w:r>
      <w:r>
        <w:t xml:space="preserve"> market share, the most important of which is competitive commercial distribution agreements with wholesalers and pharmacy groups.</w:t>
      </w:r>
    </w:p>
    <w:p w:rsidR="005168E4" w:rsidRDefault="005168E4" w:rsidP="0043434C">
      <w:r>
        <w:lastRenderedPageBreak/>
        <w:t xml:space="preserve">Other factors that were found to be important was the </w:t>
      </w:r>
      <w:proofErr w:type="gramStart"/>
      <w:r>
        <w:t>company’s</w:t>
      </w:r>
      <w:proofErr w:type="gramEnd"/>
      <w:r>
        <w:t xml:space="preserve"> corporate image, sales force relationships and company specialisation in therapeutic categories. </w:t>
      </w:r>
    </w:p>
    <w:p w:rsidR="008179C9" w:rsidRPr="00F444EA" w:rsidRDefault="008179C9" w:rsidP="0043434C">
      <w:r w:rsidRPr="00F444EA">
        <w:t>This research has found that there is no one factor that can consistently drive market share in the generic sector</w:t>
      </w:r>
      <w:r w:rsidR="00901C30" w:rsidRPr="00F444EA">
        <w:t>, but it is the successful, simultaneous manipulation of a number of factors that will lead to success in this complex, evolving market.</w:t>
      </w:r>
    </w:p>
    <w:p w:rsidR="0043434C" w:rsidRDefault="0043434C" w:rsidP="00BD7088">
      <w:pPr>
        <w:pStyle w:val="Heading2"/>
      </w:pPr>
      <w:bookmarkStart w:id="705" w:name="_Toc318061774"/>
      <w:bookmarkStart w:id="706" w:name="_Toc323377347"/>
      <w:r w:rsidRPr="00BD7088">
        <w:t>Recommendations</w:t>
      </w:r>
      <w:bookmarkEnd w:id="705"/>
      <w:bookmarkEnd w:id="706"/>
      <w:r w:rsidR="00567A92">
        <w:t xml:space="preserve"> </w:t>
      </w:r>
    </w:p>
    <w:p w:rsidR="00877952" w:rsidRPr="00877952" w:rsidRDefault="00877952" w:rsidP="00A03252">
      <w:pPr>
        <w:pStyle w:val="ListParagraph"/>
        <w:numPr>
          <w:ilvl w:val="0"/>
          <w:numId w:val="26"/>
        </w:numPr>
        <w:rPr>
          <w:i/>
        </w:rPr>
      </w:pPr>
      <w:r w:rsidRPr="00877952">
        <w:rPr>
          <w:i/>
        </w:rPr>
        <w:t xml:space="preserve">Adopting a value chain approach to marketing generics </w:t>
      </w:r>
      <w:r w:rsidR="00567A92">
        <w:rPr>
          <w:i/>
        </w:rPr>
        <w:t>in order to manipulate all the drivers simultaneously</w:t>
      </w:r>
    </w:p>
    <w:p w:rsidR="00DE065F" w:rsidRDefault="009D00D9" w:rsidP="00877952">
      <w:r>
        <w:t>The research has revealed</w:t>
      </w:r>
      <w:r w:rsidR="009C59F8">
        <w:t xml:space="preserve"> many other variables that dri</w:t>
      </w:r>
      <w:r w:rsidR="00E11E61">
        <w:t xml:space="preserve">ve market share. These include the </w:t>
      </w:r>
      <w:r>
        <w:t xml:space="preserve">distribution strategy, </w:t>
      </w:r>
      <w:r w:rsidR="009C59F8">
        <w:t xml:space="preserve">vertical integration and </w:t>
      </w:r>
      <w:r w:rsidR="00E11E61">
        <w:t xml:space="preserve">supply chain efficiencies, </w:t>
      </w:r>
      <w:r w:rsidR="009C59F8">
        <w:t xml:space="preserve">advertising and </w:t>
      </w:r>
      <w:r w:rsidR="00DE065F">
        <w:t xml:space="preserve">promotion and </w:t>
      </w:r>
      <w:r w:rsidR="00E734C3">
        <w:t>sales force relationships.</w:t>
      </w:r>
    </w:p>
    <w:p w:rsidR="009D00D9" w:rsidRDefault="00E734C3" w:rsidP="00877952">
      <w:r>
        <w:t xml:space="preserve"> It </w:t>
      </w:r>
      <w:proofErr w:type="gramStart"/>
      <w:r>
        <w:t>is recommended</w:t>
      </w:r>
      <w:proofErr w:type="gramEnd"/>
      <w:r>
        <w:t xml:space="preserve"> that in marketing planning</w:t>
      </w:r>
      <w:r w:rsidR="004E6EAF">
        <w:t>,</w:t>
      </w:r>
      <w:r>
        <w:t xml:space="preserve"> managers identify the entire value chain </w:t>
      </w:r>
      <w:r w:rsidR="004E6EAF">
        <w:t xml:space="preserve">for a brand or therapeutic category. This will involve mapping out </w:t>
      </w:r>
      <w:r w:rsidR="0075281C">
        <w:t xml:space="preserve">all the stakeholders in </w:t>
      </w:r>
      <w:r w:rsidR="004E6EAF">
        <w:t xml:space="preserve">this process, </w:t>
      </w:r>
      <w:r>
        <w:t>starting from manufacturer of the medicine</w:t>
      </w:r>
      <w:r w:rsidR="004E6EAF">
        <w:t xml:space="preserve"> to the point that it reaches patients, and identifying all the key influencers</w:t>
      </w:r>
      <w:r w:rsidR="00085769">
        <w:t xml:space="preserve"> in the chain. </w:t>
      </w:r>
    </w:p>
    <w:p w:rsidR="00955107" w:rsidRDefault="00DE065F" w:rsidP="00877952">
      <w:r>
        <w:t>A s</w:t>
      </w:r>
      <w:r w:rsidR="0051587C">
        <w:t xml:space="preserve">uccessful marketing manager is </w:t>
      </w:r>
      <w:r>
        <w:t>one that is able to build strategies</w:t>
      </w:r>
      <w:r w:rsidR="0051587C">
        <w:t xml:space="preserve"> that</w:t>
      </w:r>
      <w:r>
        <w:t xml:space="preserve"> are able to address the entire value chain simultaneously.</w:t>
      </w:r>
    </w:p>
    <w:p w:rsidR="00236FE3" w:rsidRDefault="00236FE3" w:rsidP="00A03252">
      <w:pPr>
        <w:pStyle w:val="ListParagraph"/>
        <w:numPr>
          <w:ilvl w:val="0"/>
          <w:numId w:val="26"/>
        </w:numPr>
        <w:rPr>
          <w:i/>
        </w:rPr>
      </w:pPr>
      <w:r>
        <w:rPr>
          <w:i/>
        </w:rPr>
        <w:t>Identifying and targeting gaps in the market</w:t>
      </w:r>
      <w:r w:rsidR="003E464B">
        <w:rPr>
          <w:i/>
        </w:rPr>
        <w:t xml:space="preserve"> </w:t>
      </w:r>
    </w:p>
    <w:p w:rsidR="0021509A" w:rsidRDefault="00936F8F" w:rsidP="00470AC9">
      <w:r>
        <w:t>Generic c</w:t>
      </w:r>
      <w:r w:rsidR="00470AC9">
        <w:t xml:space="preserve">ompanies need to perform in depth </w:t>
      </w:r>
      <w:r w:rsidR="00470AC9" w:rsidRPr="00470AC9">
        <w:t>gap analys</w:t>
      </w:r>
      <w:r w:rsidR="00470AC9">
        <w:t>es</w:t>
      </w:r>
      <w:r w:rsidR="00470AC9" w:rsidRPr="00470AC9">
        <w:t>,</w:t>
      </w:r>
      <w:r w:rsidR="00470AC9">
        <w:t xml:space="preserve"> in order to identify </w:t>
      </w:r>
      <w:r>
        <w:t>markets in terms of attractiveness a</w:t>
      </w:r>
      <w:r w:rsidR="00394832">
        <w:t>nd growth.</w:t>
      </w:r>
      <w:r w:rsidR="0021509A">
        <w:t xml:space="preserve"> Market attractiveness should form </w:t>
      </w:r>
      <w:r w:rsidR="00571286">
        <w:t xml:space="preserve">the foundation for market entry. Due to </w:t>
      </w:r>
      <w:r w:rsidR="0021509A">
        <w:t xml:space="preserve">backlogs with new product introductions, companies have had </w:t>
      </w:r>
      <w:r w:rsidR="00571286">
        <w:t>to adopt</w:t>
      </w:r>
      <w:r w:rsidR="0021509A">
        <w:t xml:space="preserve"> a “take what you get”</w:t>
      </w:r>
      <w:r w:rsidR="00571286">
        <w:t xml:space="preserve"> approach, in </w:t>
      </w:r>
      <w:r w:rsidR="00571286">
        <w:lastRenderedPageBreak/>
        <w:t xml:space="preserve">that new product introductions were </w:t>
      </w:r>
      <w:proofErr w:type="gramStart"/>
      <w:r w:rsidR="00571286">
        <w:t>few and far between</w:t>
      </w:r>
      <w:proofErr w:type="gramEnd"/>
      <w:r w:rsidR="00EF157E">
        <w:t xml:space="preserve">. This </w:t>
      </w:r>
      <w:r w:rsidR="00571286">
        <w:t xml:space="preserve">is </w:t>
      </w:r>
      <w:r w:rsidR="00EF157E">
        <w:t xml:space="preserve">however changing, as government </w:t>
      </w:r>
      <w:r w:rsidR="00571286">
        <w:t>addressing these regulatory inefficiencies.</w:t>
      </w:r>
    </w:p>
    <w:p w:rsidR="00877952" w:rsidRPr="00236FE3" w:rsidRDefault="00877952" w:rsidP="00A03252">
      <w:pPr>
        <w:pStyle w:val="ListParagraph"/>
        <w:numPr>
          <w:ilvl w:val="0"/>
          <w:numId w:val="26"/>
        </w:numPr>
        <w:rPr>
          <w:i/>
        </w:rPr>
      </w:pPr>
      <w:r w:rsidRPr="00236FE3">
        <w:rPr>
          <w:i/>
        </w:rPr>
        <w:t>Securing the supply chain through vertical integration</w:t>
      </w:r>
      <w:r w:rsidR="00236FE3" w:rsidRPr="00236FE3">
        <w:rPr>
          <w:i/>
        </w:rPr>
        <w:t xml:space="preserve"> </w:t>
      </w:r>
    </w:p>
    <w:p w:rsidR="0035576D" w:rsidRDefault="00A07D43" w:rsidP="00236FE3">
      <w:r>
        <w:t>As we move toward a central</w:t>
      </w:r>
      <w:r w:rsidR="009B4A94">
        <w:t xml:space="preserve"> procurement</w:t>
      </w:r>
      <w:r>
        <w:t xml:space="preserve"> government model with the advent of NHI, </w:t>
      </w:r>
      <w:r w:rsidR="00F752B9">
        <w:t>price and supp</w:t>
      </w:r>
      <w:r w:rsidR="009B4A94">
        <w:t xml:space="preserve">ly capacity </w:t>
      </w:r>
      <w:proofErr w:type="gramStart"/>
      <w:r w:rsidR="009B4A94">
        <w:t>will be become</w:t>
      </w:r>
      <w:proofErr w:type="gramEnd"/>
      <w:r w:rsidR="00EF157E">
        <w:t xml:space="preserve"> more important.</w:t>
      </w:r>
      <w:r w:rsidR="003C7866">
        <w:t xml:space="preserve"> For smaller</w:t>
      </w:r>
      <w:r w:rsidR="0035576D">
        <w:t xml:space="preserve"> companies,</w:t>
      </w:r>
      <w:r w:rsidR="003C7866">
        <w:t xml:space="preserve"> this means that survival will depend on </w:t>
      </w:r>
      <w:r w:rsidR="00061F45">
        <w:t>being able to secure the lowest cost of good for products, and</w:t>
      </w:r>
      <w:r w:rsidR="0035576D">
        <w:t xml:space="preserve"> a strong supplier relationship. </w:t>
      </w:r>
      <w:r w:rsidR="00061F45">
        <w:t xml:space="preserve"> Vertical</w:t>
      </w:r>
      <w:r w:rsidR="0035576D">
        <w:t xml:space="preserve"> integration</w:t>
      </w:r>
      <w:r w:rsidR="00061F45">
        <w:t xml:space="preserve"> will become a key differentiator in the market, and will certainly </w:t>
      </w:r>
      <w:r w:rsidR="000D4361">
        <w:t>influence</w:t>
      </w:r>
      <w:r w:rsidR="00061F45">
        <w:t xml:space="preserve"> a </w:t>
      </w:r>
      <w:r w:rsidR="0035576D">
        <w:t>company’s</w:t>
      </w:r>
      <w:r w:rsidR="00061F45">
        <w:t xml:space="preserve"> market share. </w:t>
      </w:r>
    </w:p>
    <w:p w:rsidR="003C7866" w:rsidRDefault="00061F45" w:rsidP="00236FE3">
      <w:r>
        <w:t xml:space="preserve">For smaller companies this may also mean the </w:t>
      </w:r>
      <w:r w:rsidR="0035576D">
        <w:t>specialising</w:t>
      </w:r>
      <w:r>
        <w:t xml:space="preserve"> in </w:t>
      </w:r>
      <w:r w:rsidR="0035576D">
        <w:t>therapeutic</w:t>
      </w:r>
      <w:r>
        <w:t xml:space="preserve"> </w:t>
      </w:r>
      <w:r w:rsidR="0035576D">
        <w:t>categories</w:t>
      </w:r>
      <w:r>
        <w:t>, especi</w:t>
      </w:r>
      <w:r w:rsidR="000D4361">
        <w:t>ally niche categories. Becoming v</w:t>
      </w:r>
      <w:r>
        <w:t>ertica</w:t>
      </w:r>
      <w:r w:rsidR="000D4361">
        <w:t>l</w:t>
      </w:r>
      <w:r>
        <w:t>l</w:t>
      </w:r>
      <w:r w:rsidR="000D4361">
        <w:t>y</w:t>
      </w:r>
      <w:r>
        <w:t xml:space="preserve"> integrat</w:t>
      </w:r>
      <w:r w:rsidR="000D4361">
        <w:t>ed</w:t>
      </w:r>
      <w:r>
        <w:t xml:space="preserve"> </w:t>
      </w:r>
      <w:r w:rsidR="000D4361">
        <w:t>in this</w:t>
      </w:r>
      <w:r>
        <w:t xml:space="preserve"> area may mean survival of the company.</w:t>
      </w:r>
    </w:p>
    <w:p w:rsidR="009D47B7" w:rsidRDefault="009D47B7" w:rsidP="00A03252">
      <w:pPr>
        <w:pStyle w:val="ListParagraph"/>
        <w:numPr>
          <w:ilvl w:val="0"/>
          <w:numId w:val="26"/>
        </w:numPr>
        <w:rPr>
          <w:i/>
        </w:rPr>
      </w:pPr>
      <w:r w:rsidRPr="009D47B7">
        <w:rPr>
          <w:i/>
        </w:rPr>
        <w:t>Driving a sustainable business model</w:t>
      </w:r>
      <w:r>
        <w:rPr>
          <w:i/>
        </w:rPr>
        <w:t xml:space="preserve"> through customer loyalty</w:t>
      </w:r>
      <w:r w:rsidR="000A54B5">
        <w:rPr>
          <w:i/>
        </w:rPr>
        <w:t xml:space="preserve"> programmes</w:t>
      </w:r>
    </w:p>
    <w:p w:rsidR="002502AA" w:rsidRDefault="009D47B7" w:rsidP="0043434C">
      <w:pPr>
        <w:rPr>
          <w:color w:val="333399"/>
        </w:rPr>
      </w:pPr>
      <w:r w:rsidRPr="009D47B7">
        <w:t xml:space="preserve">As the generic space </w:t>
      </w:r>
      <w:proofErr w:type="gramStart"/>
      <w:r w:rsidRPr="009D47B7">
        <w:t xml:space="preserve">becomes more </w:t>
      </w:r>
      <w:r>
        <w:t>commoditised</w:t>
      </w:r>
      <w:proofErr w:type="gramEnd"/>
      <w:r>
        <w:t>, customer loyalty will continue to decline, unless companies imple</w:t>
      </w:r>
      <w:r w:rsidR="00AD3534">
        <w:t xml:space="preserve">ment innovative loyalty programmes, in order to position themselves </w:t>
      </w:r>
      <w:r w:rsidR="00BF400D">
        <w:t xml:space="preserve">as </w:t>
      </w:r>
      <w:r w:rsidR="00E60757">
        <w:t>partners</w:t>
      </w:r>
      <w:r w:rsidR="00AD3534">
        <w:t xml:space="preserve"> in the value chain.</w:t>
      </w:r>
      <w:r w:rsidR="000A54B5">
        <w:t xml:space="preserve"> This is an area that </w:t>
      </w:r>
      <w:proofErr w:type="gramStart"/>
      <w:r w:rsidR="000A54B5">
        <w:t>has not been exploited</w:t>
      </w:r>
      <w:proofErr w:type="gramEnd"/>
      <w:r w:rsidR="000A54B5">
        <w:t xml:space="preserve">, and has been difficult to get involved with, due to the highly </w:t>
      </w:r>
      <w:r w:rsidR="00BF400D">
        <w:t>regulated</w:t>
      </w:r>
      <w:r w:rsidR="000A54B5">
        <w:t xml:space="preserve"> nature of this market, and the costs</w:t>
      </w:r>
      <w:r w:rsidR="00BF400D">
        <w:t xml:space="preserve"> involved with these programmes. Companies, however,</w:t>
      </w:r>
      <w:r w:rsidR="000A54B5">
        <w:t xml:space="preserve"> need to be specific and innovative in developing programmes, </w:t>
      </w:r>
      <w:r w:rsidR="00BF400D">
        <w:t>by targeting the biggest influencers first.</w:t>
      </w:r>
      <w:r w:rsidR="00AD3534">
        <w:t xml:space="preserve"> </w:t>
      </w:r>
    </w:p>
    <w:p w:rsidR="0054639E" w:rsidRPr="0054639E" w:rsidRDefault="0054639E" w:rsidP="00A03252">
      <w:pPr>
        <w:pStyle w:val="ListParagraph"/>
        <w:numPr>
          <w:ilvl w:val="0"/>
          <w:numId w:val="26"/>
        </w:numPr>
        <w:rPr>
          <w:i/>
        </w:rPr>
      </w:pPr>
      <w:r w:rsidRPr="0054639E">
        <w:rPr>
          <w:i/>
        </w:rPr>
        <w:t>Strategic partnerships</w:t>
      </w:r>
    </w:p>
    <w:p w:rsidR="00BF5272" w:rsidRDefault="0054639E" w:rsidP="0054639E">
      <w:r w:rsidRPr="00A9410E">
        <w:t xml:space="preserve">Companies need to evaluate their dependence on strategic partners with respect to the </w:t>
      </w:r>
      <w:r w:rsidR="00A9410E" w:rsidRPr="00A9410E">
        <w:t>flexibility</w:t>
      </w:r>
      <w:r w:rsidRPr="00A9410E">
        <w:t xml:space="preserve"> this gives them in the market regarding pricing</w:t>
      </w:r>
      <w:r w:rsidR="00BF5272">
        <w:t xml:space="preserve">, </w:t>
      </w:r>
      <w:r w:rsidR="00BF5272" w:rsidRPr="00A9410E">
        <w:t>costs</w:t>
      </w:r>
      <w:r w:rsidRPr="00A9410E">
        <w:t xml:space="preserve"> and </w:t>
      </w:r>
      <w:r w:rsidR="00DF3521" w:rsidRPr="00A9410E">
        <w:t xml:space="preserve">alliance with the rest of their portfolio. </w:t>
      </w:r>
    </w:p>
    <w:p w:rsidR="0054639E" w:rsidRDefault="00DF3521" w:rsidP="0054639E">
      <w:r w:rsidRPr="00A9410E">
        <w:t xml:space="preserve">While strategic partnership have </w:t>
      </w:r>
      <w:r w:rsidR="00BF5272" w:rsidRPr="00A9410E">
        <w:t>significant</w:t>
      </w:r>
      <w:r w:rsidRPr="00A9410E">
        <w:t xml:space="preserve"> </w:t>
      </w:r>
      <w:r w:rsidR="00BF5272" w:rsidRPr="00A9410E">
        <w:t>advantages</w:t>
      </w:r>
      <w:r w:rsidR="00BF5272">
        <w:t xml:space="preserve"> in the short term,</w:t>
      </w:r>
      <w:r w:rsidR="00BF5272" w:rsidRPr="00A9410E">
        <w:t xml:space="preserve"> especially</w:t>
      </w:r>
      <w:r w:rsidRPr="00A9410E">
        <w:t xml:space="preserve"> for smaller companies, planning </w:t>
      </w:r>
      <w:r w:rsidR="00BF5272" w:rsidRPr="00A9410E">
        <w:t>long-term</w:t>
      </w:r>
      <w:r w:rsidRPr="00A9410E">
        <w:t xml:space="preserve"> strategies based on this is not advisable. Companies should work in parallel to secure their own supply, </w:t>
      </w:r>
      <w:r w:rsidRPr="00A9410E">
        <w:lastRenderedPageBreak/>
        <w:t xml:space="preserve">and </w:t>
      </w:r>
      <w:r w:rsidR="00A9410E" w:rsidRPr="00A9410E">
        <w:t xml:space="preserve">ensure that all possible risks area </w:t>
      </w:r>
      <w:r w:rsidR="00BF5272" w:rsidRPr="00A9410E">
        <w:t>anticipated</w:t>
      </w:r>
      <w:r w:rsidR="00A9410E" w:rsidRPr="00A9410E">
        <w:t xml:space="preserve"> and contingency </w:t>
      </w:r>
      <w:r w:rsidR="00BF5272">
        <w:t>are in place should this relationship go wrong.</w:t>
      </w:r>
    </w:p>
    <w:p w:rsidR="00BF5272" w:rsidRPr="00017764" w:rsidRDefault="00BF5272" w:rsidP="00A03252">
      <w:pPr>
        <w:pStyle w:val="ListParagraph"/>
        <w:numPr>
          <w:ilvl w:val="0"/>
          <w:numId w:val="26"/>
        </w:numPr>
        <w:rPr>
          <w:i/>
        </w:rPr>
      </w:pPr>
      <w:r w:rsidRPr="00017764">
        <w:rPr>
          <w:i/>
        </w:rPr>
        <w:t xml:space="preserve">Differentiation </w:t>
      </w:r>
      <w:r w:rsidR="0040562C">
        <w:rPr>
          <w:i/>
        </w:rPr>
        <w:t>by researching customer insights in the value chain</w:t>
      </w:r>
    </w:p>
    <w:p w:rsidR="00F659EC" w:rsidRDefault="00017764" w:rsidP="00017764">
      <w:r>
        <w:t>Most generic companies do not invest heavily in research and development, wh</w:t>
      </w:r>
      <w:r w:rsidR="00F659EC">
        <w:t xml:space="preserve">ile this may be the one </w:t>
      </w:r>
      <w:proofErr w:type="gramStart"/>
      <w:r w:rsidR="00F659EC">
        <w:t>differentiator</w:t>
      </w:r>
      <w:r w:rsidR="004A15DF">
        <w:t>s</w:t>
      </w:r>
      <w:r w:rsidR="00F659EC">
        <w:t xml:space="preserve"> </w:t>
      </w:r>
      <w:r w:rsidR="004A15DF">
        <w:t xml:space="preserve"> </w:t>
      </w:r>
      <w:r w:rsidR="00F659EC">
        <w:t>for</w:t>
      </w:r>
      <w:proofErr w:type="gramEnd"/>
      <w:r w:rsidR="00F659EC">
        <w:t xml:space="preserve"> </w:t>
      </w:r>
      <w:r w:rsidR="0040562C">
        <w:t>them</w:t>
      </w:r>
      <w:r w:rsidR="00F659EC">
        <w:t>. While it</w:t>
      </w:r>
      <w:r w:rsidR="004A15DF">
        <w:t xml:space="preserve"> </w:t>
      </w:r>
      <w:proofErr w:type="gramStart"/>
      <w:r w:rsidR="004A15DF">
        <w:t xml:space="preserve">is </w:t>
      </w:r>
      <w:r w:rsidR="00F659EC">
        <w:t xml:space="preserve"> not</w:t>
      </w:r>
      <w:proofErr w:type="gramEnd"/>
      <w:r w:rsidR="00F659EC">
        <w:t xml:space="preserve"> recommended that generic companies invest in trying to find new molecules, there is definitely an opportunity to research customer insights in order to build strong strategies. Customer insights are cri</w:t>
      </w:r>
      <w:r w:rsidR="00C6346A">
        <w:t xml:space="preserve">tical to brand success, yet </w:t>
      </w:r>
      <w:proofErr w:type="gramStart"/>
      <w:r w:rsidR="00C6346A">
        <w:t>it is area where marketing</w:t>
      </w:r>
      <w:r w:rsidR="00F659EC">
        <w:t xml:space="preserve"> manager</w:t>
      </w:r>
      <w:r w:rsidR="00C6346A">
        <w:t>s</w:t>
      </w:r>
      <w:r w:rsidR="00F659EC">
        <w:t xml:space="preserve"> </w:t>
      </w:r>
      <w:r w:rsidR="00C6346A">
        <w:t>in the generic industr</w:t>
      </w:r>
      <w:r w:rsidR="00A304B8">
        <w:t>y spend the least amount of time</w:t>
      </w:r>
      <w:proofErr w:type="gramEnd"/>
      <w:r w:rsidR="00A304B8">
        <w:t>.</w:t>
      </w:r>
    </w:p>
    <w:p w:rsidR="00017764" w:rsidRDefault="000E1609" w:rsidP="00017764">
      <w:r>
        <w:t xml:space="preserve">Companies that use this insight to manipulate </w:t>
      </w:r>
      <w:r w:rsidR="004A15DF">
        <w:t xml:space="preserve">their </w:t>
      </w:r>
      <w:proofErr w:type="gramStart"/>
      <w:r w:rsidR="004A15DF">
        <w:t>offerings,</w:t>
      </w:r>
      <w:proofErr w:type="gramEnd"/>
      <w:r w:rsidR="004A15DF">
        <w:t xml:space="preserve"> </w:t>
      </w:r>
      <w:r>
        <w:t xml:space="preserve">could </w:t>
      </w:r>
      <w:r w:rsidR="004A15DF">
        <w:t xml:space="preserve">experience </w:t>
      </w:r>
      <w:r>
        <w:t>a shift in preference toward their brand</w:t>
      </w:r>
      <w:r w:rsidR="004A15DF">
        <w:t>, and an i</w:t>
      </w:r>
      <w:r w:rsidR="00BE0C67">
        <w:t>ncrease</w:t>
      </w:r>
      <w:r w:rsidR="004A15DF">
        <w:t xml:space="preserve"> in market share.</w:t>
      </w:r>
      <w:r w:rsidR="00F60C88">
        <w:t xml:space="preserve"> This could mean a different pack size, patient friendly pac</w:t>
      </w:r>
      <w:r w:rsidR="006450EB">
        <w:t>k</w:t>
      </w:r>
      <w:r w:rsidR="00F60C88">
        <w:t xml:space="preserve">s, a different flavour, or mastering a delivery </w:t>
      </w:r>
      <w:r w:rsidR="006450EB">
        <w:t>mechanisms</w:t>
      </w:r>
      <w:r w:rsidR="00F60C88">
        <w:t xml:space="preserve"> that competitors </w:t>
      </w:r>
      <w:r w:rsidR="00BE0C67">
        <w:t>are not</w:t>
      </w:r>
      <w:r w:rsidR="00F60C88">
        <w:t xml:space="preserve"> able to get right. This however will only come through </w:t>
      </w:r>
      <w:r w:rsidR="004B1BA7">
        <w:t>strong market insights.</w:t>
      </w:r>
    </w:p>
    <w:p w:rsidR="0043434C" w:rsidRDefault="006450EB" w:rsidP="00BD7088">
      <w:pPr>
        <w:pStyle w:val="Heading2"/>
      </w:pPr>
      <w:bookmarkStart w:id="707" w:name="_Toc316728400"/>
      <w:bookmarkStart w:id="708" w:name="_Toc318061775"/>
      <w:bookmarkStart w:id="709" w:name="_Toc323377348"/>
      <w:r>
        <w:t>S</w:t>
      </w:r>
      <w:r w:rsidR="0043434C">
        <w:t xml:space="preserve">uggestions for </w:t>
      </w:r>
      <w:r w:rsidR="0043434C" w:rsidRPr="00BD7088">
        <w:t>further</w:t>
      </w:r>
      <w:r w:rsidR="0043434C">
        <w:t xml:space="preserve"> research</w:t>
      </w:r>
      <w:bookmarkEnd w:id="707"/>
      <w:bookmarkEnd w:id="708"/>
      <w:bookmarkEnd w:id="709"/>
    </w:p>
    <w:p w:rsidR="00E50B7A" w:rsidRDefault="00F606F5" w:rsidP="00E50B7A">
      <w:r>
        <w:t>This research has illustrated that the generic pharmaceutical market is complex, and influenced by many inter-related factors that all have a unique im</w:t>
      </w:r>
      <w:r w:rsidR="00F13A25">
        <w:t xml:space="preserve">pact on market share. </w:t>
      </w:r>
    </w:p>
    <w:p w:rsidR="005E2D4B" w:rsidRDefault="0019658E" w:rsidP="00E50B7A">
      <w:r>
        <w:t xml:space="preserve">The attractiveness of the generic </w:t>
      </w:r>
      <w:r w:rsidR="005E2D4B">
        <w:t>market</w:t>
      </w:r>
      <w:r>
        <w:t xml:space="preserve"> and the </w:t>
      </w:r>
      <w:r w:rsidR="005E2D4B">
        <w:t xml:space="preserve">business </w:t>
      </w:r>
      <w:r>
        <w:t>opportunity</w:t>
      </w:r>
      <w:r w:rsidR="005E2D4B">
        <w:t xml:space="preserve"> for growth in this market, </w:t>
      </w:r>
      <w:r>
        <w:t xml:space="preserve">serves as a strong case for further research into understanding the </w:t>
      </w:r>
      <w:r w:rsidR="00C70764">
        <w:t>drivers of</w:t>
      </w:r>
      <w:r>
        <w:t xml:space="preserve"> market share.</w:t>
      </w:r>
    </w:p>
    <w:p w:rsidR="008367ED" w:rsidRDefault="00313B28" w:rsidP="00D97CFA">
      <w:r>
        <w:t xml:space="preserve">It </w:t>
      </w:r>
      <w:proofErr w:type="gramStart"/>
      <w:r>
        <w:t>is suggested</w:t>
      </w:r>
      <w:proofErr w:type="gramEnd"/>
      <w:r>
        <w:t xml:space="preserve"> that future research looks at conducting potential </w:t>
      </w:r>
      <w:r w:rsidR="00D97CFA" w:rsidRPr="00D97CFA">
        <w:t xml:space="preserve">regression analysis, </w:t>
      </w:r>
      <w:r w:rsidR="00641B08">
        <w:t>in order to quantify the correlation between the individual drivers</w:t>
      </w:r>
      <w:r w:rsidR="008367ED">
        <w:t xml:space="preserve"> and market share of generic drugs. It will</w:t>
      </w:r>
      <w:r w:rsidR="007A6A84">
        <w:t xml:space="preserve"> </w:t>
      </w:r>
      <w:r w:rsidR="008367ED">
        <w:t xml:space="preserve">certainly </w:t>
      </w:r>
      <w:r w:rsidR="007A6A84">
        <w:t xml:space="preserve">be </w:t>
      </w:r>
      <w:r w:rsidR="008367ED">
        <w:t xml:space="preserve">useful to consider more drivers, rather than isolating </w:t>
      </w:r>
      <w:r w:rsidR="007A6A84">
        <w:t xml:space="preserve">a few key drivers. </w:t>
      </w:r>
    </w:p>
    <w:p w:rsidR="007A6A84" w:rsidRDefault="007A6A84" w:rsidP="00D97CFA">
      <w:r>
        <w:lastRenderedPageBreak/>
        <w:t xml:space="preserve">The qualitative study conducted gave valuable insights into the data, </w:t>
      </w:r>
      <w:r w:rsidR="00A304B8">
        <w:t xml:space="preserve">but </w:t>
      </w:r>
      <w:r>
        <w:t>a</w:t>
      </w:r>
      <w:r w:rsidR="00A304B8">
        <w:t>dopting a</w:t>
      </w:r>
      <w:r>
        <w:t xml:space="preserve"> case study </w:t>
      </w:r>
      <w:r w:rsidR="00E03078">
        <w:t>approach that</w:t>
      </w:r>
      <w:r w:rsidR="00EE5886">
        <w:t xml:space="preserve"> considers the </w:t>
      </w:r>
      <w:r w:rsidR="00E03078">
        <w:t>complete</w:t>
      </w:r>
      <w:r w:rsidR="00EE5886">
        <w:t xml:space="preserve"> marketing effort will add significant value to this area of business. </w:t>
      </w:r>
    </w:p>
    <w:p w:rsidR="00160034" w:rsidRDefault="00E60757" w:rsidP="00D97CFA">
      <w:r>
        <w:t xml:space="preserve">Investigating customer loyalty programmes in the generic market is a </w:t>
      </w:r>
      <w:r w:rsidR="00160034">
        <w:t>key area for future research, especially in light of the fact that the current players have not really differentiated themselves much, and differentiation is a key success factor for the future of generic companies.</w:t>
      </w:r>
    </w:p>
    <w:p w:rsidR="00433BF7" w:rsidRDefault="00433BF7" w:rsidP="00D97CFA">
      <w:r>
        <w:t xml:space="preserve">Some key areas for further research that </w:t>
      </w:r>
      <w:proofErr w:type="gramStart"/>
      <w:r>
        <w:t>were generated</w:t>
      </w:r>
      <w:proofErr w:type="gramEnd"/>
      <w:r>
        <w:t xml:space="preserve"> from the qualitative study has also included below:</w:t>
      </w:r>
    </w:p>
    <w:p w:rsidR="00433BF7" w:rsidRDefault="00433BF7" w:rsidP="00A03252">
      <w:pPr>
        <w:pStyle w:val="ListParagraph"/>
        <w:numPr>
          <w:ilvl w:val="0"/>
          <w:numId w:val="25"/>
        </w:numPr>
      </w:pPr>
      <w:proofErr w:type="gramStart"/>
      <w:r>
        <w:t>Evaluating the impact of strategic partnerships in the generic pharmaceutical industry.</w:t>
      </w:r>
      <w:proofErr w:type="gramEnd"/>
    </w:p>
    <w:p w:rsidR="00E03078" w:rsidRDefault="00A13D8D" w:rsidP="00A03252">
      <w:pPr>
        <w:pStyle w:val="ListParagraph"/>
        <w:numPr>
          <w:ilvl w:val="0"/>
          <w:numId w:val="25"/>
        </w:numPr>
      </w:pPr>
      <w:r>
        <w:t>Differentiation strategies for generic pharmaceutical companies</w:t>
      </w:r>
      <w:r w:rsidR="00830F3D">
        <w:t xml:space="preserve"> in the NHI model</w:t>
      </w:r>
    </w:p>
    <w:p w:rsidR="00A13D8D" w:rsidRDefault="00830F3D" w:rsidP="00A03252">
      <w:pPr>
        <w:pStyle w:val="ListParagraph"/>
        <w:numPr>
          <w:ilvl w:val="0"/>
          <w:numId w:val="25"/>
        </w:numPr>
      </w:pPr>
      <w:proofErr w:type="gramStart"/>
      <w:r>
        <w:t xml:space="preserve">Evaluating whether the </w:t>
      </w:r>
      <w:r w:rsidR="007D36C0">
        <w:t>drivers of</w:t>
      </w:r>
      <w:r>
        <w:t xml:space="preserve"> acute and chronic drugs are the same.</w:t>
      </w:r>
      <w:proofErr w:type="gramEnd"/>
    </w:p>
    <w:p w:rsidR="00E678BC" w:rsidRDefault="00E678BC" w:rsidP="00A03252">
      <w:pPr>
        <w:pStyle w:val="ListParagraph"/>
        <w:numPr>
          <w:ilvl w:val="0"/>
          <w:numId w:val="25"/>
        </w:numPr>
      </w:pPr>
      <w:proofErr w:type="gramStart"/>
      <w:r>
        <w:t>Understanding the life cycle of a generic.</w:t>
      </w:r>
      <w:proofErr w:type="gramEnd"/>
      <w:r>
        <w:t xml:space="preserve"> </w:t>
      </w:r>
      <w:proofErr w:type="gramStart"/>
      <w:r>
        <w:t>When  does</w:t>
      </w:r>
      <w:proofErr w:type="gramEnd"/>
      <w:r>
        <w:t xml:space="preserve"> it become a commodity?</w:t>
      </w:r>
    </w:p>
    <w:p w:rsidR="00FE7E05" w:rsidRDefault="00FE7E05" w:rsidP="00FE7E05"/>
    <w:p w:rsidR="00FE7E05" w:rsidRDefault="00FE7E05" w:rsidP="00FE7E05"/>
    <w:p w:rsidR="00FE7E05" w:rsidRDefault="00FE7E05" w:rsidP="00FE7E05"/>
    <w:p w:rsidR="00FE7E05" w:rsidRDefault="00FE7E05" w:rsidP="00FE7E05"/>
    <w:p w:rsidR="00FE7E05" w:rsidRDefault="00FE7E05" w:rsidP="00FE7E05"/>
    <w:p w:rsidR="00FE7E05" w:rsidRDefault="00FE7E05" w:rsidP="00FE7E05"/>
    <w:p w:rsidR="00FE7E05" w:rsidRDefault="00FE7E05" w:rsidP="00FE7E05"/>
    <w:p w:rsidR="00FE7E05" w:rsidRDefault="00FE7E05" w:rsidP="00FE7E05"/>
    <w:p w:rsidR="00E77F69" w:rsidRPr="00E77F69" w:rsidRDefault="00E77F69" w:rsidP="00E77F69">
      <w:pPr>
        <w:pStyle w:val="Heading1"/>
        <w:numPr>
          <w:ilvl w:val="0"/>
          <w:numId w:val="0"/>
        </w:numPr>
      </w:pPr>
      <w:bookmarkStart w:id="710" w:name="_Toc318061776"/>
      <w:bookmarkStart w:id="711" w:name="_Toc323377349"/>
      <w:r>
        <w:lastRenderedPageBreak/>
        <w:t>REFERENCES</w:t>
      </w:r>
      <w:bookmarkEnd w:id="710"/>
      <w:bookmarkEnd w:id="711"/>
    </w:p>
    <w:p w:rsidR="00C924E6" w:rsidRPr="00C924E6" w:rsidRDefault="007543B2" w:rsidP="00C924E6">
      <w:pPr>
        <w:spacing w:after="0" w:line="240" w:lineRule="auto"/>
        <w:ind w:left="720" w:hanging="720"/>
        <w:rPr>
          <w:rFonts w:cs="Arial"/>
          <w:noProof/>
        </w:rPr>
      </w:pPr>
      <w:r>
        <w:fldChar w:fldCharType="begin"/>
      </w:r>
      <w:r w:rsidR="00B406AF">
        <w:instrText xml:space="preserve"> ADDIN EN.REFLIST </w:instrText>
      </w:r>
      <w:r>
        <w:fldChar w:fldCharType="separate"/>
      </w:r>
      <w:bookmarkStart w:id="712" w:name="_ENREF_1"/>
      <w:r w:rsidR="00C924E6" w:rsidRPr="00C924E6">
        <w:rPr>
          <w:rFonts w:cs="Arial"/>
          <w:noProof/>
        </w:rPr>
        <w:t xml:space="preserve">Adams, E. (2011). </w:t>
      </w:r>
      <w:r w:rsidR="00C924E6" w:rsidRPr="00C924E6">
        <w:rPr>
          <w:rFonts w:cs="Arial"/>
          <w:i/>
          <w:noProof/>
        </w:rPr>
        <w:t>Independant Communit Pharmacy: Quo vadis?</w:t>
      </w:r>
      <w:r w:rsidR="00C924E6" w:rsidRPr="00C924E6">
        <w:rPr>
          <w:rFonts w:cs="Arial"/>
          <w:noProof/>
        </w:rPr>
        <w:t xml:space="preserve"> (Unpublished MBA research report), University of Stellenbosch, Stellenbosch.   </w:t>
      </w:r>
      <w:bookmarkEnd w:id="712"/>
    </w:p>
    <w:p w:rsidR="00C924E6" w:rsidRPr="00C924E6" w:rsidRDefault="00C924E6" w:rsidP="00C924E6">
      <w:pPr>
        <w:spacing w:after="0" w:line="240" w:lineRule="auto"/>
        <w:ind w:left="720" w:hanging="720"/>
        <w:rPr>
          <w:rFonts w:cs="Arial"/>
          <w:noProof/>
        </w:rPr>
      </w:pPr>
      <w:bookmarkStart w:id="713" w:name="_ENREF_2"/>
      <w:r w:rsidRPr="00C924E6">
        <w:rPr>
          <w:rFonts w:cs="Arial"/>
          <w:noProof/>
        </w:rPr>
        <w:t xml:space="preserve">Brekke, K. R., Grasdal, A. L., &amp; Holmas, T. H. (2009). Regulation and pricing of pharmaceuticals: Reference pricing or price cap regulation? </w:t>
      </w:r>
      <w:r w:rsidRPr="00C924E6">
        <w:rPr>
          <w:rFonts w:cs="Arial"/>
          <w:i/>
          <w:noProof/>
        </w:rPr>
        <w:t>European Economic Review, 53</w:t>
      </w:r>
      <w:r w:rsidRPr="00C924E6">
        <w:rPr>
          <w:rFonts w:cs="Arial"/>
          <w:noProof/>
        </w:rPr>
        <w:t xml:space="preserve">(2), 170-185. </w:t>
      </w:r>
      <w:bookmarkEnd w:id="713"/>
    </w:p>
    <w:p w:rsidR="00C924E6" w:rsidRPr="00C924E6" w:rsidRDefault="00C924E6" w:rsidP="00C924E6">
      <w:pPr>
        <w:spacing w:after="0" w:line="240" w:lineRule="auto"/>
        <w:ind w:left="720" w:hanging="720"/>
        <w:rPr>
          <w:rFonts w:cs="Arial"/>
          <w:noProof/>
        </w:rPr>
      </w:pPr>
      <w:bookmarkStart w:id="714" w:name="_ENREF_4"/>
      <w:r w:rsidRPr="00C924E6">
        <w:rPr>
          <w:rFonts w:cs="Arial"/>
          <w:noProof/>
        </w:rPr>
        <w:t>BusinessMonitorInternational. (2011). South Africa Pharmaceuticals and Health Care Report Q4 2011. London.</w:t>
      </w:r>
      <w:bookmarkEnd w:id="714"/>
    </w:p>
    <w:p w:rsidR="00C924E6" w:rsidRPr="00C924E6" w:rsidRDefault="00C924E6" w:rsidP="00C924E6">
      <w:pPr>
        <w:spacing w:after="0" w:line="240" w:lineRule="auto"/>
        <w:ind w:left="720" w:hanging="720"/>
        <w:rPr>
          <w:rFonts w:cs="Arial"/>
          <w:noProof/>
        </w:rPr>
      </w:pPr>
      <w:bookmarkStart w:id="715" w:name="_ENREF_5"/>
      <w:r w:rsidRPr="00C924E6">
        <w:rPr>
          <w:rFonts w:cs="Arial"/>
          <w:noProof/>
        </w:rPr>
        <w:t xml:space="preserve">Caves, R. E., Whinston, M. D., Hurwitz, M. A., Pakes, A., &amp; Temin, P. (1991). Patent Expiration, Entry, and Competition in the U.S. Pharmaceutical Industry. </w:t>
      </w:r>
      <w:r w:rsidRPr="00C924E6">
        <w:rPr>
          <w:rFonts w:cs="Arial"/>
          <w:i/>
          <w:noProof/>
        </w:rPr>
        <w:t>Brookings papers on economic activity. Microeconomics, 1991</w:t>
      </w:r>
      <w:r w:rsidRPr="00C924E6">
        <w:rPr>
          <w:rFonts w:cs="Arial"/>
          <w:noProof/>
        </w:rPr>
        <w:t xml:space="preserve">, 1-66. </w:t>
      </w:r>
      <w:bookmarkEnd w:id="715"/>
    </w:p>
    <w:p w:rsidR="00C924E6" w:rsidRPr="00C924E6" w:rsidRDefault="00C924E6" w:rsidP="00C924E6">
      <w:pPr>
        <w:spacing w:after="0" w:line="240" w:lineRule="auto"/>
        <w:ind w:left="720" w:hanging="720"/>
        <w:rPr>
          <w:rFonts w:cs="Arial"/>
          <w:noProof/>
        </w:rPr>
      </w:pPr>
      <w:bookmarkStart w:id="716" w:name="_ENREF_6"/>
      <w:r w:rsidRPr="00C924E6">
        <w:rPr>
          <w:rFonts w:cs="Arial"/>
          <w:noProof/>
        </w:rPr>
        <w:t>CMS. (2010). Council for Medical Schemes Annual Report 2009-2010. Johannesburg.</w:t>
      </w:r>
      <w:bookmarkEnd w:id="716"/>
    </w:p>
    <w:p w:rsidR="00C924E6" w:rsidRPr="00C924E6" w:rsidRDefault="00C924E6" w:rsidP="00C924E6">
      <w:pPr>
        <w:spacing w:after="0" w:line="240" w:lineRule="auto"/>
        <w:ind w:left="720" w:hanging="720"/>
        <w:rPr>
          <w:rFonts w:cs="Arial"/>
          <w:noProof/>
        </w:rPr>
      </w:pPr>
      <w:bookmarkStart w:id="717" w:name="_ENREF_7"/>
      <w:r w:rsidRPr="00C924E6">
        <w:rPr>
          <w:rFonts w:cs="Arial"/>
          <w:noProof/>
        </w:rPr>
        <w:t xml:space="preserve">Cooper, L. G., &amp; Nakanishi, M. (1988). </w:t>
      </w:r>
      <w:r w:rsidRPr="00C924E6">
        <w:rPr>
          <w:rFonts w:cs="Arial"/>
          <w:i/>
          <w:noProof/>
        </w:rPr>
        <w:t>Market-share analysis: Evaluating competitive marketing effectiveness</w:t>
      </w:r>
      <w:r w:rsidRPr="00C924E6">
        <w:rPr>
          <w:rFonts w:cs="Arial"/>
          <w:noProof/>
        </w:rPr>
        <w:t xml:space="preserve"> (Vol. 1). Springer: Boston.</w:t>
      </w:r>
      <w:bookmarkEnd w:id="717"/>
    </w:p>
    <w:p w:rsidR="00C924E6" w:rsidRPr="00C924E6" w:rsidRDefault="00C924E6" w:rsidP="00C924E6">
      <w:pPr>
        <w:spacing w:after="0" w:line="240" w:lineRule="auto"/>
        <w:ind w:left="720" w:hanging="720"/>
        <w:rPr>
          <w:rFonts w:cs="Arial"/>
          <w:noProof/>
        </w:rPr>
      </w:pPr>
      <w:bookmarkStart w:id="718" w:name="_ENREF_8"/>
      <w:r w:rsidRPr="00C924E6">
        <w:rPr>
          <w:rFonts w:cs="Arial"/>
          <w:noProof/>
        </w:rPr>
        <w:t xml:space="preserve">Creswell, J. W. (2003). </w:t>
      </w:r>
      <w:r w:rsidRPr="00C924E6">
        <w:rPr>
          <w:rFonts w:cs="Arial"/>
          <w:i/>
          <w:noProof/>
        </w:rPr>
        <w:t>Research design</w:t>
      </w:r>
      <w:r w:rsidRPr="00C924E6">
        <w:rPr>
          <w:rFonts w:cs="Arial"/>
          <w:noProof/>
        </w:rPr>
        <w:t xml:space="preserve"> (2nd ed.). Sage Publications: California.</w:t>
      </w:r>
      <w:bookmarkEnd w:id="718"/>
    </w:p>
    <w:p w:rsidR="00C924E6" w:rsidRPr="00C924E6" w:rsidRDefault="00C924E6" w:rsidP="00C924E6">
      <w:pPr>
        <w:spacing w:after="0" w:line="240" w:lineRule="auto"/>
        <w:ind w:left="720" w:hanging="720"/>
        <w:rPr>
          <w:rFonts w:cs="Arial"/>
          <w:noProof/>
        </w:rPr>
      </w:pPr>
      <w:bookmarkStart w:id="719" w:name="_ENREF_9"/>
      <w:r w:rsidRPr="00C924E6">
        <w:rPr>
          <w:rFonts w:cs="Arial"/>
          <w:noProof/>
        </w:rPr>
        <w:t xml:space="preserve">Dalen, D. M., Strøm, S., &amp; Haabeth, T. (2006). Price regulation and generic competition in the pharmaceutical market. </w:t>
      </w:r>
      <w:r w:rsidRPr="00C924E6">
        <w:rPr>
          <w:rFonts w:cs="Arial"/>
          <w:i/>
          <w:noProof/>
        </w:rPr>
        <w:t>The European Journal of Health Economics, 7</w:t>
      </w:r>
      <w:r w:rsidRPr="00C924E6">
        <w:rPr>
          <w:rFonts w:cs="Arial"/>
          <w:noProof/>
        </w:rPr>
        <w:t xml:space="preserve">(3), 204-211. </w:t>
      </w:r>
      <w:bookmarkEnd w:id="719"/>
    </w:p>
    <w:p w:rsidR="00C924E6" w:rsidRPr="00C924E6" w:rsidRDefault="00C924E6" w:rsidP="00C924E6">
      <w:pPr>
        <w:spacing w:after="0" w:line="240" w:lineRule="auto"/>
        <w:ind w:left="720" w:hanging="720"/>
        <w:rPr>
          <w:rFonts w:cs="Arial"/>
          <w:noProof/>
        </w:rPr>
      </w:pPr>
      <w:bookmarkStart w:id="720" w:name="_ENREF_10"/>
      <w:r w:rsidRPr="00C924E6">
        <w:rPr>
          <w:rFonts w:cs="Arial"/>
          <w:noProof/>
        </w:rPr>
        <w:t xml:space="preserve">Dickson, M., &amp; Redwood, H. (1998). Pharmaceutical reference prices: how do they work in practice? </w:t>
      </w:r>
      <w:r w:rsidRPr="00C924E6">
        <w:rPr>
          <w:rFonts w:cs="Arial"/>
          <w:i/>
          <w:noProof/>
        </w:rPr>
        <w:t>Pharmacoeconomics, 14</w:t>
      </w:r>
      <w:r w:rsidRPr="00C924E6">
        <w:rPr>
          <w:rFonts w:cs="Arial"/>
          <w:noProof/>
        </w:rPr>
        <w:t xml:space="preserve">(5), 471-479. </w:t>
      </w:r>
      <w:bookmarkEnd w:id="720"/>
    </w:p>
    <w:p w:rsidR="00C924E6" w:rsidRPr="00C924E6" w:rsidRDefault="00C924E6" w:rsidP="00C924E6">
      <w:pPr>
        <w:spacing w:after="0" w:line="240" w:lineRule="auto"/>
        <w:ind w:left="720" w:hanging="720"/>
        <w:rPr>
          <w:rFonts w:cs="Arial"/>
          <w:noProof/>
        </w:rPr>
      </w:pPr>
      <w:bookmarkStart w:id="721" w:name="_ENREF_11"/>
      <w:r w:rsidRPr="00C924E6">
        <w:rPr>
          <w:rFonts w:cs="Arial"/>
          <w:noProof/>
        </w:rPr>
        <w:t xml:space="preserve">Dylst, P., &amp; Simoens, S. (2010). Generic medicine pricing policies in Europe: current status and impact. </w:t>
      </w:r>
      <w:r w:rsidRPr="00C924E6">
        <w:rPr>
          <w:rFonts w:cs="Arial"/>
          <w:i/>
          <w:noProof/>
        </w:rPr>
        <w:t>Pharmaceuticals, 3</w:t>
      </w:r>
      <w:r w:rsidRPr="00C924E6">
        <w:rPr>
          <w:rFonts w:cs="Arial"/>
          <w:noProof/>
        </w:rPr>
        <w:t xml:space="preserve">(3), 471-481. </w:t>
      </w:r>
      <w:bookmarkEnd w:id="721"/>
    </w:p>
    <w:p w:rsidR="00C924E6" w:rsidRPr="00C924E6" w:rsidRDefault="00C924E6" w:rsidP="00C924E6">
      <w:pPr>
        <w:spacing w:after="0" w:line="240" w:lineRule="auto"/>
        <w:ind w:left="720" w:hanging="720"/>
        <w:rPr>
          <w:rFonts w:cs="Arial"/>
          <w:noProof/>
        </w:rPr>
      </w:pPr>
      <w:bookmarkStart w:id="722" w:name="_ENREF_12"/>
      <w:r w:rsidRPr="00C924E6">
        <w:rPr>
          <w:rFonts w:cs="Arial"/>
          <w:noProof/>
        </w:rPr>
        <w:t xml:space="preserve">Dylst, P., &amp; Simoens, S. (2011). Does the Market Share of Generic Medicines Influence the Price Level?: A European Analysis. </w:t>
      </w:r>
      <w:r w:rsidRPr="00C924E6">
        <w:rPr>
          <w:rFonts w:cs="Arial"/>
          <w:i/>
          <w:noProof/>
        </w:rPr>
        <w:t>Pharmacoeconomics, 29</w:t>
      </w:r>
      <w:r w:rsidRPr="00C924E6">
        <w:rPr>
          <w:rFonts w:cs="Arial"/>
          <w:noProof/>
        </w:rPr>
        <w:t xml:space="preserve">(10), 875-882. </w:t>
      </w:r>
      <w:bookmarkEnd w:id="722"/>
    </w:p>
    <w:p w:rsidR="00C924E6" w:rsidRPr="00C924E6" w:rsidRDefault="00C924E6" w:rsidP="00C924E6">
      <w:pPr>
        <w:spacing w:after="0" w:line="240" w:lineRule="auto"/>
        <w:ind w:left="720" w:hanging="720"/>
        <w:rPr>
          <w:rFonts w:cs="Arial"/>
          <w:noProof/>
        </w:rPr>
      </w:pPr>
      <w:bookmarkStart w:id="723" w:name="_ENREF_13"/>
      <w:r w:rsidRPr="00C924E6">
        <w:rPr>
          <w:rFonts w:cs="Arial"/>
          <w:noProof/>
        </w:rPr>
        <w:t xml:space="preserve">Evans, J. R., &amp; Olson, D. L. (2003). </w:t>
      </w:r>
      <w:r w:rsidRPr="00C924E6">
        <w:rPr>
          <w:rFonts w:cs="Arial"/>
          <w:i/>
          <w:noProof/>
        </w:rPr>
        <w:t>Statistics, data analysis, and decision modeling</w:t>
      </w:r>
      <w:r w:rsidRPr="00C924E6">
        <w:rPr>
          <w:rFonts w:cs="Arial"/>
          <w:noProof/>
        </w:rPr>
        <w:t xml:space="preserve"> (4th ed.). Prentice Hall: Boston.</w:t>
      </w:r>
      <w:bookmarkEnd w:id="723"/>
    </w:p>
    <w:p w:rsidR="00C924E6" w:rsidRPr="00C924E6" w:rsidRDefault="00C924E6" w:rsidP="00C924E6">
      <w:pPr>
        <w:spacing w:after="0" w:line="240" w:lineRule="auto"/>
        <w:ind w:left="720" w:hanging="720"/>
        <w:rPr>
          <w:rFonts w:cs="Arial"/>
          <w:noProof/>
        </w:rPr>
      </w:pPr>
      <w:bookmarkStart w:id="724" w:name="_ENREF_14"/>
      <w:r w:rsidRPr="00C924E6">
        <w:rPr>
          <w:rFonts w:cs="Arial"/>
          <w:noProof/>
        </w:rPr>
        <w:t xml:space="preserve">Gilbert, R. J., &amp; Lieberman, M. (1987). Investment and coordination in oligopolistic industries. </w:t>
      </w:r>
      <w:r w:rsidRPr="00C924E6">
        <w:rPr>
          <w:rFonts w:cs="Arial"/>
          <w:i/>
          <w:noProof/>
        </w:rPr>
        <w:t>The RAND Journal of Economics, 18</w:t>
      </w:r>
      <w:r w:rsidRPr="00C924E6">
        <w:rPr>
          <w:rFonts w:cs="Arial"/>
          <w:noProof/>
        </w:rPr>
        <w:t xml:space="preserve">(1), 17-33. </w:t>
      </w:r>
      <w:bookmarkEnd w:id="724"/>
    </w:p>
    <w:p w:rsidR="00C924E6" w:rsidRPr="00C924E6" w:rsidRDefault="00C924E6" w:rsidP="00C924E6">
      <w:pPr>
        <w:spacing w:after="0" w:line="240" w:lineRule="auto"/>
        <w:ind w:left="720" w:hanging="720"/>
        <w:rPr>
          <w:rFonts w:cs="Arial"/>
          <w:noProof/>
        </w:rPr>
      </w:pPr>
      <w:bookmarkStart w:id="725" w:name="_ENREF_15"/>
      <w:r w:rsidRPr="00C924E6">
        <w:rPr>
          <w:rFonts w:cs="Arial"/>
          <w:noProof/>
        </w:rPr>
        <w:t xml:space="preserve">Golder, P. N., &amp; Tellis, G. J. (1993). Pioneer advantage: Marketing logic or marketing legend? </w:t>
      </w:r>
      <w:r w:rsidRPr="00C924E6">
        <w:rPr>
          <w:rFonts w:cs="Arial"/>
          <w:i/>
          <w:noProof/>
        </w:rPr>
        <w:t>Journal of Marketing Research, 30</w:t>
      </w:r>
      <w:r w:rsidRPr="00C924E6">
        <w:rPr>
          <w:rFonts w:cs="Arial"/>
          <w:noProof/>
        </w:rPr>
        <w:t xml:space="preserve">(2), 158-170. </w:t>
      </w:r>
      <w:bookmarkEnd w:id="725"/>
    </w:p>
    <w:p w:rsidR="00C924E6" w:rsidRPr="00C924E6" w:rsidRDefault="00C924E6" w:rsidP="00C924E6">
      <w:pPr>
        <w:spacing w:after="0" w:line="240" w:lineRule="auto"/>
        <w:ind w:left="720" w:hanging="720"/>
        <w:rPr>
          <w:rFonts w:cs="Arial"/>
          <w:noProof/>
        </w:rPr>
      </w:pPr>
      <w:bookmarkStart w:id="726" w:name="_ENREF_16"/>
      <w:r w:rsidRPr="00C924E6">
        <w:rPr>
          <w:rFonts w:cs="Arial"/>
          <w:noProof/>
        </w:rPr>
        <w:lastRenderedPageBreak/>
        <w:t xml:space="preserve">Gómez, J., &amp; Maícas, J. P. </w:t>
      </w:r>
      <w:r w:rsidR="00F30F72">
        <w:rPr>
          <w:rFonts w:cs="Arial"/>
          <w:noProof/>
        </w:rPr>
        <w:t xml:space="preserve">(2011). </w:t>
      </w:r>
      <w:r w:rsidRPr="00C924E6">
        <w:rPr>
          <w:rFonts w:cs="Arial"/>
          <w:noProof/>
        </w:rPr>
        <w:t xml:space="preserve">Do switching costs mediate the relationship between entry timing and performance? </w:t>
      </w:r>
      <w:r w:rsidRPr="00C924E6">
        <w:rPr>
          <w:rFonts w:cs="Arial"/>
          <w:i/>
          <w:noProof/>
        </w:rPr>
        <w:t>Strategic Management Journal, 32</w:t>
      </w:r>
      <w:r w:rsidRPr="00C924E6">
        <w:rPr>
          <w:rFonts w:cs="Arial"/>
          <w:noProof/>
        </w:rPr>
        <w:t xml:space="preserve">(12), 1251-1269. </w:t>
      </w:r>
      <w:bookmarkEnd w:id="726"/>
    </w:p>
    <w:p w:rsidR="00C924E6" w:rsidRPr="00C924E6" w:rsidRDefault="00C924E6" w:rsidP="00C924E6">
      <w:pPr>
        <w:spacing w:after="0" w:line="240" w:lineRule="auto"/>
        <w:ind w:left="720" w:hanging="720"/>
        <w:rPr>
          <w:rFonts w:cs="Arial"/>
          <w:noProof/>
        </w:rPr>
      </w:pPr>
      <w:bookmarkStart w:id="727" w:name="_ENREF_17"/>
      <w:r w:rsidRPr="00C924E6">
        <w:rPr>
          <w:rFonts w:cs="Arial"/>
          <w:noProof/>
        </w:rPr>
        <w:t xml:space="preserve">Grabowski, H. G., &amp; Kyle, M. (2007). Generic competition and market exclusivity periods in pharmaceuticals. </w:t>
      </w:r>
      <w:r w:rsidRPr="00C924E6">
        <w:rPr>
          <w:rFonts w:cs="Arial"/>
          <w:i/>
          <w:noProof/>
        </w:rPr>
        <w:t>Managerial and Decision Economics, 28</w:t>
      </w:r>
      <w:r w:rsidRPr="00C924E6">
        <w:rPr>
          <w:rFonts w:cs="Arial"/>
          <w:noProof/>
        </w:rPr>
        <w:t xml:space="preserve">(4 5), 491-502. </w:t>
      </w:r>
      <w:bookmarkEnd w:id="727"/>
    </w:p>
    <w:p w:rsidR="00C924E6" w:rsidRPr="00C924E6" w:rsidRDefault="00C924E6" w:rsidP="00C924E6">
      <w:pPr>
        <w:spacing w:after="0" w:line="240" w:lineRule="auto"/>
        <w:ind w:left="720" w:hanging="720"/>
        <w:rPr>
          <w:rFonts w:cs="Arial"/>
          <w:noProof/>
        </w:rPr>
      </w:pPr>
      <w:bookmarkStart w:id="728" w:name="_ENREF_18"/>
      <w:r w:rsidRPr="00C924E6">
        <w:rPr>
          <w:rFonts w:cs="Arial"/>
          <w:noProof/>
        </w:rPr>
        <w:t xml:space="preserve">Hess, J., &amp; Litalien, S. (2005). Battle for the market: Branded drug companies' secret weapons generic drug makers must know. </w:t>
      </w:r>
      <w:r w:rsidRPr="00C924E6">
        <w:rPr>
          <w:rFonts w:cs="Arial"/>
          <w:i/>
          <w:noProof/>
        </w:rPr>
        <w:t>Journal of Generic Medicines: The Business Journal for the Generic Medicines Sector, 3</w:t>
      </w:r>
      <w:r w:rsidRPr="00C924E6">
        <w:rPr>
          <w:rFonts w:cs="Arial"/>
          <w:noProof/>
        </w:rPr>
        <w:t xml:space="preserve">(1), 20. </w:t>
      </w:r>
      <w:bookmarkEnd w:id="728"/>
    </w:p>
    <w:p w:rsidR="00C924E6" w:rsidRPr="00C924E6" w:rsidRDefault="00C924E6" w:rsidP="00C924E6">
      <w:pPr>
        <w:spacing w:after="0" w:line="240" w:lineRule="auto"/>
        <w:ind w:left="720" w:hanging="720"/>
        <w:rPr>
          <w:rFonts w:cs="Arial"/>
          <w:noProof/>
        </w:rPr>
      </w:pPr>
      <w:bookmarkStart w:id="729" w:name="_ENREF_19"/>
      <w:r w:rsidRPr="00C924E6">
        <w:rPr>
          <w:rFonts w:cs="Arial"/>
          <w:noProof/>
        </w:rPr>
        <w:t xml:space="preserve">Hollis, A. (2001). Closing the FDA’s Orange Book. </w:t>
      </w:r>
      <w:r w:rsidRPr="00C924E6">
        <w:rPr>
          <w:rFonts w:cs="Arial"/>
          <w:i/>
          <w:noProof/>
        </w:rPr>
        <w:t>Regulation, 24</w:t>
      </w:r>
      <w:r w:rsidRPr="00C924E6">
        <w:rPr>
          <w:rFonts w:cs="Arial"/>
          <w:noProof/>
        </w:rPr>
        <w:t xml:space="preserve">(4), 14-17. </w:t>
      </w:r>
      <w:bookmarkEnd w:id="729"/>
    </w:p>
    <w:p w:rsidR="00C924E6" w:rsidRPr="00C924E6" w:rsidRDefault="00C924E6" w:rsidP="00C924E6">
      <w:pPr>
        <w:spacing w:after="0" w:line="240" w:lineRule="auto"/>
        <w:ind w:left="720" w:hanging="720"/>
        <w:rPr>
          <w:rFonts w:cs="Arial"/>
          <w:noProof/>
        </w:rPr>
      </w:pPr>
      <w:bookmarkStart w:id="730" w:name="_ENREF_20"/>
      <w:r w:rsidRPr="00C924E6">
        <w:rPr>
          <w:rFonts w:cs="Arial"/>
          <w:noProof/>
        </w:rPr>
        <w:t xml:space="preserve">Hollis, A. (2002). The importance of being first: evidence from Canadian generic pharmaceuticals. </w:t>
      </w:r>
      <w:r w:rsidRPr="00C924E6">
        <w:rPr>
          <w:rFonts w:cs="Arial"/>
          <w:i/>
          <w:noProof/>
        </w:rPr>
        <w:t>Health Economics, 11</w:t>
      </w:r>
      <w:r w:rsidRPr="00C924E6">
        <w:rPr>
          <w:rFonts w:cs="Arial"/>
          <w:noProof/>
        </w:rPr>
        <w:t xml:space="preserve">(8), 723-734. </w:t>
      </w:r>
      <w:bookmarkEnd w:id="730"/>
    </w:p>
    <w:p w:rsidR="00C924E6" w:rsidRPr="00C924E6" w:rsidRDefault="00C924E6" w:rsidP="00C924E6">
      <w:pPr>
        <w:spacing w:after="0" w:line="240" w:lineRule="auto"/>
        <w:ind w:left="720" w:hanging="720"/>
        <w:rPr>
          <w:rFonts w:cs="Arial"/>
          <w:noProof/>
        </w:rPr>
      </w:pPr>
      <w:bookmarkStart w:id="731" w:name="_ENREF_21"/>
      <w:r w:rsidRPr="00C924E6">
        <w:rPr>
          <w:rFonts w:cs="Arial"/>
          <w:noProof/>
        </w:rPr>
        <w:t xml:space="preserve">Hollis, A. (2003). The anti-competitive effects of brand-controlled" pseudo-generics" in the Canadian pharmaceutical market. </w:t>
      </w:r>
      <w:r w:rsidRPr="00C924E6">
        <w:rPr>
          <w:rFonts w:cs="Arial"/>
          <w:i/>
          <w:noProof/>
        </w:rPr>
        <w:t>Canadian Public Policy/Analyse de Politiques</w:t>
      </w:r>
      <w:r w:rsidRPr="00C924E6">
        <w:rPr>
          <w:rFonts w:cs="Arial"/>
          <w:noProof/>
        </w:rPr>
        <w:t xml:space="preserve">, 21-32. </w:t>
      </w:r>
      <w:bookmarkEnd w:id="731"/>
    </w:p>
    <w:p w:rsidR="00C924E6" w:rsidRPr="00C924E6" w:rsidRDefault="00C924E6" w:rsidP="00C924E6">
      <w:pPr>
        <w:spacing w:after="0" w:line="240" w:lineRule="auto"/>
        <w:ind w:left="720" w:hanging="720"/>
        <w:rPr>
          <w:rFonts w:cs="Arial"/>
          <w:noProof/>
        </w:rPr>
      </w:pPr>
      <w:bookmarkStart w:id="732" w:name="_ENREF_22"/>
      <w:r w:rsidRPr="00C924E6">
        <w:rPr>
          <w:rFonts w:cs="Arial"/>
          <w:noProof/>
        </w:rPr>
        <w:t xml:space="preserve">Hollis, A. (2005). How do Brands’“Own Generics” Affect Pharmaceutical Prices? </w:t>
      </w:r>
      <w:r w:rsidRPr="00C924E6">
        <w:rPr>
          <w:rFonts w:cs="Arial"/>
          <w:i/>
          <w:noProof/>
        </w:rPr>
        <w:t>Review of Industrial Organization, 27</w:t>
      </w:r>
      <w:r w:rsidRPr="00C924E6">
        <w:rPr>
          <w:rFonts w:cs="Arial"/>
          <w:noProof/>
        </w:rPr>
        <w:t xml:space="preserve">(4), 329-350. </w:t>
      </w:r>
      <w:bookmarkEnd w:id="732"/>
    </w:p>
    <w:p w:rsidR="00C924E6" w:rsidRPr="00C924E6" w:rsidRDefault="00C924E6" w:rsidP="00C924E6">
      <w:pPr>
        <w:spacing w:after="0" w:line="240" w:lineRule="auto"/>
        <w:ind w:left="720" w:hanging="720"/>
        <w:rPr>
          <w:rFonts w:cs="Arial"/>
          <w:noProof/>
        </w:rPr>
      </w:pPr>
      <w:bookmarkStart w:id="733" w:name="_ENREF_23"/>
      <w:r w:rsidRPr="00C924E6">
        <w:rPr>
          <w:rFonts w:cs="Arial"/>
          <w:noProof/>
        </w:rPr>
        <w:t xml:space="preserve">Huff, L. C., &amp; Robinson, W. T. (1994). The Impact of Leadtime and Years of Competitive Rivalry on Pioneer Market Share Advantages. </w:t>
      </w:r>
      <w:r w:rsidRPr="00C924E6">
        <w:rPr>
          <w:rFonts w:cs="Arial"/>
          <w:i/>
          <w:noProof/>
        </w:rPr>
        <w:t>Management Science, 40</w:t>
      </w:r>
      <w:r w:rsidRPr="00C924E6">
        <w:rPr>
          <w:rFonts w:cs="Arial"/>
          <w:noProof/>
        </w:rPr>
        <w:t xml:space="preserve">(10), 1370-1377. </w:t>
      </w:r>
      <w:bookmarkEnd w:id="733"/>
    </w:p>
    <w:p w:rsidR="00C924E6" w:rsidRPr="00C924E6" w:rsidRDefault="00C924E6" w:rsidP="00C924E6">
      <w:pPr>
        <w:spacing w:after="0" w:line="240" w:lineRule="auto"/>
        <w:ind w:left="720" w:hanging="720"/>
        <w:rPr>
          <w:rFonts w:cs="Arial"/>
          <w:noProof/>
        </w:rPr>
      </w:pPr>
      <w:bookmarkStart w:id="734" w:name="_ENREF_24"/>
      <w:r w:rsidRPr="00C924E6">
        <w:rPr>
          <w:rFonts w:cs="Arial"/>
          <w:noProof/>
        </w:rPr>
        <w:t>IMSHealth. (2010). South Africa in Figures 2010 (May 2011 ed.): IMS Health South Africa, Johannesburg.</w:t>
      </w:r>
      <w:bookmarkEnd w:id="734"/>
    </w:p>
    <w:p w:rsidR="00C924E6" w:rsidRPr="00C924E6" w:rsidRDefault="00C924E6" w:rsidP="00C924E6">
      <w:pPr>
        <w:spacing w:after="0" w:line="240" w:lineRule="auto"/>
        <w:ind w:left="720" w:hanging="720"/>
        <w:rPr>
          <w:rFonts w:cs="Arial"/>
          <w:noProof/>
        </w:rPr>
      </w:pPr>
      <w:bookmarkStart w:id="735" w:name="_ENREF_25"/>
      <w:r w:rsidRPr="00C924E6">
        <w:rPr>
          <w:rFonts w:cs="Arial"/>
          <w:noProof/>
        </w:rPr>
        <w:t xml:space="preserve">Indianhealthcare.in. (2009). Health Care Systems Models  Retrieved May 2011, from </w:t>
      </w:r>
      <w:hyperlink r:id="rId29" w:history="1">
        <w:r w:rsidRPr="00C924E6">
          <w:rPr>
            <w:rStyle w:val="Hyperlink"/>
            <w:rFonts w:cs="Arial"/>
            <w:noProof/>
          </w:rPr>
          <w:t>http://www.indianhealthcare.in/index.php?view=article&amp;catid=110%3Ahealthcare-systems&amp;id=191%3Ahealth-care-systems-model-&amp;tmpl=component&amp;print=1&amp;page=&amp;option=com_content&amp;Itemid=75</w:t>
        </w:r>
        <w:bookmarkEnd w:id="735"/>
      </w:hyperlink>
    </w:p>
    <w:p w:rsidR="00C924E6" w:rsidRPr="00C924E6" w:rsidRDefault="00C924E6" w:rsidP="00C924E6">
      <w:pPr>
        <w:spacing w:after="0" w:line="240" w:lineRule="auto"/>
        <w:ind w:left="720" w:hanging="720"/>
        <w:rPr>
          <w:rFonts w:cs="Arial"/>
          <w:noProof/>
        </w:rPr>
      </w:pPr>
      <w:bookmarkStart w:id="736" w:name="_ENREF_26"/>
      <w:r w:rsidRPr="00C924E6">
        <w:rPr>
          <w:rFonts w:cs="Arial"/>
          <w:noProof/>
        </w:rPr>
        <w:t xml:space="preserve">Ioannides-Demos, L. L., Ibrahim, J. E., &amp; McNeil, J. J. (2002). Reference-based pricing schemes: effect on pharmaceutical expenditure, resource utilisation and health outcomes. </w:t>
      </w:r>
      <w:r w:rsidRPr="00C924E6">
        <w:rPr>
          <w:rFonts w:cs="Arial"/>
          <w:i/>
          <w:noProof/>
        </w:rPr>
        <w:t>Pharmacoeconomics, 20</w:t>
      </w:r>
      <w:r w:rsidRPr="00C924E6">
        <w:rPr>
          <w:rFonts w:cs="Arial"/>
          <w:noProof/>
        </w:rPr>
        <w:t xml:space="preserve">(9), 577-591. </w:t>
      </w:r>
      <w:bookmarkEnd w:id="736"/>
    </w:p>
    <w:p w:rsidR="00C924E6" w:rsidRPr="00C924E6" w:rsidRDefault="00C924E6" w:rsidP="00C924E6">
      <w:pPr>
        <w:spacing w:after="0" w:line="240" w:lineRule="auto"/>
        <w:ind w:left="720" w:hanging="720"/>
        <w:rPr>
          <w:rFonts w:cs="Arial"/>
          <w:noProof/>
        </w:rPr>
      </w:pPr>
      <w:bookmarkStart w:id="737" w:name="_ENREF_27"/>
      <w:r w:rsidRPr="00C924E6">
        <w:rPr>
          <w:rFonts w:cs="Arial"/>
          <w:noProof/>
        </w:rPr>
        <w:t xml:space="preserve">Jack, E. P., &amp; Raturi, A. S. (2006). Lessons learned from methodological triangulation in management research. </w:t>
      </w:r>
      <w:r w:rsidRPr="00C924E6">
        <w:rPr>
          <w:rFonts w:cs="Arial"/>
          <w:i/>
          <w:noProof/>
        </w:rPr>
        <w:t>Management Research News, 29</w:t>
      </w:r>
      <w:r w:rsidRPr="00C924E6">
        <w:rPr>
          <w:rFonts w:cs="Arial"/>
          <w:noProof/>
        </w:rPr>
        <w:t xml:space="preserve">(6), 345-357. </w:t>
      </w:r>
      <w:bookmarkEnd w:id="737"/>
    </w:p>
    <w:p w:rsidR="00C924E6" w:rsidRPr="00C924E6" w:rsidRDefault="00C924E6" w:rsidP="00C924E6">
      <w:pPr>
        <w:spacing w:after="0" w:line="240" w:lineRule="auto"/>
        <w:ind w:left="720" w:hanging="720"/>
        <w:rPr>
          <w:rFonts w:cs="Arial"/>
          <w:noProof/>
        </w:rPr>
      </w:pPr>
      <w:bookmarkStart w:id="738" w:name="_ENREF_28"/>
      <w:r w:rsidRPr="00C924E6">
        <w:rPr>
          <w:rFonts w:cs="Arial"/>
          <w:noProof/>
        </w:rPr>
        <w:t xml:space="preserve">Kanavos, P., &amp; Taylor, D. (2007). Pharmacy discounts on generic medicines in France: is there room for further efficiency savings? </w:t>
      </w:r>
      <w:r w:rsidRPr="00C924E6">
        <w:rPr>
          <w:rFonts w:cs="Arial"/>
          <w:i/>
          <w:noProof/>
        </w:rPr>
        <w:t>Current Medical Research and Opinion®, 23</w:t>
      </w:r>
      <w:r w:rsidRPr="00C924E6">
        <w:rPr>
          <w:rFonts w:cs="Arial"/>
          <w:noProof/>
        </w:rPr>
        <w:t xml:space="preserve">(10), 2467-2476. </w:t>
      </w:r>
      <w:bookmarkEnd w:id="738"/>
    </w:p>
    <w:p w:rsidR="00C924E6" w:rsidRPr="00C924E6" w:rsidRDefault="00C924E6" w:rsidP="00C924E6">
      <w:pPr>
        <w:spacing w:after="0" w:line="240" w:lineRule="auto"/>
        <w:ind w:left="720" w:hanging="720"/>
        <w:rPr>
          <w:rFonts w:cs="Arial"/>
          <w:noProof/>
        </w:rPr>
      </w:pPr>
      <w:bookmarkStart w:id="739" w:name="_ENREF_30"/>
      <w:r w:rsidRPr="00C924E6">
        <w:rPr>
          <w:rFonts w:cs="Arial"/>
          <w:noProof/>
        </w:rPr>
        <w:lastRenderedPageBreak/>
        <w:t xml:space="preserve">Lane, W. J. (1980). Product differentiation in a market with endogenous sequential entry. </w:t>
      </w:r>
      <w:r w:rsidRPr="00C924E6">
        <w:rPr>
          <w:rFonts w:cs="Arial"/>
          <w:i/>
          <w:noProof/>
        </w:rPr>
        <w:t>The Bell Journal of Economics, 11</w:t>
      </w:r>
      <w:r w:rsidRPr="00C924E6">
        <w:rPr>
          <w:rFonts w:cs="Arial"/>
          <w:noProof/>
        </w:rPr>
        <w:t xml:space="preserve">(1), 237-260. </w:t>
      </w:r>
      <w:bookmarkEnd w:id="739"/>
    </w:p>
    <w:p w:rsidR="00C924E6" w:rsidRPr="00C924E6" w:rsidRDefault="00C924E6" w:rsidP="00C924E6">
      <w:pPr>
        <w:spacing w:after="0" w:line="240" w:lineRule="auto"/>
        <w:ind w:left="720" w:hanging="720"/>
        <w:rPr>
          <w:rFonts w:cs="Arial"/>
          <w:noProof/>
        </w:rPr>
      </w:pPr>
      <w:bookmarkStart w:id="740" w:name="_ENREF_31"/>
      <w:r w:rsidRPr="00C924E6">
        <w:rPr>
          <w:rFonts w:cs="Arial"/>
          <w:noProof/>
        </w:rPr>
        <w:t xml:space="preserve">Leeflang, P. S. H., &amp; Wittink, D. R. (2000). Building models for marketing decisions: Past, present and future. </w:t>
      </w:r>
      <w:r w:rsidRPr="00C924E6">
        <w:rPr>
          <w:rFonts w:cs="Arial"/>
          <w:i/>
          <w:noProof/>
        </w:rPr>
        <w:t>International Journal of Research in Marketing, 17</w:t>
      </w:r>
      <w:r w:rsidRPr="00C924E6">
        <w:rPr>
          <w:rFonts w:cs="Arial"/>
          <w:noProof/>
        </w:rPr>
        <w:t xml:space="preserve">(2-3), 105-126. </w:t>
      </w:r>
      <w:bookmarkEnd w:id="740"/>
    </w:p>
    <w:p w:rsidR="00C924E6" w:rsidRPr="00C924E6" w:rsidRDefault="00C924E6" w:rsidP="00C924E6">
      <w:pPr>
        <w:spacing w:after="0" w:line="240" w:lineRule="auto"/>
        <w:ind w:left="720" w:hanging="720"/>
        <w:rPr>
          <w:rFonts w:cs="Arial"/>
          <w:noProof/>
        </w:rPr>
      </w:pPr>
      <w:bookmarkStart w:id="741" w:name="_ENREF_32"/>
      <w:r w:rsidRPr="00C924E6">
        <w:rPr>
          <w:rFonts w:cs="Arial"/>
          <w:noProof/>
        </w:rPr>
        <w:t xml:space="preserve">Liang, B. A. (1996). The Anticompetitive Nature of Brand-Name Firm Introduction of Generics before Patent Expiration. </w:t>
      </w:r>
      <w:r w:rsidRPr="00C924E6">
        <w:rPr>
          <w:rFonts w:cs="Arial"/>
          <w:i/>
          <w:noProof/>
        </w:rPr>
        <w:t>Antitrust Bulletin, 41</w:t>
      </w:r>
      <w:r w:rsidR="002361B3">
        <w:rPr>
          <w:rFonts w:cs="Arial"/>
          <w:i/>
          <w:noProof/>
        </w:rPr>
        <w:t>(6)</w:t>
      </w:r>
      <w:r w:rsidRPr="00C924E6">
        <w:rPr>
          <w:rFonts w:cs="Arial"/>
          <w:noProof/>
        </w:rPr>
        <w:t xml:space="preserve">, 599. </w:t>
      </w:r>
      <w:bookmarkEnd w:id="741"/>
    </w:p>
    <w:p w:rsidR="00C924E6" w:rsidRPr="00C924E6" w:rsidRDefault="00C924E6" w:rsidP="00C924E6">
      <w:pPr>
        <w:spacing w:after="0" w:line="240" w:lineRule="auto"/>
        <w:ind w:left="720" w:hanging="720"/>
        <w:rPr>
          <w:rFonts w:cs="Arial"/>
          <w:noProof/>
        </w:rPr>
      </w:pPr>
      <w:bookmarkStart w:id="742" w:name="_ENREF_33"/>
      <w:r w:rsidRPr="00C924E6">
        <w:rPr>
          <w:rFonts w:cs="Arial"/>
          <w:noProof/>
        </w:rPr>
        <w:t xml:space="preserve">Lieberman, M. B., &amp; Montgomery, D. B. (1988). First mover advantages. </w:t>
      </w:r>
      <w:r w:rsidRPr="00C924E6">
        <w:rPr>
          <w:rFonts w:cs="Arial"/>
          <w:i/>
          <w:noProof/>
        </w:rPr>
        <w:t>Strategic Management Journal, 9</w:t>
      </w:r>
      <w:r w:rsidRPr="00C924E6">
        <w:rPr>
          <w:rFonts w:cs="Arial"/>
          <w:noProof/>
        </w:rPr>
        <w:t xml:space="preserve">(S1), 41-58. </w:t>
      </w:r>
      <w:bookmarkEnd w:id="742"/>
    </w:p>
    <w:p w:rsidR="00C924E6" w:rsidRPr="00C924E6" w:rsidRDefault="00C924E6" w:rsidP="00C924E6">
      <w:pPr>
        <w:spacing w:after="0" w:line="240" w:lineRule="auto"/>
        <w:ind w:left="720" w:hanging="720"/>
        <w:rPr>
          <w:rFonts w:cs="Arial"/>
          <w:noProof/>
        </w:rPr>
      </w:pPr>
      <w:bookmarkStart w:id="743" w:name="_ENREF_34"/>
      <w:r w:rsidRPr="00C924E6">
        <w:rPr>
          <w:rFonts w:cs="Arial"/>
          <w:noProof/>
        </w:rPr>
        <w:t xml:space="preserve">Lilien, G. L., &amp; Yoon, E. (1990). The timing of competitive market entry: An exploratory study of new industrial products. </w:t>
      </w:r>
      <w:r w:rsidRPr="00C924E6">
        <w:rPr>
          <w:rFonts w:cs="Arial"/>
          <w:i/>
          <w:noProof/>
        </w:rPr>
        <w:t>Management Science, 36</w:t>
      </w:r>
      <w:r w:rsidRPr="00C924E6">
        <w:rPr>
          <w:rFonts w:cs="Arial"/>
          <w:noProof/>
        </w:rPr>
        <w:t xml:space="preserve">(5), 568-585. </w:t>
      </w:r>
      <w:bookmarkEnd w:id="743"/>
    </w:p>
    <w:p w:rsidR="00C924E6" w:rsidRPr="00C924E6" w:rsidRDefault="00C924E6" w:rsidP="00C924E6">
      <w:pPr>
        <w:spacing w:after="0" w:line="240" w:lineRule="auto"/>
        <w:ind w:left="720" w:hanging="720"/>
        <w:rPr>
          <w:rFonts w:cs="Arial"/>
          <w:noProof/>
        </w:rPr>
      </w:pPr>
      <w:bookmarkStart w:id="744" w:name="_ENREF_35"/>
      <w:r w:rsidRPr="00C924E6">
        <w:rPr>
          <w:rFonts w:cs="Arial"/>
          <w:noProof/>
        </w:rPr>
        <w:t xml:space="preserve">Main, O. W. (1955). </w:t>
      </w:r>
      <w:r w:rsidRPr="00C924E6">
        <w:rPr>
          <w:rFonts w:cs="Arial"/>
          <w:i/>
          <w:noProof/>
        </w:rPr>
        <w:t>The Canadian nickel industry: a study in market control and public policy</w:t>
      </w:r>
      <w:r w:rsidRPr="00C924E6">
        <w:rPr>
          <w:rFonts w:cs="Arial"/>
          <w:noProof/>
        </w:rPr>
        <w:t>. University of Toronto Press: Toronto.</w:t>
      </w:r>
      <w:bookmarkEnd w:id="744"/>
    </w:p>
    <w:p w:rsidR="00C924E6" w:rsidRPr="00C924E6" w:rsidRDefault="00C924E6" w:rsidP="00C924E6">
      <w:pPr>
        <w:spacing w:after="0" w:line="240" w:lineRule="auto"/>
        <w:ind w:left="720" w:hanging="720"/>
        <w:rPr>
          <w:rFonts w:cs="Arial"/>
          <w:noProof/>
        </w:rPr>
      </w:pPr>
      <w:bookmarkStart w:id="745" w:name="_ENREF_36"/>
      <w:r w:rsidRPr="00C924E6">
        <w:rPr>
          <w:rFonts w:cs="Arial"/>
          <w:noProof/>
        </w:rPr>
        <w:t xml:space="preserve">Mata, F. J., Fuerst, W. L., &amp; Barney, J. B. (1995). Information technology and sustained competitive advantage: A resource-based analysis. </w:t>
      </w:r>
      <w:r w:rsidRPr="00C924E6">
        <w:rPr>
          <w:rFonts w:cs="Arial"/>
          <w:i/>
          <w:noProof/>
        </w:rPr>
        <w:t>MIS Quarterly</w:t>
      </w:r>
      <w:r w:rsidRPr="00C924E6">
        <w:rPr>
          <w:rFonts w:cs="Arial"/>
          <w:noProof/>
        </w:rPr>
        <w:t>,</w:t>
      </w:r>
      <w:r w:rsidR="00B74BFB">
        <w:rPr>
          <w:rFonts w:cs="Arial"/>
          <w:noProof/>
        </w:rPr>
        <w:t xml:space="preserve"> 19(4),</w:t>
      </w:r>
      <w:r w:rsidRPr="00C924E6">
        <w:rPr>
          <w:rFonts w:cs="Arial"/>
          <w:noProof/>
        </w:rPr>
        <w:t xml:space="preserve"> 487-505. </w:t>
      </w:r>
      <w:bookmarkEnd w:id="745"/>
    </w:p>
    <w:p w:rsidR="00C924E6" w:rsidRPr="00C924E6" w:rsidRDefault="00C924E6" w:rsidP="00C924E6">
      <w:pPr>
        <w:spacing w:after="0" w:line="240" w:lineRule="auto"/>
        <w:ind w:left="720" w:hanging="720"/>
        <w:rPr>
          <w:rFonts w:cs="Arial"/>
          <w:noProof/>
        </w:rPr>
      </w:pPr>
      <w:bookmarkStart w:id="746" w:name="_ENREF_37"/>
      <w:r w:rsidRPr="00C924E6">
        <w:rPr>
          <w:rFonts w:cs="Arial"/>
          <w:noProof/>
        </w:rPr>
        <w:t xml:space="preserve">Munthree, S., Bick, G., &amp; Abratt, R. (2006). A framework for brand revitalization through an upscale line extension. </w:t>
      </w:r>
      <w:r w:rsidRPr="00C924E6">
        <w:rPr>
          <w:rFonts w:cs="Arial"/>
          <w:i/>
          <w:noProof/>
        </w:rPr>
        <w:t>Journal of Product &amp; Brand Management, 15</w:t>
      </w:r>
      <w:r w:rsidRPr="00C924E6">
        <w:rPr>
          <w:rFonts w:cs="Arial"/>
          <w:noProof/>
        </w:rPr>
        <w:t xml:space="preserve">(3), 157-167. </w:t>
      </w:r>
      <w:bookmarkEnd w:id="746"/>
    </w:p>
    <w:p w:rsidR="00C924E6" w:rsidRPr="00C924E6" w:rsidRDefault="00C924E6" w:rsidP="00C924E6">
      <w:pPr>
        <w:spacing w:after="0" w:line="240" w:lineRule="auto"/>
        <w:ind w:left="720" w:hanging="720"/>
        <w:rPr>
          <w:rFonts w:cs="Arial"/>
          <w:noProof/>
        </w:rPr>
      </w:pPr>
      <w:bookmarkStart w:id="747" w:name="_ENREF_38"/>
      <w:r w:rsidRPr="00C924E6">
        <w:rPr>
          <w:rFonts w:cs="Arial"/>
          <w:noProof/>
        </w:rPr>
        <w:t xml:space="preserve">Naidoo, K. (2006). </w:t>
      </w:r>
      <w:r w:rsidRPr="00C924E6">
        <w:rPr>
          <w:rFonts w:cs="Arial"/>
          <w:i/>
          <w:noProof/>
        </w:rPr>
        <w:t>Key factors influencing the succes of generic pharmaceutical launches in South Africa.</w:t>
      </w:r>
      <w:r w:rsidRPr="00C924E6">
        <w:rPr>
          <w:rFonts w:cs="Arial"/>
          <w:noProof/>
        </w:rPr>
        <w:t xml:space="preserve"> (Unpublished MBA research report), University of Witwatersrand, Johannesburg.   </w:t>
      </w:r>
      <w:bookmarkEnd w:id="747"/>
    </w:p>
    <w:p w:rsidR="00C924E6" w:rsidRPr="00C924E6" w:rsidRDefault="00C924E6" w:rsidP="00D23197">
      <w:pPr>
        <w:spacing w:line="240" w:lineRule="auto"/>
        <w:ind w:left="720" w:hanging="720"/>
        <w:rPr>
          <w:rFonts w:cs="Arial"/>
          <w:noProof/>
        </w:rPr>
      </w:pPr>
      <w:bookmarkStart w:id="748" w:name="_ENREF_39"/>
      <w:r w:rsidRPr="00C924E6">
        <w:rPr>
          <w:rFonts w:cs="Arial"/>
          <w:noProof/>
        </w:rPr>
        <w:t>NAPM. (2009). The Generic Pharmaceutical Market in South Africa: At the Crossroads?</w:t>
      </w:r>
      <w:r w:rsidR="00D23197">
        <w:rPr>
          <w:rFonts w:cs="Arial"/>
          <w:noProof/>
        </w:rPr>
        <w:t xml:space="preserve"> </w:t>
      </w:r>
      <w:r w:rsidRPr="00C924E6">
        <w:rPr>
          <w:rFonts w:cs="Arial"/>
          <w:noProof/>
        </w:rPr>
        <w:t xml:space="preserve">. </w:t>
      </w:r>
      <w:r w:rsidRPr="00C924E6">
        <w:rPr>
          <w:rFonts w:cs="Arial"/>
          <w:i/>
          <w:noProof/>
        </w:rPr>
        <w:t>Journal of Generic Medicines, 6</w:t>
      </w:r>
      <w:r w:rsidR="00D23197">
        <w:rPr>
          <w:rFonts w:cs="Arial"/>
          <w:i/>
          <w:noProof/>
        </w:rPr>
        <w:t>(3)</w:t>
      </w:r>
      <w:r w:rsidRPr="00C924E6">
        <w:rPr>
          <w:rFonts w:cs="Arial"/>
          <w:noProof/>
        </w:rPr>
        <w:t xml:space="preserve">, 137-144. </w:t>
      </w:r>
      <w:bookmarkEnd w:id="748"/>
    </w:p>
    <w:p w:rsidR="00C924E6" w:rsidRPr="00C924E6" w:rsidRDefault="00C924E6" w:rsidP="00C924E6">
      <w:pPr>
        <w:spacing w:after="0" w:line="240" w:lineRule="auto"/>
        <w:ind w:left="720" w:hanging="720"/>
        <w:rPr>
          <w:rFonts w:cs="Arial"/>
          <w:noProof/>
        </w:rPr>
      </w:pPr>
      <w:bookmarkStart w:id="749" w:name="_ENREF_40"/>
      <w:r w:rsidRPr="00C924E6">
        <w:rPr>
          <w:rFonts w:cs="Arial"/>
          <w:noProof/>
        </w:rPr>
        <w:t xml:space="preserve">Rajeki, R. (2010). Generic drug market strong through 2015. </w:t>
      </w:r>
      <w:r w:rsidRPr="00C924E6">
        <w:rPr>
          <w:rFonts w:cs="Arial"/>
          <w:i/>
          <w:noProof/>
        </w:rPr>
        <w:t>Drug Topics Supplements</w:t>
      </w:r>
      <w:r w:rsidRPr="00C924E6">
        <w:rPr>
          <w:rFonts w:cs="Arial"/>
          <w:noProof/>
        </w:rPr>
        <w:t xml:space="preserve">. Retrieved from </w:t>
      </w:r>
      <w:hyperlink r:id="rId30" w:history="1">
        <w:r w:rsidRPr="00C924E6">
          <w:rPr>
            <w:rStyle w:val="Hyperlink"/>
            <w:rFonts w:cs="Arial"/>
            <w:noProof/>
          </w:rPr>
          <w:t>http://drugtopics.modernmedicine.com</w:t>
        </w:r>
      </w:hyperlink>
      <w:r w:rsidRPr="00C924E6">
        <w:rPr>
          <w:rFonts w:cs="Arial"/>
          <w:noProof/>
        </w:rPr>
        <w:t xml:space="preserve"> website: </w:t>
      </w:r>
      <w:bookmarkEnd w:id="749"/>
    </w:p>
    <w:p w:rsidR="00C924E6" w:rsidRPr="00C924E6" w:rsidRDefault="00C924E6" w:rsidP="00C924E6">
      <w:pPr>
        <w:spacing w:after="0" w:line="240" w:lineRule="auto"/>
        <w:ind w:left="720" w:hanging="720"/>
        <w:rPr>
          <w:rFonts w:cs="Arial"/>
          <w:noProof/>
        </w:rPr>
      </w:pPr>
      <w:bookmarkStart w:id="750" w:name="_ENREF_41"/>
      <w:r w:rsidRPr="00C924E6">
        <w:rPr>
          <w:rFonts w:cs="Arial"/>
          <w:noProof/>
        </w:rPr>
        <w:t xml:space="preserve">Reiffen, D., &amp; Ward, M. R. (2007). Branded Generics as a strategy to limit cannibalization of pharmaceutical markets. </w:t>
      </w:r>
      <w:r w:rsidRPr="00C924E6">
        <w:rPr>
          <w:rFonts w:cs="Arial"/>
          <w:i/>
          <w:noProof/>
        </w:rPr>
        <w:t>Managerial and Decision Economics, 28</w:t>
      </w:r>
      <w:r w:rsidR="005472A8">
        <w:rPr>
          <w:rFonts w:cs="Arial"/>
          <w:i/>
          <w:noProof/>
        </w:rPr>
        <w:t>(3)</w:t>
      </w:r>
      <w:r w:rsidRPr="00C924E6">
        <w:rPr>
          <w:rFonts w:cs="Arial"/>
          <w:noProof/>
        </w:rPr>
        <w:t xml:space="preserve">, 251-265. </w:t>
      </w:r>
      <w:bookmarkEnd w:id="750"/>
    </w:p>
    <w:p w:rsidR="00C924E6" w:rsidRPr="00C924E6" w:rsidRDefault="00C924E6" w:rsidP="00C924E6">
      <w:pPr>
        <w:spacing w:after="0" w:line="240" w:lineRule="auto"/>
        <w:ind w:left="720" w:hanging="720"/>
        <w:rPr>
          <w:rFonts w:cs="Arial"/>
          <w:noProof/>
        </w:rPr>
      </w:pPr>
      <w:bookmarkStart w:id="751" w:name="_ENREF_42"/>
      <w:r w:rsidRPr="00C924E6">
        <w:rPr>
          <w:rFonts w:cs="Arial"/>
          <w:noProof/>
        </w:rPr>
        <w:t xml:space="preserve">Shah, V. P., Midha, K. K., Dighe, S., McGilveray, I. J., </w:t>
      </w:r>
      <w:r w:rsidR="00F2561A">
        <w:rPr>
          <w:rFonts w:cs="Arial"/>
          <w:noProof/>
        </w:rPr>
        <w:t xml:space="preserve">Skelly, J. P., Yacobi, A., </w:t>
      </w:r>
      <w:r w:rsidRPr="00C924E6">
        <w:rPr>
          <w:rFonts w:cs="Arial"/>
          <w:noProof/>
        </w:rPr>
        <w:t xml:space="preserve"> McDowall, R. (1992). Analytical methods validation: bioavailability, bioequivalence and pharmacokinetic studies. </w:t>
      </w:r>
      <w:r w:rsidRPr="00C924E6">
        <w:rPr>
          <w:rFonts w:cs="Arial"/>
          <w:i/>
          <w:noProof/>
        </w:rPr>
        <w:t>Pharmaceutical Research, 9</w:t>
      </w:r>
      <w:r w:rsidRPr="00C924E6">
        <w:rPr>
          <w:rFonts w:cs="Arial"/>
          <w:noProof/>
        </w:rPr>
        <w:t xml:space="preserve">(4), 588-592. </w:t>
      </w:r>
      <w:bookmarkEnd w:id="751"/>
    </w:p>
    <w:p w:rsidR="00C924E6" w:rsidRPr="00C924E6" w:rsidRDefault="00C924E6" w:rsidP="00C924E6">
      <w:pPr>
        <w:spacing w:after="0" w:line="240" w:lineRule="auto"/>
        <w:ind w:left="720" w:hanging="720"/>
        <w:rPr>
          <w:rFonts w:cs="Arial"/>
          <w:noProof/>
        </w:rPr>
      </w:pPr>
      <w:bookmarkStart w:id="752" w:name="_ENREF_43"/>
      <w:r w:rsidRPr="00C924E6">
        <w:rPr>
          <w:rFonts w:cs="Arial"/>
          <w:noProof/>
        </w:rPr>
        <w:lastRenderedPageBreak/>
        <w:t>South Africa (1997) Medicines and Related Substances Amendment Act, Act 90, Government Gazette No.18505, Cape Town,  1-42.</w:t>
      </w:r>
      <w:bookmarkEnd w:id="752"/>
    </w:p>
    <w:p w:rsidR="00C924E6" w:rsidRPr="00C924E6" w:rsidRDefault="00C924E6" w:rsidP="00C924E6">
      <w:pPr>
        <w:spacing w:after="0" w:line="240" w:lineRule="auto"/>
        <w:ind w:left="720" w:hanging="720"/>
        <w:rPr>
          <w:rFonts w:cs="Arial"/>
          <w:noProof/>
        </w:rPr>
      </w:pPr>
      <w:bookmarkStart w:id="753" w:name="_ENREF_44"/>
      <w:r w:rsidRPr="00C924E6">
        <w:rPr>
          <w:rFonts w:cs="Arial"/>
          <w:noProof/>
        </w:rPr>
        <w:t>South Africa, (1994), South African Nat</w:t>
      </w:r>
      <w:r w:rsidR="00181012">
        <w:rPr>
          <w:rFonts w:cs="Arial"/>
          <w:noProof/>
        </w:rPr>
        <w:t>ional Health Policy, Pretoria</w:t>
      </w:r>
      <w:r w:rsidRPr="00C924E6">
        <w:rPr>
          <w:rFonts w:cs="Arial"/>
          <w:noProof/>
        </w:rPr>
        <w:t>.</w:t>
      </w:r>
      <w:bookmarkEnd w:id="753"/>
    </w:p>
    <w:p w:rsidR="00C924E6" w:rsidRPr="00C924E6" w:rsidRDefault="00C924E6" w:rsidP="00C924E6">
      <w:pPr>
        <w:spacing w:after="0" w:line="240" w:lineRule="auto"/>
        <w:ind w:left="720" w:hanging="720"/>
        <w:rPr>
          <w:rFonts w:cs="Arial"/>
          <w:noProof/>
        </w:rPr>
      </w:pPr>
      <w:bookmarkStart w:id="754" w:name="_ENREF_45"/>
      <w:r w:rsidRPr="00C924E6">
        <w:rPr>
          <w:rFonts w:cs="Arial"/>
          <w:noProof/>
        </w:rPr>
        <w:t xml:space="preserve">Suarez, F. F., &amp; Lanzolla, G. (2007). The role of environmental dynamics in building a first mover advantage theory. </w:t>
      </w:r>
      <w:r w:rsidRPr="00C924E6">
        <w:rPr>
          <w:rFonts w:cs="Arial"/>
          <w:i/>
          <w:noProof/>
        </w:rPr>
        <w:t>The Academy of Management Review, 32</w:t>
      </w:r>
      <w:r w:rsidRPr="00C924E6">
        <w:rPr>
          <w:rFonts w:cs="Arial"/>
          <w:noProof/>
        </w:rPr>
        <w:t xml:space="preserve">(2), 377-392. </w:t>
      </w:r>
      <w:bookmarkEnd w:id="754"/>
    </w:p>
    <w:p w:rsidR="00C924E6" w:rsidRPr="00C924E6" w:rsidRDefault="00C924E6" w:rsidP="00C924E6">
      <w:pPr>
        <w:spacing w:line="240" w:lineRule="auto"/>
        <w:ind w:left="720" w:hanging="720"/>
        <w:rPr>
          <w:rFonts w:cs="Arial"/>
          <w:noProof/>
        </w:rPr>
      </w:pPr>
      <w:bookmarkStart w:id="755" w:name="_ENREF_46"/>
      <w:r w:rsidRPr="00C924E6">
        <w:rPr>
          <w:rFonts w:cs="Arial"/>
          <w:noProof/>
        </w:rPr>
        <w:t xml:space="preserve">Urban, G. L., Carter, T., Gaskin, S., &amp; Mucha, Z. (1986). Market share rewards to pioneering brands: an empirical analysis and strategic implications. </w:t>
      </w:r>
      <w:r w:rsidRPr="00C924E6">
        <w:rPr>
          <w:rFonts w:cs="Arial"/>
          <w:i/>
          <w:noProof/>
        </w:rPr>
        <w:t>Management Science, 32</w:t>
      </w:r>
      <w:r w:rsidRPr="00C924E6">
        <w:rPr>
          <w:rFonts w:cs="Arial"/>
          <w:noProof/>
        </w:rPr>
        <w:t xml:space="preserve">(6), 645-659. </w:t>
      </w:r>
      <w:bookmarkEnd w:id="755"/>
    </w:p>
    <w:p w:rsidR="00C924E6" w:rsidRDefault="00C924E6" w:rsidP="00C924E6">
      <w:pPr>
        <w:spacing w:line="240" w:lineRule="auto"/>
        <w:rPr>
          <w:rFonts w:cs="Arial"/>
          <w:noProof/>
        </w:rPr>
      </w:pPr>
    </w:p>
    <w:p w:rsidR="00B406AF" w:rsidRDefault="007543B2" w:rsidP="00B406AF">
      <w:r>
        <w:fldChar w:fldCharType="end"/>
      </w:r>
    </w:p>
    <w:p w:rsidR="00FE7E05" w:rsidRDefault="00FE7E05" w:rsidP="00B406AF"/>
    <w:p w:rsidR="00FE7E05" w:rsidRDefault="00FE7E05" w:rsidP="00B406AF"/>
    <w:p w:rsidR="00FE7E05" w:rsidRDefault="00FE7E05" w:rsidP="00B406AF"/>
    <w:p w:rsidR="00FE7E05" w:rsidRDefault="00FE7E05" w:rsidP="00B406AF"/>
    <w:p w:rsidR="00FE7E05" w:rsidRDefault="00FE7E05" w:rsidP="00B406AF"/>
    <w:p w:rsidR="00FE7E05" w:rsidRDefault="00FE7E05" w:rsidP="00B406AF"/>
    <w:p w:rsidR="00FE7E05" w:rsidRDefault="00FE7E05" w:rsidP="00B406AF"/>
    <w:p w:rsidR="00FE7E05" w:rsidRDefault="00FE7E05" w:rsidP="00B406AF"/>
    <w:p w:rsidR="00FE7E05" w:rsidRDefault="00FE7E05" w:rsidP="00B406AF"/>
    <w:p w:rsidR="00466716" w:rsidRDefault="00B915D6" w:rsidP="003D4232">
      <w:pPr>
        <w:pStyle w:val="Heading1"/>
        <w:numPr>
          <w:ilvl w:val="0"/>
          <w:numId w:val="0"/>
        </w:numPr>
      </w:pPr>
      <w:bookmarkStart w:id="756" w:name="_Toc318061777"/>
      <w:bookmarkStart w:id="757" w:name="_Toc323377350"/>
      <w:r>
        <w:lastRenderedPageBreak/>
        <w:t>APPENDIX A</w:t>
      </w:r>
      <w:bookmarkEnd w:id="756"/>
      <w:bookmarkEnd w:id="757"/>
    </w:p>
    <w:p w:rsidR="00372736" w:rsidRDefault="00370AB8" w:rsidP="00372736">
      <w:pPr>
        <w:pStyle w:val="Heading2"/>
        <w:numPr>
          <w:ilvl w:val="0"/>
          <w:numId w:val="0"/>
        </w:numPr>
      </w:pPr>
      <w:bookmarkStart w:id="758" w:name="_Toc318061778"/>
      <w:bookmarkStart w:id="759" w:name="_Toc323377351"/>
      <w:r>
        <w:t>Table of r</w:t>
      </w:r>
      <w:r w:rsidR="00D712A8">
        <w:t xml:space="preserve">esults for early market entry, </w:t>
      </w:r>
      <w:r>
        <w:t xml:space="preserve">price and reimbursement as </w:t>
      </w:r>
      <w:r w:rsidR="00C70764">
        <w:t>drivers of</w:t>
      </w:r>
      <w:r>
        <w:t xml:space="preserve"> market share of generic drugs</w:t>
      </w:r>
      <w:bookmarkEnd w:id="758"/>
      <w:bookmarkEnd w:id="759"/>
    </w:p>
    <w:p w:rsidR="00372736" w:rsidRDefault="00372736" w:rsidP="00372736">
      <w:pPr>
        <w:pStyle w:val="Caption"/>
        <w:keepNext/>
      </w:pPr>
      <w:bookmarkStart w:id="760" w:name="_Toc318280161"/>
      <w:bookmarkStart w:id="761" w:name="_Toc323377375"/>
      <w:r>
        <w:t xml:space="preserve">Table </w:t>
      </w:r>
      <w:r>
        <w:fldChar w:fldCharType="begin"/>
      </w:r>
      <w:r>
        <w:instrText xml:space="preserve"> SEQ Table \* ARABIC </w:instrText>
      </w:r>
      <w:r>
        <w:fldChar w:fldCharType="separate"/>
      </w:r>
      <w:r w:rsidR="002E3AC3">
        <w:rPr>
          <w:noProof/>
        </w:rPr>
        <w:t>20</w:t>
      </w:r>
      <w:r>
        <w:fldChar w:fldCharType="end"/>
      </w:r>
      <w:r>
        <w:t>: Results for the Oncology Market</w:t>
      </w:r>
      <w:bookmarkEnd w:id="760"/>
      <w:bookmarkEnd w:id="761"/>
    </w:p>
    <w:tbl>
      <w:tblPr>
        <w:tblpPr w:leftFromText="180" w:rightFromText="180" w:vertAnchor="text" w:horzAnchor="margin" w:tblpXSpec="center" w:tblpY="344"/>
        <w:tblW w:w="10141" w:type="dxa"/>
        <w:tblLook w:val="04A0" w:firstRow="1" w:lastRow="0" w:firstColumn="1" w:lastColumn="0" w:noHBand="0" w:noVBand="1"/>
      </w:tblPr>
      <w:tblGrid>
        <w:gridCol w:w="2800"/>
        <w:gridCol w:w="1357"/>
        <w:gridCol w:w="939"/>
        <w:gridCol w:w="869"/>
        <w:gridCol w:w="862"/>
        <w:gridCol w:w="995"/>
        <w:gridCol w:w="1247"/>
        <w:gridCol w:w="1072"/>
      </w:tblGrid>
      <w:tr w:rsidR="00372736" w:rsidRPr="004B032E" w:rsidTr="00A00CDA">
        <w:trPr>
          <w:trHeight w:val="1665"/>
        </w:trPr>
        <w:tc>
          <w:tcPr>
            <w:tcW w:w="2800"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 xml:space="preserve">Oncology Market </w:t>
            </w:r>
          </w:p>
        </w:tc>
        <w:tc>
          <w:tcPr>
            <w:tcW w:w="1357" w:type="dxa"/>
            <w:tcBorders>
              <w:top w:val="single" w:sz="8" w:space="0" w:color="auto"/>
              <w:left w:val="nil"/>
              <w:bottom w:val="nil"/>
              <w:right w:val="single" w:sz="4"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Manufacturer</w:t>
            </w:r>
          </w:p>
        </w:tc>
        <w:tc>
          <w:tcPr>
            <w:tcW w:w="939" w:type="dxa"/>
            <w:tcBorders>
              <w:top w:val="single" w:sz="8" w:space="0" w:color="auto"/>
              <w:left w:val="nil"/>
              <w:bottom w:val="nil"/>
              <w:right w:val="single" w:sz="4"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 xml:space="preserve">Launch Date </w:t>
            </w:r>
          </w:p>
        </w:tc>
        <w:tc>
          <w:tcPr>
            <w:tcW w:w="869" w:type="dxa"/>
            <w:tcBorders>
              <w:top w:val="single" w:sz="8" w:space="0" w:color="auto"/>
              <w:left w:val="nil"/>
              <w:bottom w:val="nil"/>
              <w:right w:val="single" w:sz="4"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Market Value (Units)               MAT Dec 2011</w:t>
            </w:r>
          </w:p>
        </w:tc>
        <w:tc>
          <w:tcPr>
            <w:tcW w:w="862" w:type="dxa"/>
            <w:tcBorders>
              <w:top w:val="single" w:sz="8" w:space="0" w:color="auto"/>
              <w:left w:val="nil"/>
              <w:bottom w:val="nil"/>
              <w:right w:val="single" w:sz="8"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 xml:space="preserve">Market Share </w:t>
            </w:r>
          </w:p>
        </w:tc>
        <w:tc>
          <w:tcPr>
            <w:tcW w:w="995" w:type="dxa"/>
            <w:tcBorders>
              <w:top w:val="single" w:sz="8" w:space="0" w:color="auto"/>
              <w:left w:val="nil"/>
              <w:bottom w:val="nil"/>
              <w:right w:val="single" w:sz="4"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 xml:space="preserve">Single Exit Price </w:t>
            </w:r>
            <w:proofErr w:type="spellStart"/>
            <w:r w:rsidRPr="004B032E">
              <w:rPr>
                <w:rFonts w:cs="Arial"/>
                <w:b/>
                <w:bCs/>
                <w:sz w:val="18"/>
                <w:szCs w:val="18"/>
                <w:lang w:val="en-US"/>
              </w:rPr>
              <w:t>Incl</w:t>
            </w:r>
            <w:proofErr w:type="spellEnd"/>
            <w:r w:rsidRPr="004B032E">
              <w:rPr>
                <w:rFonts w:cs="Arial"/>
                <w:b/>
                <w:bCs/>
                <w:sz w:val="18"/>
                <w:szCs w:val="18"/>
                <w:lang w:val="en-US"/>
              </w:rPr>
              <w:t xml:space="preserve"> (Nov 2011)</w:t>
            </w:r>
          </w:p>
        </w:tc>
        <w:tc>
          <w:tcPr>
            <w:tcW w:w="1247" w:type="dxa"/>
            <w:tcBorders>
              <w:top w:val="single" w:sz="8" w:space="0" w:color="auto"/>
              <w:left w:val="nil"/>
              <w:bottom w:val="nil"/>
              <w:right w:val="single" w:sz="8"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18"/>
                <w:szCs w:val="18"/>
                <w:lang w:val="en-US"/>
              </w:rPr>
            </w:pPr>
            <w:r w:rsidRPr="004B032E">
              <w:rPr>
                <w:rFonts w:cs="Arial"/>
                <w:b/>
                <w:bCs/>
                <w:sz w:val="18"/>
                <w:szCs w:val="18"/>
                <w:lang w:val="en-US"/>
              </w:rPr>
              <w:t>Medscheme Maximum Medical Aid  Price (MMAP)</w:t>
            </w:r>
          </w:p>
        </w:tc>
        <w:tc>
          <w:tcPr>
            <w:tcW w:w="1072" w:type="dxa"/>
            <w:tcBorders>
              <w:top w:val="single" w:sz="8" w:space="0" w:color="auto"/>
              <w:left w:val="nil"/>
              <w:bottom w:val="nil"/>
              <w:right w:val="single" w:sz="8" w:space="0" w:color="auto"/>
            </w:tcBorders>
            <w:shd w:val="clear" w:color="000000" w:fill="B8CCE4"/>
            <w:vAlign w:val="center"/>
            <w:hideMark/>
          </w:tcPr>
          <w:p w:rsidR="00372736" w:rsidRPr="004B032E" w:rsidRDefault="00372736" w:rsidP="00A00CDA">
            <w:pPr>
              <w:spacing w:before="0" w:after="0" w:line="240" w:lineRule="auto"/>
              <w:jc w:val="center"/>
              <w:rPr>
                <w:rFonts w:cs="Arial"/>
                <w:b/>
                <w:bCs/>
                <w:sz w:val="20"/>
                <w:szCs w:val="20"/>
                <w:lang w:val="en-US"/>
              </w:rPr>
            </w:pPr>
            <w:r w:rsidRPr="004B032E">
              <w:rPr>
                <w:rFonts w:cs="Arial"/>
                <w:b/>
                <w:bCs/>
                <w:sz w:val="20"/>
                <w:szCs w:val="20"/>
                <w:lang w:val="en-US"/>
              </w:rPr>
              <w:t>Price Premium %</w:t>
            </w:r>
          </w:p>
        </w:tc>
      </w:tr>
      <w:tr w:rsidR="00372736" w:rsidRPr="004B032E" w:rsidTr="00A00CDA">
        <w:trPr>
          <w:trHeight w:val="255"/>
        </w:trPr>
        <w:tc>
          <w:tcPr>
            <w:tcW w:w="280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762" w:name="_Toc318061779"/>
            <w:r w:rsidRPr="004B032E">
              <w:rPr>
                <w:rFonts w:cs="Arial"/>
                <w:b/>
                <w:bCs/>
                <w:sz w:val="20"/>
                <w:szCs w:val="20"/>
                <w:lang w:val="en-US"/>
              </w:rPr>
              <w:t>OXALIPLATIN  0100MG</w:t>
            </w:r>
            <w:bookmarkEnd w:id="762"/>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763" w:name="_Toc318061780"/>
            <w:r w:rsidRPr="004B032E">
              <w:rPr>
                <w:rFonts w:cs="Arial"/>
                <w:sz w:val="20"/>
                <w:szCs w:val="20"/>
                <w:lang w:val="en-US"/>
              </w:rPr>
              <w:t>9,460</w:t>
            </w:r>
            <w:bookmarkEnd w:id="763"/>
          </w:p>
        </w:tc>
        <w:tc>
          <w:tcPr>
            <w:tcW w:w="862"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764" w:name="_Toc318061781"/>
            <w:r w:rsidRPr="004B032E">
              <w:rPr>
                <w:rFonts w:cs="Arial"/>
                <w:sz w:val="20"/>
                <w:szCs w:val="20"/>
                <w:lang w:val="en-US"/>
              </w:rPr>
              <w:t>100%</w:t>
            </w:r>
            <w:bookmarkEnd w:id="764"/>
          </w:p>
        </w:tc>
        <w:tc>
          <w:tcPr>
            <w:tcW w:w="995"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072" w:type="dxa"/>
            <w:tcBorders>
              <w:top w:val="single" w:sz="8" w:space="0" w:color="auto"/>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765" w:name="_Toc318061782"/>
            <w:r w:rsidRPr="004B032E">
              <w:rPr>
                <w:rFonts w:cs="Arial"/>
                <w:sz w:val="20"/>
                <w:szCs w:val="20"/>
                <w:lang w:val="en-US"/>
              </w:rPr>
              <w:t>31%</w:t>
            </w:r>
            <w:bookmarkEnd w:id="765"/>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766" w:name="_Toc318061783"/>
            <w:r w:rsidRPr="004B032E">
              <w:rPr>
                <w:rFonts w:cs="Arial"/>
                <w:color w:val="FF0000"/>
                <w:sz w:val="20"/>
                <w:szCs w:val="20"/>
                <w:lang w:val="en-US"/>
              </w:rPr>
              <w:t>OXALIWIN</w:t>
            </w:r>
            <w:bookmarkEnd w:id="76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767" w:name="_Toc318061784"/>
            <w:r w:rsidRPr="004B032E">
              <w:rPr>
                <w:rFonts w:cs="Arial"/>
                <w:color w:val="FF0000"/>
                <w:sz w:val="20"/>
                <w:szCs w:val="20"/>
                <w:lang w:val="en-US"/>
              </w:rPr>
              <w:t>S.A</w:t>
            </w:r>
            <w:bookmarkEnd w:id="767"/>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68" w:name="_Toc318061785"/>
            <w:r w:rsidRPr="004B032E">
              <w:rPr>
                <w:rFonts w:cs="Arial"/>
                <w:color w:val="FF0000"/>
                <w:sz w:val="20"/>
                <w:szCs w:val="20"/>
                <w:lang w:val="en-US"/>
              </w:rPr>
              <w:t>8/2008</w:t>
            </w:r>
            <w:bookmarkEnd w:id="76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69" w:name="_Toc318061786"/>
            <w:r w:rsidRPr="004B032E">
              <w:rPr>
                <w:rFonts w:cs="Arial"/>
                <w:color w:val="FF0000"/>
                <w:sz w:val="20"/>
                <w:szCs w:val="20"/>
                <w:lang w:val="en-US"/>
              </w:rPr>
              <w:t>9,455</w:t>
            </w:r>
            <w:bookmarkEnd w:id="769"/>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70" w:name="_Toc318061787"/>
            <w:r w:rsidRPr="004B032E">
              <w:rPr>
                <w:rFonts w:cs="Arial"/>
                <w:color w:val="FF0000"/>
                <w:sz w:val="20"/>
                <w:szCs w:val="20"/>
                <w:lang w:val="en-US"/>
              </w:rPr>
              <w:t>100%</w:t>
            </w:r>
            <w:bookmarkEnd w:id="770"/>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71" w:name="_Toc318061788"/>
            <w:r w:rsidRPr="004B032E">
              <w:rPr>
                <w:rFonts w:cs="Arial"/>
                <w:color w:val="FF0000"/>
                <w:sz w:val="20"/>
                <w:szCs w:val="20"/>
                <w:lang w:val="en-US"/>
              </w:rPr>
              <w:t>2,216.64</w:t>
            </w:r>
            <w:bookmarkEnd w:id="77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72" w:name="_Toc318061789"/>
            <w:r w:rsidRPr="004B032E">
              <w:rPr>
                <w:rFonts w:cs="Arial"/>
                <w:color w:val="FF0000"/>
                <w:sz w:val="20"/>
                <w:szCs w:val="20"/>
                <w:lang w:val="en-US"/>
              </w:rPr>
              <w:t>2,216.64</w:t>
            </w:r>
            <w:bookmarkEnd w:id="77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r w:rsidRPr="004B032E">
              <w:rPr>
                <w:rFonts w:cs="Arial"/>
                <w:color w:val="FF0000"/>
                <w:sz w:val="20"/>
                <w:szCs w:val="20"/>
                <w:lang w:val="en-US"/>
              </w:rPr>
              <w:t>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773" w:name="_Toc318061790"/>
            <w:r w:rsidRPr="004B032E">
              <w:rPr>
                <w:rFonts w:cs="Arial"/>
                <w:sz w:val="20"/>
                <w:szCs w:val="20"/>
                <w:lang w:val="en-US"/>
              </w:rPr>
              <w:t>EXIPLAT</w:t>
            </w:r>
            <w:bookmarkEnd w:id="773"/>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774" w:name="_Toc318061791"/>
            <w:r w:rsidRPr="004B032E">
              <w:rPr>
                <w:rFonts w:cs="Arial"/>
                <w:sz w:val="20"/>
                <w:szCs w:val="20"/>
                <w:lang w:val="en-US"/>
              </w:rPr>
              <w:t>PMP</w:t>
            </w:r>
            <w:bookmarkEnd w:id="774"/>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75" w:name="_Toc318061792"/>
            <w:r w:rsidRPr="004B032E">
              <w:rPr>
                <w:rFonts w:cs="Arial"/>
                <w:sz w:val="20"/>
                <w:szCs w:val="20"/>
                <w:lang w:val="en-US"/>
              </w:rPr>
              <w:t>11/2011</w:t>
            </w:r>
            <w:bookmarkEnd w:id="775"/>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76" w:name="_Toc318061793"/>
            <w:r w:rsidRPr="004B032E">
              <w:rPr>
                <w:rFonts w:cs="Arial"/>
                <w:sz w:val="20"/>
                <w:szCs w:val="20"/>
                <w:lang w:val="en-US"/>
              </w:rPr>
              <w:t>5</w:t>
            </w:r>
            <w:bookmarkEnd w:id="776"/>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77" w:name="_Toc318061794"/>
            <w:r w:rsidRPr="004B032E">
              <w:rPr>
                <w:rFonts w:cs="Arial"/>
                <w:sz w:val="20"/>
                <w:szCs w:val="20"/>
                <w:lang w:val="en-US"/>
              </w:rPr>
              <w:t>0%</w:t>
            </w:r>
            <w:bookmarkEnd w:id="777"/>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78" w:name="_Toc318061795"/>
            <w:r w:rsidRPr="004B032E">
              <w:rPr>
                <w:rFonts w:cs="Arial"/>
                <w:sz w:val="20"/>
                <w:szCs w:val="20"/>
                <w:lang w:val="en-US"/>
              </w:rPr>
              <w:t>1,696.24</w:t>
            </w:r>
            <w:bookmarkEnd w:id="778"/>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79" w:name="_Toc318061796"/>
            <w:r w:rsidRPr="004B032E">
              <w:rPr>
                <w:rFonts w:cs="Arial"/>
                <w:sz w:val="20"/>
                <w:szCs w:val="20"/>
                <w:lang w:val="en-US"/>
              </w:rPr>
              <w:t>2,216.64</w:t>
            </w:r>
            <w:bookmarkEnd w:id="779"/>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780" w:name="_Toc318061797"/>
            <w:r w:rsidRPr="004B032E">
              <w:rPr>
                <w:rFonts w:cs="Arial"/>
                <w:b/>
                <w:bCs/>
                <w:sz w:val="20"/>
                <w:szCs w:val="20"/>
                <w:lang w:val="en-US"/>
              </w:rPr>
              <w:t>OXALIPLATIN  0050MG</w:t>
            </w:r>
            <w:bookmarkEnd w:id="78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781" w:name="_Toc318061798"/>
            <w:r w:rsidRPr="004B032E">
              <w:rPr>
                <w:rFonts w:cs="Arial"/>
                <w:sz w:val="20"/>
                <w:szCs w:val="20"/>
                <w:lang w:val="en-US"/>
              </w:rPr>
              <w:t>3,589</w:t>
            </w:r>
            <w:bookmarkEnd w:id="781"/>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782" w:name="_Toc318061799"/>
            <w:r w:rsidRPr="004B032E">
              <w:rPr>
                <w:rFonts w:cs="Arial"/>
                <w:sz w:val="20"/>
                <w:szCs w:val="20"/>
                <w:lang w:val="en-US"/>
              </w:rPr>
              <w:t>100%</w:t>
            </w:r>
            <w:bookmarkEnd w:id="782"/>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783" w:name="_Toc318061800"/>
            <w:r w:rsidRPr="004B032E">
              <w:rPr>
                <w:rFonts w:cs="Arial"/>
                <w:sz w:val="20"/>
                <w:szCs w:val="20"/>
                <w:lang w:val="en-US"/>
              </w:rPr>
              <w:t>31%</w:t>
            </w:r>
            <w:bookmarkEnd w:id="783"/>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784" w:name="_Toc318061801"/>
            <w:r w:rsidRPr="004B032E">
              <w:rPr>
                <w:rFonts w:cs="Arial"/>
                <w:color w:val="FF0000"/>
                <w:sz w:val="20"/>
                <w:szCs w:val="20"/>
                <w:lang w:val="en-US"/>
              </w:rPr>
              <w:t>OXALIWIN</w:t>
            </w:r>
            <w:bookmarkEnd w:id="784"/>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785" w:name="_Toc318061802"/>
            <w:r w:rsidRPr="004B032E">
              <w:rPr>
                <w:rFonts w:cs="Arial"/>
                <w:color w:val="FF0000"/>
                <w:sz w:val="20"/>
                <w:szCs w:val="20"/>
                <w:lang w:val="en-US"/>
              </w:rPr>
              <w:t>S.A</w:t>
            </w:r>
            <w:bookmarkEnd w:id="785"/>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86" w:name="_Toc318061803"/>
            <w:r w:rsidRPr="004B032E">
              <w:rPr>
                <w:rFonts w:cs="Arial"/>
                <w:color w:val="FF0000"/>
                <w:sz w:val="20"/>
                <w:szCs w:val="20"/>
                <w:lang w:val="en-US"/>
              </w:rPr>
              <w:t>8/2008</w:t>
            </w:r>
            <w:bookmarkEnd w:id="78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87" w:name="_Toc318061804"/>
            <w:r w:rsidRPr="004B032E">
              <w:rPr>
                <w:rFonts w:cs="Arial"/>
                <w:color w:val="FF0000"/>
                <w:sz w:val="20"/>
                <w:szCs w:val="20"/>
                <w:lang w:val="en-US"/>
              </w:rPr>
              <w:t>3,584</w:t>
            </w:r>
            <w:bookmarkEnd w:id="787"/>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88" w:name="_Toc318061805"/>
            <w:r w:rsidRPr="004B032E">
              <w:rPr>
                <w:rFonts w:cs="Arial"/>
                <w:color w:val="FF0000"/>
                <w:sz w:val="20"/>
                <w:szCs w:val="20"/>
                <w:lang w:val="en-US"/>
              </w:rPr>
              <w:t>100%</w:t>
            </w:r>
            <w:bookmarkEnd w:id="788"/>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89" w:name="_Toc318061806"/>
            <w:r w:rsidRPr="004B032E">
              <w:rPr>
                <w:rFonts w:cs="Arial"/>
                <w:color w:val="FF0000"/>
                <w:sz w:val="20"/>
                <w:szCs w:val="20"/>
                <w:lang w:val="en-US"/>
              </w:rPr>
              <w:t>4,433.29</w:t>
            </w:r>
            <w:bookmarkEnd w:id="78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790" w:name="_Toc318061807"/>
            <w:r w:rsidRPr="004B032E">
              <w:rPr>
                <w:rFonts w:cs="Arial"/>
                <w:color w:val="FF0000"/>
                <w:sz w:val="20"/>
                <w:szCs w:val="20"/>
                <w:lang w:val="en-US"/>
              </w:rPr>
              <w:t>4,433.29</w:t>
            </w:r>
            <w:bookmarkEnd w:id="79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xml:space="preserve">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791" w:name="_Toc318061808"/>
            <w:r w:rsidRPr="004B032E">
              <w:rPr>
                <w:rFonts w:cs="Arial"/>
                <w:sz w:val="20"/>
                <w:szCs w:val="20"/>
                <w:lang w:val="en-US"/>
              </w:rPr>
              <w:t>EXIPLAT</w:t>
            </w:r>
            <w:bookmarkEnd w:id="791"/>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792" w:name="_Toc318061809"/>
            <w:r w:rsidRPr="004B032E">
              <w:rPr>
                <w:rFonts w:cs="Arial"/>
                <w:sz w:val="20"/>
                <w:szCs w:val="20"/>
                <w:lang w:val="en-US"/>
              </w:rPr>
              <w:t>PMP</w:t>
            </w:r>
            <w:bookmarkEnd w:id="792"/>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93" w:name="_Toc318061810"/>
            <w:r w:rsidRPr="004B032E">
              <w:rPr>
                <w:rFonts w:cs="Arial"/>
                <w:sz w:val="20"/>
                <w:szCs w:val="20"/>
                <w:lang w:val="en-US"/>
              </w:rPr>
              <w:t>11/2011</w:t>
            </w:r>
            <w:bookmarkEnd w:id="793"/>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94" w:name="_Toc318061811"/>
            <w:r w:rsidRPr="004B032E">
              <w:rPr>
                <w:rFonts w:cs="Arial"/>
                <w:sz w:val="20"/>
                <w:szCs w:val="20"/>
                <w:lang w:val="en-US"/>
              </w:rPr>
              <w:t>5</w:t>
            </w:r>
            <w:bookmarkEnd w:id="794"/>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95" w:name="_Toc318061812"/>
            <w:r w:rsidRPr="004B032E">
              <w:rPr>
                <w:rFonts w:cs="Arial"/>
                <w:sz w:val="20"/>
                <w:szCs w:val="20"/>
                <w:lang w:val="en-US"/>
              </w:rPr>
              <w:t>0%</w:t>
            </w:r>
            <w:bookmarkEnd w:id="795"/>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96" w:name="_Toc318061813"/>
            <w:r w:rsidRPr="004B032E">
              <w:rPr>
                <w:rFonts w:cs="Arial"/>
                <w:sz w:val="20"/>
                <w:szCs w:val="20"/>
                <w:lang w:val="en-US"/>
              </w:rPr>
              <w:t>3,392.46</w:t>
            </w:r>
            <w:bookmarkEnd w:id="796"/>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797" w:name="_Toc318061814"/>
            <w:r w:rsidRPr="004B032E">
              <w:rPr>
                <w:rFonts w:cs="Arial"/>
                <w:sz w:val="20"/>
                <w:szCs w:val="20"/>
                <w:lang w:val="en-US"/>
              </w:rPr>
              <w:t>4,433.29</w:t>
            </w:r>
            <w:bookmarkEnd w:id="797"/>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xml:space="preserve">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798" w:name="_Toc318061815"/>
            <w:r w:rsidRPr="004B032E">
              <w:rPr>
                <w:rFonts w:cs="Arial"/>
                <w:b/>
                <w:bCs/>
                <w:sz w:val="20"/>
                <w:szCs w:val="20"/>
                <w:lang w:val="en-US"/>
              </w:rPr>
              <w:t>GEMCITABINE0001G</w:t>
            </w:r>
            <w:bookmarkEnd w:id="79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799" w:name="_Toc318061816"/>
            <w:r w:rsidRPr="004B032E">
              <w:rPr>
                <w:rFonts w:cs="Arial"/>
                <w:sz w:val="20"/>
                <w:szCs w:val="20"/>
                <w:lang w:val="en-US"/>
              </w:rPr>
              <w:t>10,409</w:t>
            </w:r>
            <w:bookmarkEnd w:id="799"/>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00" w:name="_Toc318061817"/>
            <w:r w:rsidRPr="004B032E">
              <w:rPr>
                <w:rFonts w:cs="Arial"/>
                <w:sz w:val="20"/>
                <w:szCs w:val="20"/>
                <w:lang w:val="en-US"/>
              </w:rPr>
              <w:t>70%</w:t>
            </w:r>
            <w:bookmarkEnd w:id="800"/>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801" w:name="_Toc318061818"/>
            <w:r w:rsidRPr="004B032E">
              <w:rPr>
                <w:rFonts w:cs="Arial"/>
                <w:sz w:val="20"/>
                <w:szCs w:val="20"/>
                <w:lang w:val="en-US"/>
              </w:rPr>
              <w:t>11%</w:t>
            </w:r>
            <w:bookmarkEnd w:id="801"/>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802" w:name="_Toc318061819"/>
            <w:r w:rsidRPr="004B032E">
              <w:rPr>
                <w:rFonts w:cs="Arial"/>
                <w:color w:val="FF0000"/>
                <w:sz w:val="20"/>
                <w:szCs w:val="20"/>
                <w:lang w:val="en-US"/>
              </w:rPr>
              <w:t>ACCORD-GEMCITABINE</w:t>
            </w:r>
            <w:bookmarkEnd w:id="80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803" w:name="_Toc318061820"/>
            <w:r w:rsidRPr="004B032E">
              <w:rPr>
                <w:rFonts w:cs="Arial"/>
                <w:color w:val="FF0000"/>
                <w:sz w:val="20"/>
                <w:szCs w:val="20"/>
                <w:lang w:val="en-US"/>
              </w:rPr>
              <w:t>M/G</w:t>
            </w:r>
            <w:bookmarkEnd w:id="803"/>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04" w:name="_Toc318061821"/>
            <w:r w:rsidRPr="004B032E">
              <w:rPr>
                <w:rFonts w:cs="Arial"/>
                <w:color w:val="FF0000"/>
                <w:sz w:val="20"/>
                <w:szCs w:val="20"/>
                <w:lang w:val="en-US"/>
              </w:rPr>
              <w:t>2/2010</w:t>
            </w:r>
            <w:bookmarkEnd w:id="80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05" w:name="_Toc318061822"/>
            <w:r w:rsidRPr="004B032E">
              <w:rPr>
                <w:rFonts w:cs="Arial"/>
                <w:color w:val="FF0000"/>
                <w:sz w:val="20"/>
                <w:szCs w:val="20"/>
                <w:lang w:val="en-US"/>
              </w:rPr>
              <w:t>7,282</w:t>
            </w:r>
            <w:bookmarkEnd w:id="805"/>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06" w:name="_Toc318061823"/>
            <w:r w:rsidRPr="004B032E">
              <w:rPr>
                <w:rFonts w:cs="Arial"/>
                <w:color w:val="FF0000"/>
                <w:sz w:val="20"/>
                <w:szCs w:val="20"/>
                <w:lang w:val="en-US"/>
              </w:rPr>
              <w:t>70%</w:t>
            </w:r>
            <w:bookmarkEnd w:id="806"/>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07" w:name="_Toc318061824"/>
            <w:r w:rsidRPr="004B032E">
              <w:rPr>
                <w:rFonts w:cs="Arial"/>
                <w:color w:val="FF0000"/>
                <w:sz w:val="20"/>
                <w:szCs w:val="20"/>
                <w:lang w:val="en-US"/>
              </w:rPr>
              <w:t>2,324.44</w:t>
            </w:r>
            <w:bookmarkEnd w:id="80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08" w:name="_Toc318061825"/>
            <w:r w:rsidRPr="004B032E">
              <w:rPr>
                <w:rFonts w:cs="Arial"/>
                <w:color w:val="FF0000"/>
                <w:sz w:val="20"/>
                <w:szCs w:val="20"/>
                <w:lang w:val="en-US"/>
              </w:rPr>
              <w:t>2,451.00</w:t>
            </w:r>
            <w:bookmarkEnd w:id="80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r w:rsidRPr="004B032E">
              <w:rPr>
                <w:rFonts w:cs="Arial"/>
                <w:color w:val="FF0000"/>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09" w:name="_Toc318061826"/>
            <w:r w:rsidRPr="004B032E">
              <w:rPr>
                <w:rFonts w:cs="Arial"/>
                <w:sz w:val="20"/>
                <w:szCs w:val="20"/>
                <w:lang w:val="en-US"/>
              </w:rPr>
              <w:t>GEMTAZ</w:t>
            </w:r>
            <w:bookmarkEnd w:id="80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10" w:name="_Toc318061827"/>
            <w:r w:rsidRPr="004B032E">
              <w:rPr>
                <w:rFonts w:cs="Arial"/>
                <w:sz w:val="20"/>
                <w:szCs w:val="20"/>
                <w:lang w:val="en-US"/>
              </w:rPr>
              <w:t>PMP</w:t>
            </w:r>
            <w:bookmarkEnd w:id="810"/>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1" w:name="_Toc318061828"/>
            <w:r w:rsidRPr="004B032E">
              <w:rPr>
                <w:rFonts w:cs="Arial"/>
                <w:sz w:val="20"/>
                <w:szCs w:val="20"/>
                <w:lang w:val="en-US"/>
              </w:rPr>
              <w:t>10/2010</w:t>
            </w:r>
            <w:bookmarkEnd w:id="81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2" w:name="_Toc318061829"/>
            <w:r w:rsidRPr="004B032E">
              <w:rPr>
                <w:rFonts w:cs="Arial"/>
                <w:sz w:val="20"/>
                <w:szCs w:val="20"/>
                <w:lang w:val="en-US"/>
              </w:rPr>
              <w:t>2,981</w:t>
            </w:r>
            <w:bookmarkEnd w:id="812"/>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3" w:name="_Toc318061830"/>
            <w:r w:rsidRPr="004B032E">
              <w:rPr>
                <w:rFonts w:cs="Arial"/>
                <w:sz w:val="20"/>
                <w:szCs w:val="20"/>
                <w:lang w:val="en-US"/>
              </w:rPr>
              <w:t>29%</w:t>
            </w:r>
            <w:bookmarkEnd w:id="813"/>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b/>
                <w:bCs/>
                <w:color w:val="0F243E"/>
                <w:sz w:val="20"/>
                <w:szCs w:val="20"/>
                <w:lang w:val="en-US"/>
              </w:rPr>
            </w:pPr>
            <w:bookmarkStart w:id="814" w:name="_Toc318061831"/>
            <w:r w:rsidRPr="004B032E">
              <w:rPr>
                <w:rFonts w:cs="Arial"/>
                <w:b/>
                <w:bCs/>
                <w:color w:val="0F243E"/>
                <w:sz w:val="20"/>
                <w:szCs w:val="20"/>
                <w:lang w:val="en-US"/>
              </w:rPr>
              <w:t>2,094.10</w:t>
            </w:r>
            <w:bookmarkEnd w:id="81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5" w:name="_Toc318061832"/>
            <w:r w:rsidRPr="004B032E">
              <w:rPr>
                <w:rFonts w:cs="Arial"/>
                <w:sz w:val="20"/>
                <w:szCs w:val="20"/>
                <w:lang w:val="en-US"/>
              </w:rPr>
              <w:t>2,451.00</w:t>
            </w:r>
            <w:bookmarkEnd w:id="81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16" w:name="_Toc318061833"/>
            <w:r w:rsidRPr="004B032E">
              <w:rPr>
                <w:rFonts w:cs="Arial"/>
                <w:sz w:val="20"/>
                <w:szCs w:val="20"/>
                <w:lang w:val="en-US"/>
              </w:rPr>
              <w:t>CYTIGEM</w:t>
            </w:r>
            <w:bookmarkEnd w:id="816"/>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17" w:name="_Toc318061834"/>
            <w:r w:rsidRPr="004B032E">
              <w:rPr>
                <w:rFonts w:cs="Arial"/>
                <w:sz w:val="20"/>
                <w:szCs w:val="20"/>
                <w:lang w:val="en-US"/>
              </w:rPr>
              <w:t>APR</w:t>
            </w:r>
            <w:bookmarkEnd w:id="817"/>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8" w:name="_Toc318061835"/>
            <w:r w:rsidRPr="004B032E">
              <w:rPr>
                <w:rFonts w:cs="Arial"/>
                <w:sz w:val="20"/>
                <w:szCs w:val="20"/>
                <w:lang w:val="en-US"/>
              </w:rPr>
              <w:t>3/2011</w:t>
            </w:r>
            <w:bookmarkEnd w:id="818"/>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19" w:name="_Toc318061836"/>
            <w:r w:rsidRPr="004B032E">
              <w:rPr>
                <w:rFonts w:cs="Arial"/>
                <w:sz w:val="20"/>
                <w:szCs w:val="20"/>
                <w:lang w:val="en-US"/>
              </w:rPr>
              <w:t>146</w:t>
            </w:r>
            <w:bookmarkEnd w:id="819"/>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20" w:name="_Toc318061837"/>
            <w:r w:rsidRPr="004B032E">
              <w:rPr>
                <w:rFonts w:cs="Arial"/>
                <w:sz w:val="20"/>
                <w:szCs w:val="20"/>
                <w:lang w:val="en-US"/>
              </w:rPr>
              <w:t>1%</w:t>
            </w:r>
            <w:bookmarkEnd w:id="820"/>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21" w:name="_Toc318061838"/>
            <w:r w:rsidRPr="004B032E">
              <w:rPr>
                <w:rFonts w:cs="Arial"/>
                <w:sz w:val="20"/>
                <w:szCs w:val="20"/>
                <w:lang w:val="en-US"/>
              </w:rPr>
              <w:t>2,451.00</w:t>
            </w:r>
            <w:bookmarkEnd w:id="821"/>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22" w:name="_Toc318061839"/>
            <w:r w:rsidRPr="004B032E">
              <w:rPr>
                <w:rFonts w:cs="Arial"/>
                <w:sz w:val="20"/>
                <w:szCs w:val="20"/>
                <w:lang w:val="en-US"/>
              </w:rPr>
              <w:t>2,451.00</w:t>
            </w:r>
            <w:bookmarkEnd w:id="822"/>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823" w:name="_Toc318061840"/>
            <w:r w:rsidRPr="004B032E">
              <w:rPr>
                <w:rFonts w:cs="Arial"/>
                <w:b/>
                <w:bCs/>
                <w:sz w:val="20"/>
                <w:szCs w:val="20"/>
                <w:lang w:val="en-US"/>
              </w:rPr>
              <w:t>GEMCITABINE  0200MG</w:t>
            </w:r>
            <w:bookmarkEnd w:id="82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24" w:name="_Toc318061841"/>
            <w:r w:rsidRPr="004B032E">
              <w:rPr>
                <w:rFonts w:cs="Arial"/>
                <w:sz w:val="20"/>
                <w:szCs w:val="20"/>
                <w:lang w:val="en-US"/>
              </w:rPr>
              <w:t>9,570</w:t>
            </w:r>
            <w:bookmarkEnd w:id="824"/>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25" w:name="_Toc318061842"/>
            <w:r w:rsidRPr="004B032E">
              <w:rPr>
                <w:rFonts w:cs="Arial"/>
                <w:sz w:val="20"/>
                <w:szCs w:val="20"/>
                <w:lang w:val="en-US"/>
              </w:rPr>
              <w:t>66%</w:t>
            </w:r>
            <w:bookmarkEnd w:id="825"/>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26" w:name="_Toc318061843"/>
            <w:r w:rsidRPr="004B032E">
              <w:rPr>
                <w:rFonts w:cs="Arial"/>
                <w:sz w:val="20"/>
                <w:szCs w:val="20"/>
                <w:lang w:val="en-US"/>
              </w:rPr>
              <w:t>490.20</w:t>
            </w:r>
            <w:bookmarkEnd w:id="82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827" w:name="_Toc318061844"/>
            <w:r w:rsidRPr="004B032E">
              <w:rPr>
                <w:rFonts w:cs="Arial"/>
                <w:sz w:val="20"/>
                <w:szCs w:val="20"/>
                <w:lang w:val="en-US"/>
              </w:rPr>
              <w:t>11%</w:t>
            </w:r>
            <w:bookmarkEnd w:id="827"/>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828" w:name="_Toc318061845"/>
            <w:r w:rsidRPr="004B032E">
              <w:rPr>
                <w:rFonts w:cs="Arial"/>
                <w:color w:val="FF0000"/>
                <w:sz w:val="20"/>
                <w:szCs w:val="20"/>
                <w:lang w:val="en-US"/>
              </w:rPr>
              <w:t>ACCORD-GEMCITABINE</w:t>
            </w:r>
            <w:bookmarkEnd w:id="82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829" w:name="_Toc318061846"/>
            <w:r w:rsidRPr="004B032E">
              <w:rPr>
                <w:rFonts w:cs="Arial"/>
                <w:color w:val="FF0000"/>
                <w:sz w:val="20"/>
                <w:szCs w:val="20"/>
                <w:lang w:val="en-US"/>
              </w:rPr>
              <w:t>M/G</w:t>
            </w:r>
            <w:bookmarkEnd w:id="829"/>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30" w:name="_Toc318061847"/>
            <w:r w:rsidRPr="004B032E">
              <w:rPr>
                <w:rFonts w:cs="Arial"/>
                <w:color w:val="FF0000"/>
                <w:sz w:val="20"/>
                <w:szCs w:val="20"/>
                <w:lang w:val="en-US"/>
              </w:rPr>
              <w:t>2/2010</w:t>
            </w:r>
            <w:bookmarkEnd w:id="83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31" w:name="_Toc318061848"/>
            <w:r w:rsidRPr="004B032E">
              <w:rPr>
                <w:rFonts w:cs="Arial"/>
                <w:color w:val="FF0000"/>
                <w:sz w:val="20"/>
                <w:szCs w:val="20"/>
                <w:lang w:val="en-US"/>
              </w:rPr>
              <w:t>6,325</w:t>
            </w:r>
            <w:bookmarkEnd w:id="831"/>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32" w:name="_Toc318061849"/>
            <w:r w:rsidRPr="004B032E">
              <w:rPr>
                <w:rFonts w:cs="Arial"/>
                <w:color w:val="FF0000"/>
                <w:sz w:val="20"/>
                <w:szCs w:val="20"/>
                <w:lang w:val="en-US"/>
              </w:rPr>
              <w:t>66%</w:t>
            </w:r>
            <w:bookmarkEnd w:id="832"/>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33" w:name="_Toc318061850"/>
            <w:r w:rsidRPr="004B032E">
              <w:rPr>
                <w:rFonts w:cs="Arial"/>
                <w:sz w:val="20"/>
                <w:szCs w:val="20"/>
                <w:lang w:val="en-US"/>
              </w:rPr>
              <w:t>464.88</w:t>
            </w:r>
            <w:bookmarkEnd w:id="83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34" w:name="_Toc318061851"/>
            <w:r w:rsidRPr="004B032E">
              <w:rPr>
                <w:rFonts w:cs="Arial"/>
                <w:sz w:val="20"/>
                <w:szCs w:val="20"/>
                <w:lang w:val="en-US"/>
              </w:rPr>
              <w:t>490.20</w:t>
            </w:r>
            <w:bookmarkEnd w:id="834"/>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35" w:name="_Toc318061852"/>
            <w:r w:rsidRPr="004B032E">
              <w:rPr>
                <w:rFonts w:cs="Arial"/>
                <w:sz w:val="20"/>
                <w:szCs w:val="20"/>
                <w:lang w:val="en-US"/>
              </w:rPr>
              <w:t>GEMTAZ</w:t>
            </w:r>
            <w:bookmarkEnd w:id="83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36" w:name="_Toc318061853"/>
            <w:r w:rsidRPr="004B032E">
              <w:rPr>
                <w:rFonts w:cs="Arial"/>
                <w:sz w:val="20"/>
                <w:szCs w:val="20"/>
                <w:lang w:val="en-US"/>
              </w:rPr>
              <w:t>PMP</w:t>
            </w:r>
            <w:bookmarkEnd w:id="836"/>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37" w:name="_Toc318061854"/>
            <w:r w:rsidRPr="004B032E">
              <w:rPr>
                <w:rFonts w:cs="Arial"/>
                <w:sz w:val="20"/>
                <w:szCs w:val="20"/>
                <w:lang w:val="en-US"/>
              </w:rPr>
              <w:t>10/2010</w:t>
            </w:r>
            <w:bookmarkEnd w:id="83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38" w:name="_Toc318061855"/>
            <w:r w:rsidRPr="004B032E">
              <w:rPr>
                <w:rFonts w:cs="Arial"/>
                <w:sz w:val="20"/>
                <w:szCs w:val="20"/>
                <w:lang w:val="en-US"/>
              </w:rPr>
              <w:t>3,000</w:t>
            </w:r>
            <w:bookmarkEnd w:id="838"/>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39" w:name="_Toc318061856"/>
            <w:r w:rsidRPr="004B032E">
              <w:rPr>
                <w:rFonts w:cs="Arial"/>
                <w:sz w:val="20"/>
                <w:szCs w:val="20"/>
                <w:lang w:val="en-US"/>
              </w:rPr>
              <w:t>31%</w:t>
            </w:r>
            <w:bookmarkEnd w:id="839"/>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b/>
                <w:bCs/>
                <w:color w:val="0F243E"/>
                <w:sz w:val="20"/>
                <w:szCs w:val="20"/>
                <w:lang w:val="en-US"/>
              </w:rPr>
            </w:pPr>
            <w:bookmarkStart w:id="840" w:name="_Toc318061857"/>
            <w:r w:rsidRPr="004B032E">
              <w:rPr>
                <w:rFonts w:cs="Arial"/>
                <w:b/>
                <w:bCs/>
                <w:color w:val="0F243E"/>
                <w:sz w:val="20"/>
                <w:szCs w:val="20"/>
                <w:lang w:val="en-US"/>
              </w:rPr>
              <w:t>418.81</w:t>
            </w:r>
            <w:bookmarkEnd w:id="84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1" w:name="_Toc318061858"/>
            <w:r w:rsidRPr="004B032E">
              <w:rPr>
                <w:rFonts w:cs="Arial"/>
                <w:sz w:val="20"/>
                <w:szCs w:val="20"/>
                <w:lang w:val="en-US"/>
              </w:rPr>
              <w:t>490.20</w:t>
            </w:r>
            <w:bookmarkEnd w:id="84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42" w:name="_Toc318061859"/>
            <w:r w:rsidRPr="004B032E">
              <w:rPr>
                <w:rFonts w:cs="Arial"/>
                <w:sz w:val="20"/>
                <w:szCs w:val="20"/>
                <w:lang w:val="en-US"/>
              </w:rPr>
              <w:t>CYTIGEM</w:t>
            </w:r>
            <w:bookmarkEnd w:id="842"/>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43" w:name="_Toc318061860"/>
            <w:r w:rsidRPr="004B032E">
              <w:rPr>
                <w:rFonts w:cs="Arial"/>
                <w:sz w:val="20"/>
                <w:szCs w:val="20"/>
                <w:lang w:val="en-US"/>
              </w:rPr>
              <w:t>APR</w:t>
            </w:r>
            <w:bookmarkEnd w:id="843"/>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4" w:name="_Toc318061861"/>
            <w:r w:rsidRPr="004B032E">
              <w:rPr>
                <w:rFonts w:cs="Arial"/>
                <w:sz w:val="20"/>
                <w:szCs w:val="20"/>
                <w:lang w:val="en-US"/>
              </w:rPr>
              <w:t>3/2011</w:t>
            </w:r>
            <w:bookmarkEnd w:id="844"/>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5" w:name="_Toc318061862"/>
            <w:r w:rsidRPr="004B032E">
              <w:rPr>
                <w:rFonts w:cs="Arial"/>
                <w:sz w:val="20"/>
                <w:szCs w:val="20"/>
                <w:lang w:val="en-US"/>
              </w:rPr>
              <w:t>245</w:t>
            </w:r>
            <w:bookmarkEnd w:id="845"/>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6" w:name="_Toc318061863"/>
            <w:r w:rsidRPr="004B032E">
              <w:rPr>
                <w:rFonts w:cs="Arial"/>
                <w:sz w:val="20"/>
                <w:szCs w:val="20"/>
                <w:lang w:val="en-US"/>
              </w:rPr>
              <w:t>3%</w:t>
            </w:r>
            <w:bookmarkEnd w:id="846"/>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7" w:name="_Toc318061864"/>
            <w:r w:rsidRPr="004B032E">
              <w:rPr>
                <w:rFonts w:cs="Arial"/>
                <w:sz w:val="20"/>
                <w:szCs w:val="20"/>
                <w:lang w:val="en-US"/>
              </w:rPr>
              <w:t>490.20</w:t>
            </w:r>
            <w:bookmarkEnd w:id="847"/>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48" w:name="_Toc318061865"/>
            <w:r w:rsidRPr="004B032E">
              <w:rPr>
                <w:rFonts w:cs="Arial"/>
                <w:sz w:val="20"/>
                <w:szCs w:val="20"/>
                <w:lang w:val="en-US"/>
              </w:rPr>
              <w:t>490.20</w:t>
            </w:r>
            <w:bookmarkEnd w:id="848"/>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849" w:name="_Toc318061866"/>
            <w:r w:rsidRPr="004B032E">
              <w:rPr>
                <w:rFonts w:cs="Arial"/>
                <w:b/>
                <w:bCs/>
                <w:sz w:val="20"/>
                <w:szCs w:val="20"/>
                <w:lang w:val="en-US"/>
              </w:rPr>
              <w:t>IRINOTECAN0100MG</w:t>
            </w:r>
            <w:bookmarkEnd w:id="84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50" w:name="_Toc318061867"/>
            <w:r w:rsidRPr="004B032E">
              <w:rPr>
                <w:rFonts w:cs="Arial"/>
                <w:sz w:val="20"/>
                <w:szCs w:val="20"/>
                <w:lang w:val="en-US"/>
              </w:rPr>
              <w:t>7,343</w:t>
            </w:r>
            <w:bookmarkEnd w:id="850"/>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51" w:name="_Toc318061868"/>
            <w:r w:rsidRPr="004B032E">
              <w:rPr>
                <w:rFonts w:cs="Arial"/>
                <w:sz w:val="20"/>
                <w:szCs w:val="20"/>
                <w:lang w:val="en-US"/>
              </w:rPr>
              <w:t>75%</w:t>
            </w:r>
            <w:bookmarkEnd w:id="851"/>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852" w:name="_Toc318061869"/>
            <w:r w:rsidRPr="004B032E">
              <w:rPr>
                <w:rFonts w:cs="Arial"/>
                <w:sz w:val="20"/>
                <w:szCs w:val="20"/>
                <w:lang w:val="en-US"/>
              </w:rPr>
              <w:t>44%</w:t>
            </w:r>
            <w:bookmarkEnd w:id="852"/>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853" w:name="_Toc318061870"/>
            <w:r w:rsidRPr="004B032E">
              <w:rPr>
                <w:rFonts w:cs="Arial"/>
                <w:color w:val="FF0000"/>
                <w:sz w:val="20"/>
                <w:szCs w:val="20"/>
                <w:lang w:val="en-US"/>
              </w:rPr>
              <w:t>ACCORD-IRINOTECAN</w:t>
            </w:r>
            <w:bookmarkEnd w:id="85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854" w:name="_Toc318061871"/>
            <w:r w:rsidRPr="004B032E">
              <w:rPr>
                <w:rFonts w:cs="Arial"/>
                <w:color w:val="FF0000"/>
                <w:sz w:val="20"/>
                <w:szCs w:val="20"/>
                <w:lang w:val="en-US"/>
              </w:rPr>
              <w:t>M/G</w:t>
            </w:r>
            <w:bookmarkEnd w:id="854"/>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55" w:name="_Toc318061872"/>
            <w:r w:rsidRPr="004B032E">
              <w:rPr>
                <w:rFonts w:cs="Arial"/>
                <w:color w:val="FF0000"/>
                <w:sz w:val="20"/>
                <w:szCs w:val="20"/>
                <w:lang w:val="en-US"/>
              </w:rPr>
              <w:t>2/2010</w:t>
            </w:r>
            <w:bookmarkEnd w:id="85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56" w:name="_Toc318061873"/>
            <w:r w:rsidRPr="004B032E">
              <w:rPr>
                <w:rFonts w:cs="Arial"/>
                <w:color w:val="FF0000"/>
                <w:sz w:val="20"/>
                <w:szCs w:val="20"/>
                <w:lang w:val="en-US"/>
              </w:rPr>
              <w:t>5,509</w:t>
            </w:r>
            <w:bookmarkEnd w:id="856"/>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57" w:name="_Toc318061874"/>
            <w:r w:rsidRPr="004B032E">
              <w:rPr>
                <w:rFonts w:cs="Arial"/>
                <w:color w:val="FF0000"/>
                <w:sz w:val="20"/>
                <w:szCs w:val="20"/>
                <w:lang w:val="en-US"/>
              </w:rPr>
              <w:t>75%</w:t>
            </w:r>
            <w:bookmarkEnd w:id="857"/>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58" w:name="_Toc318061875"/>
            <w:r w:rsidRPr="004B032E">
              <w:rPr>
                <w:rFonts w:cs="Arial"/>
                <w:color w:val="FF0000"/>
                <w:sz w:val="20"/>
                <w:szCs w:val="20"/>
                <w:lang w:val="en-US"/>
              </w:rPr>
              <w:t>1,645.23</w:t>
            </w:r>
            <w:bookmarkEnd w:id="85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59" w:name="_Toc318061876"/>
            <w:r w:rsidRPr="004B032E">
              <w:rPr>
                <w:rFonts w:cs="Arial"/>
                <w:color w:val="FF0000"/>
                <w:sz w:val="20"/>
                <w:szCs w:val="20"/>
                <w:lang w:val="en-US"/>
              </w:rPr>
              <w:t>1,653.00</w:t>
            </w:r>
            <w:bookmarkEnd w:id="85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60" w:name="_Toc318061877"/>
            <w:r w:rsidRPr="004B032E">
              <w:rPr>
                <w:rFonts w:cs="Arial"/>
                <w:sz w:val="20"/>
                <w:szCs w:val="20"/>
                <w:lang w:val="en-US"/>
              </w:rPr>
              <w:t>SANDOZ IRINOTECAN</w:t>
            </w:r>
            <w:bookmarkEnd w:id="86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61" w:name="_Toc318061878"/>
            <w:r w:rsidRPr="004B032E">
              <w:rPr>
                <w:rFonts w:cs="Arial"/>
                <w:sz w:val="20"/>
                <w:szCs w:val="20"/>
                <w:lang w:val="en-US"/>
              </w:rPr>
              <w:t>S/Z</w:t>
            </w:r>
            <w:bookmarkEnd w:id="861"/>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2" w:name="_Toc318061879"/>
            <w:r w:rsidRPr="004B032E">
              <w:rPr>
                <w:rFonts w:cs="Arial"/>
                <w:sz w:val="20"/>
                <w:szCs w:val="20"/>
                <w:lang w:val="en-US"/>
              </w:rPr>
              <w:t>8/2009</w:t>
            </w:r>
            <w:bookmarkEnd w:id="86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3" w:name="_Toc318061880"/>
            <w:r w:rsidRPr="004B032E">
              <w:rPr>
                <w:rFonts w:cs="Arial"/>
                <w:sz w:val="20"/>
                <w:szCs w:val="20"/>
                <w:lang w:val="en-US"/>
              </w:rPr>
              <w:t>1,599</w:t>
            </w:r>
            <w:bookmarkEnd w:id="863"/>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4" w:name="_Toc318061881"/>
            <w:r w:rsidRPr="004B032E">
              <w:rPr>
                <w:rFonts w:cs="Arial"/>
                <w:sz w:val="20"/>
                <w:szCs w:val="20"/>
                <w:lang w:val="en-US"/>
              </w:rPr>
              <w:t>22%</w:t>
            </w:r>
            <w:bookmarkEnd w:id="864"/>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5" w:name="_Toc318061882"/>
            <w:r w:rsidRPr="004B032E">
              <w:rPr>
                <w:rFonts w:cs="Arial"/>
                <w:sz w:val="20"/>
                <w:szCs w:val="20"/>
                <w:lang w:val="en-US"/>
              </w:rPr>
              <w:t>1,859.97</w:t>
            </w:r>
            <w:bookmarkEnd w:id="86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6" w:name="_Toc318061883"/>
            <w:r w:rsidRPr="004B032E">
              <w:rPr>
                <w:rFonts w:cs="Arial"/>
                <w:sz w:val="20"/>
                <w:szCs w:val="20"/>
                <w:lang w:val="en-US"/>
              </w:rPr>
              <w:t>1,653.00</w:t>
            </w:r>
            <w:bookmarkEnd w:id="86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67" w:name="_Toc318061884"/>
            <w:r w:rsidRPr="004B032E">
              <w:rPr>
                <w:rFonts w:cs="Arial"/>
                <w:sz w:val="20"/>
                <w:szCs w:val="20"/>
                <w:lang w:val="en-US"/>
              </w:rPr>
              <w:t>IRINOTAS</w:t>
            </w:r>
            <w:bookmarkEnd w:id="867"/>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68" w:name="_Toc318061885"/>
            <w:r w:rsidRPr="004B032E">
              <w:rPr>
                <w:rFonts w:cs="Arial"/>
                <w:sz w:val="20"/>
                <w:szCs w:val="20"/>
                <w:lang w:val="en-US"/>
              </w:rPr>
              <w:t>A6D</w:t>
            </w:r>
            <w:bookmarkEnd w:id="868"/>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69" w:name="_Toc318061886"/>
            <w:r w:rsidRPr="004B032E">
              <w:rPr>
                <w:rFonts w:cs="Arial"/>
                <w:sz w:val="20"/>
                <w:szCs w:val="20"/>
                <w:lang w:val="en-US"/>
              </w:rPr>
              <w:t>4/2009</w:t>
            </w:r>
            <w:bookmarkEnd w:id="86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0" w:name="_Toc318061887"/>
            <w:r w:rsidRPr="004B032E">
              <w:rPr>
                <w:rFonts w:cs="Arial"/>
                <w:sz w:val="20"/>
                <w:szCs w:val="20"/>
                <w:lang w:val="en-US"/>
              </w:rPr>
              <w:t>225</w:t>
            </w:r>
            <w:bookmarkEnd w:id="870"/>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1" w:name="_Toc318061888"/>
            <w:r w:rsidRPr="004B032E">
              <w:rPr>
                <w:rFonts w:cs="Arial"/>
                <w:sz w:val="20"/>
                <w:szCs w:val="20"/>
                <w:lang w:val="en-US"/>
              </w:rPr>
              <w:t>3%</w:t>
            </w:r>
            <w:bookmarkEnd w:id="871"/>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2" w:name="_Toc318061889"/>
            <w:r w:rsidRPr="004B032E">
              <w:rPr>
                <w:rFonts w:cs="Arial"/>
                <w:sz w:val="20"/>
                <w:szCs w:val="20"/>
                <w:lang w:val="en-US"/>
              </w:rPr>
              <w:t>1,653.00</w:t>
            </w:r>
            <w:bookmarkEnd w:id="872"/>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3" w:name="_Toc318061890"/>
            <w:r w:rsidRPr="004B032E">
              <w:rPr>
                <w:rFonts w:cs="Arial"/>
                <w:sz w:val="20"/>
                <w:szCs w:val="20"/>
                <w:lang w:val="en-US"/>
              </w:rPr>
              <w:t>1,653.00</w:t>
            </w:r>
            <w:bookmarkEnd w:id="87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74" w:name="_Toc318061891"/>
            <w:r w:rsidRPr="004B032E">
              <w:rPr>
                <w:rFonts w:cs="Arial"/>
                <w:sz w:val="20"/>
                <w:szCs w:val="20"/>
                <w:lang w:val="en-US"/>
              </w:rPr>
              <w:t>CIPLA IRINOTECAN</w:t>
            </w:r>
            <w:bookmarkEnd w:id="874"/>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75" w:name="_Toc318061892"/>
            <w:r w:rsidRPr="004B032E">
              <w:rPr>
                <w:rFonts w:cs="Arial"/>
                <w:sz w:val="20"/>
                <w:szCs w:val="20"/>
                <w:lang w:val="en-US"/>
              </w:rPr>
              <w:t>CD8</w:t>
            </w:r>
            <w:bookmarkEnd w:id="875"/>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6" w:name="_Toc318061893"/>
            <w:r w:rsidRPr="004B032E">
              <w:rPr>
                <w:rFonts w:cs="Arial"/>
                <w:sz w:val="20"/>
                <w:szCs w:val="20"/>
                <w:lang w:val="en-US"/>
              </w:rPr>
              <w:t>8/2011</w:t>
            </w:r>
            <w:bookmarkEnd w:id="876"/>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7" w:name="_Toc318061894"/>
            <w:r w:rsidRPr="004B032E">
              <w:rPr>
                <w:rFonts w:cs="Arial"/>
                <w:sz w:val="20"/>
                <w:szCs w:val="20"/>
                <w:lang w:val="en-US"/>
              </w:rPr>
              <w:t>10</w:t>
            </w:r>
            <w:bookmarkEnd w:id="877"/>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78" w:name="_Toc318061895"/>
            <w:r w:rsidRPr="004B032E">
              <w:rPr>
                <w:rFonts w:cs="Arial"/>
                <w:sz w:val="20"/>
                <w:szCs w:val="20"/>
                <w:lang w:val="en-US"/>
              </w:rPr>
              <w:t>0%</w:t>
            </w:r>
            <w:bookmarkEnd w:id="878"/>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b/>
                <w:bCs/>
                <w:color w:val="0F243E"/>
                <w:sz w:val="20"/>
                <w:szCs w:val="20"/>
                <w:lang w:val="en-US"/>
              </w:rPr>
            </w:pPr>
            <w:bookmarkStart w:id="879" w:name="_Toc318061896"/>
            <w:r w:rsidRPr="004B032E">
              <w:rPr>
                <w:rFonts w:cs="Arial"/>
                <w:b/>
                <w:bCs/>
                <w:color w:val="0F243E"/>
                <w:sz w:val="20"/>
                <w:szCs w:val="20"/>
                <w:lang w:val="en-US"/>
              </w:rPr>
              <w:t>1,140.00</w:t>
            </w:r>
            <w:bookmarkEnd w:id="879"/>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80" w:name="_Toc318061897"/>
            <w:r w:rsidRPr="004B032E">
              <w:rPr>
                <w:rFonts w:cs="Arial"/>
                <w:sz w:val="20"/>
                <w:szCs w:val="20"/>
                <w:lang w:val="en-US"/>
              </w:rPr>
              <w:t>1,653.00</w:t>
            </w:r>
            <w:bookmarkEnd w:id="880"/>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4B032E" w:rsidRDefault="00372736" w:rsidP="00A00CDA">
            <w:pPr>
              <w:spacing w:before="0" w:after="0" w:line="240" w:lineRule="auto"/>
              <w:jc w:val="left"/>
              <w:outlineLvl w:val="0"/>
              <w:rPr>
                <w:rFonts w:cs="Arial"/>
                <w:b/>
                <w:bCs/>
                <w:sz w:val="20"/>
                <w:szCs w:val="20"/>
                <w:lang w:val="en-US"/>
              </w:rPr>
            </w:pPr>
            <w:r w:rsidRPr="004B032E">
              <w:rPr>
                <w:rFonts w:cs="Arial"/>
                <w:b/>
                <w:bCs/>
                <w:sz w:val="20"/>
                <w:szCs w:val="20"/>
                <w:lang w:val="en-US"/>
              </w:rPr>
              <w:t xml:space="preserve">  </w:t>
            </w:r>
            <w:bookmarkStart w:id="881" w:name="_Toc318061898"/>
            <w:r w:rsidRPr="004B032E">
              <w:rPr>
                <w:rFonts w:cs="Arial"/>
                <w:b/>
                <w:bCs/>
                <w:sz w:val="20"/>
                <w:szCs w:val="20"/>
                <w:lang w:val="en-US"/>
              </w:rPr>
              <w:t>IRINOTECAN  0040MG</w:t>
            </w:r>
            <w:bookmarkEnd w:id="881"/>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r w:rsidRPr="004B032E">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r w:rsidRPr="004B032E">
              <w:rPr>
                <w:rFonts w:cs="Arial"/>
                <w:sz w:val="20"/>
                <w:szCs w:val="20"/>
                <w:lang w:val="en-US"/>
              </w:rPr>
              <w:t xml:space="preserve"> </w:t>
            </w: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82" w:name="_Toc318061899"/>
            <w:r w:rsidRPr="004B032E">
              <w:rPr>
                <w:rFonts w:cs="Arial"/>
                <w:sz w:val="20"/>
                <w:szCs w:val="20"/>
                <w:lang w:val="en-US"/>
              </w:rPr>
              <w:t>2,607</w:t>
            </w:r>
            <w:bookmarkEnd w:id="882"/>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0"/>
              <w:rPr>
                <w:rFonts w:cs="Arial"/>
                <w:sz w:val="20"/>
                <w:szCs w:val="20"/>
                <w:lang w:val="en-US"/>
              </w:rPr>
            </w:pPr>
            <w:bookmarkStart w:id="883" w:name="_Toc318061900"/>
            <w:r w:rsidRPr="004B032E">
              <w:rPr>
                <w:rFonts w:cs="Arial"/>
                <w:sz w:val="20"/>
                <w:szCs w:val="20"/>
                <w:lang w:val="en-US"/>
              </w:rPr>
              <w:t>87%</w:t>
            </w:r>
            <w:bookmarkEnd w:id="883"/>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0"/>
              <w:rPr>
                <w:rFonts w:cs="Arial"/>
                <w:sz w:val="20"/>
                <w:szCs w:val="20"/>
                <w:lang w:val="en-US"/>
              </w:rPr>
            </w:pPr>
            <w:r w:rsidRPr="004B032E">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0"/>
              <w:rPr>
                <w:rFonts w:cs="Arial"/>
                <w:sz w:val="20"/>
                <w:szCs w:val="20"/>
                <w:lang w:val="en-US"/>
              </w:rPr>
            </w:pPr>
            <w:bookmarkStart w:id="884" w:name="_Toc318061901"/>
            <w:r w:rsidRPr="004B032E">
              <w:rPr>
                <w:rFonts w:cs="Arial"/>
                <w:sz w:val="20"/>
                <w:szCs w:val="20"/>
                <w:lang w:val="en-US"/>
              </w:rPr>
              <w:t>28%</w:t>
            </w:r>
            <w:bookmarkEnd w:id="884"/>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color w:val="FF0000"/>
                <w:sz w:val="20"/>
                <w:szCs w:val="20"/>
                <w:lang w:val="en-US"/>
              </w:rPr>
            </w:pPr>
            <w:r w:rsidRPr="004B032E">
              <w:rPr>
                <w:rFonts w:cs="Arial"/>
                <w:color w:val="FF0000"/>
                <w:sz w:val="20"/>
                <w:szCs w:val="20"/>
                <w:lang w:val="en-US"/>
              </w:rPr>
              <w:t xml:space="preserve">       </w:t>
            </w:r>
            <w:bookmarkStart w:id="885" w:name="_Toc318061902"/>
            <w:r w:rsidRPr="004B032E">
              <w:rPr>
                <w:rFonts w:cs="Arial"/>
                <w:color w:val="FF0000"/>
                <w:sz w:val="20"/>
                <w:szCs w:val="20"/>
                <w:lang w:val="en-US"/>
              </w:rPr>
              <w:t>ACCORD-IRINOTECAN</w:t>
            </w:r>
            <w:bookmarkEnd w:id="88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color w:val="FF0000"/>
                <w:sz w:val="20"/>
                <w:szCs w:val="20"/>
                <w:lang w:val="en-US"/>
              </w:rPr>
            </w:pPr>
            <w:bookmarkStart w:id="886" w:name="_Toc318061903"/>
            <w:r w:rsidRPr="004B032E">
              <w:rPr>
                <w:rFonts w:cs="Arial"/>
                <w:color w:val="FF0000"/>
                <w:sz w:val="20"/>
                <w:szCs w:val="20"/>
                <w:lang w:val="en-US"/>
              </w:rPr>
              <w:t>M/G</w:t>
            </w:r>
            <w:bookmarkEnd w:id="886"/>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87" w:name="_Toc318061904"/>
            <w:r w:rsidRPr="004B032E">
              <w:rPr>
                <w:rFonts w:cs="Arial"/>
                <w:color w:val="FF0000"/>
                <w:sz w:val="20"/>
                <w:szCs w:val="20"/>
                <w:lang w:val="en-US"/>
              </w:rPr>
              <w:t>2/2010</w:t>
            </w:r>
            <w:bookmarkEnd w:id="88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88" w:name="_Toc318061905"/>
            <w:r w:rsidRPr="004B032E">
              <w:rPr>
                <w:rFonts w:cs="Arial"/>
                <w:color w:val="FF0000"/>
                <w:sz w:val="20"/>
                <w:szCs w:val="20"/>
                <w:lang w:val="en-US"/>
              </w:rPr>
              <w:t>2,273</w:t>
            </w:r>
            <w:bookmarkEnd w:id="888"/>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89" w:name="_Toc318061906"/>
            <w:r w:rsidRPr="004B032E">
              <w:rPr>
                <w:rFonts w:cs="Arial"/>
                <w:color w:val="FF0000"/>
                <w:sz w:val="20"/>
                <w:szCs w:val="20"/>
                <w:lang w:val="en-US"/>
              </w:rPr>
              <w:t>87%</w:t>
            </w:r>
            <w:bookmarkEnd w:id="889"/>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90" w:name="_Toc318061907"/>
            <w:r w:rsidRPr="004B032E">
              <w:rPr>
                <w:rFonts w:cs="Arial"/>
                <w:color w:val="FF0000"/>
                <w:sz w:val="20"/>
                <w:szCs w:val="20"/>
                <w:lang w:val="en-US"/>
              </w:rPr>
              <w:t>658.10</w:t>
            </w:r>
            <w:bookmarkEnd w:id="89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color w:val="FF0000"/>
                <w:sz w:val="20"/>
                <w:szCs w:val="20"/>
                <w:lang w:val="en-US"/>
              </w:rPr>
            </w:pPr>
            <w:bookmarkStart w:id="891" w:name="_Toc318061908"/>
            <w:r w:rsidRPr="004B032E">
              <w:rPr>
                <w:rFonts w:cs="Arial"/>
                <w:color w:val="FF0000"/>
                <w:sz w:val="20"/>
                <w:szCs w:val="20"/>
                <w:lang w:val="en-US"/>
              </w:rPr>
              <w:t>661.20</w:t>
            </w:r>
            <w:bookmarkEnd w:id="89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92" w:name="_Toc318061909"/>
            <w:r w:rsidRPr="004B032E">
              <w:rPr>
                <w:rFonts w:cs="Arial"/>
                <w:sz w:val="20"/>
                <w:szCs w:val="20"/>
                <w:lang w:val="en-US"/>
              </w:rPr>
              <w:t>SANDOZ IRINOTECAN</w:t>
            </w:r>
            <w:bookmarkEnd w:id="89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893" w:name="_Toc318061910"/>
            <w:r w:rsidRPr="004B032E">
              <w:rPr>
                <w:rFonts w:cs="Arial"/>
                <w:sz w:val="20"/>
                <w:szCs w:val="20"/>
                <w:lang w:val="en-US"/>
              </w:rPr>
              <w:t>S/Z</w:t>
            </w:r>
            <w:bookmarkEnd w:id="893"/>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94" w:name="_Toc318061911"/>
            <w:r w:rsidRPr="004B032E">
              <w:rPr>
                <w:rFonts w:cs="Arial"/>
                <w:sz w:val="20"/>
                <w:szCs w:val="20"/>
                <w:lang w:val="en-US"/>
              </w:rPr>
              <w:t>8/2009</w:t>
            </w:r>
            <w:bookmarkEnd w:id="89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95" w:name="_Toc318061912"/>
            <w:r w:rsidRPr="004B032E">
              <w:rPr>
                <w:rFonts w:cs="Arial"/>
                <w:sz w:val="20"/>
                <w:szCs w:val="20"/>
                <w:lang w:val="en-US"/>
              </w:rPr>
              <w:t>251</w:t>
            </w:r>
            <w:bookmarkEnd w:id="895"/>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96" w:name="_Toc318061913"/>
            <w:r w:rsidRPr="004B032E">
              <w:rPr>
                <w:rFonts w:cs="Arial"/>
                <w:sz w:val="20"/>
                <w:szCs w:val="20"/>
                <w:lang w:val="en-US"/>
              </w:rPr>
              <w:t>10%</w:t>
            </w:r>
            <w:bookmarkEnd w:id="896"/>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97" w:name="_Toc318061914"/>
            <w:r w:rsidRPr="004B032E">
              <w:rPr>
                <w:rFonts w:cs="Arial"/>
                <w:sz w:val="20"/>
                <w:szCs w:val="20"/>
                <w:lang w:val="en-US"/>
              </w:rPr>
              <w:t>743.98</w:t>
            </w:r>
            <w:bookmarkEnd w:id="89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898" w:name="_Toc318061915"/>
            <w:r w:rsidRPr="004B032E">
              <w:rPr>
                <w:rFonts w:cs="Arial"/>
                <w:sz w:val="20"/>
                <w:szCs w:val="20"/>
                <w:lang w:val="en-US"/>
              </w:rPr>
              <w:t>661.20</w:t>
            </w:r>
            <w:bookmarkEnd w:id="89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55"/>
        </w:trPr>
        <w:tc>
          <w:tcPr>
            <w:tcW w:w="2800" w:type="dxa"/>
            <w:tcBorders>
              <w:top w:val="nil"/>
              <w:left w:val="single" w:sz="8" w:space="0" w:color="auto"/>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899" w:name="_Toc318061916"/>
            <w:r w:rsidRPr="004B032E">
              <w:rPr>
                <w:rFonts w:cs="Arial"/>
                <w:sz w:val="20"/>
                <w:szCs w:val="20"/>
                <w:lang w:val="en-US"/>
              </w:rPr>
              <w:t>IRINOTAS</w:t>
            </w:r>
            <w:bookmarkEnd w:id="89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900" w:name="_Toc318061917"/>
            <w:r w:rsidRPr="004B032E">
              <w:rPr>
                <w:rFonts w:cs="Arial"/>
                <w:sz w:val="20"/>
                <w:szCs w:val="20"/>
                <w:lang w:val="en-US"/>
              </w:rPr>
              <w:t>A6D</w:t>
            </w:r>
            <w:bookmarkEnd w:id="900"/>
          </w:p>
        </w:tc>
        <w:tc>
          <w:tcPr>
            <w:tcW w:w="93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1" w:name="_Toc318061918"/>
            <w:r w:rsidRPr="004B032E">
              <w:rPr>
                <w:rFonts w:cs="Arial"/>
                <w:sz w:val="20"/>
                <w:szCs w:val="20"/>
                <w:lang w:val="en-US"/>
              </w:rPr>
              <w:t>4/2009</w:t>
            </w:r>
            <w:bookmarkEnd w:id="90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2" w:name="_Toc318061919"/>
            <w:r w:rsidRPr="004B032E">
              <w:rPr>
                <w:rFonts w:cs="Arial"/>
                <w:sz w:val="20"/>
                <w:szCs w:val="20"/>
                <w:lang w:val="en-US"/>
              </w:rPr>
              <w:t>72</w:t>
            </w:r>
            <w:bookmarkEnd w:id="902"/>
          </w:p>
        </w:tc>
        <w:tc>
          <w:tcPr>
            <w:tcW w:w="862"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3" w:name="_Toc318061920"/>
            <w:r w:rsidRPr="004B032E">
              <w:rPr>
                <w:rFonts w:cs="Arial"/>
                <w:sz w:val="20"/>
                <w:szCs w:val="20"/>
                <w:lang w:val="en-US"/>
              </w:rPr>
              <w:t>3%</w:t>
            </w:r>
            <w:bookmarkEnd w:id="903"/>
          </w:p>
        </w:tc>
        <w:tc>
          <w:tcPr>
            <w:tcW w:w="995"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4" w:name="_Toc318061921"/>
            <w:r w:rsidRPr="004B032E">
              <w:rPr>
                <w:rFonts w:cs="Arial"/>
                <w:sz w:val="20"/>
                <w:szCs w:val="20"/>
                <w:lang w:val="en-US"/>
              </w:rPr>
              <w:t>661.20</w:t>
            </w:r>
            <w:bookmarkEnd w:id="90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5" w:name="_Toc318061922"/>
            <w:r w:rsidRPr="004B032E">
              <w:rPr>
                <w:rFonts w:cs="Arial"/>
                <w:sz w:val="20"/>
                <w:szCs w:val="20"/>
                <w:lang w:val="en-US"/>
              </w:rPr>
              <w:t>661.20</w:t>
            </w:r>
            <w:bookmarkEnd w:id="90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r w:rsidR="00372736" w:rsidRPr="004B032E" w:rsidTr="00A00CDA">
        <w:trPr>
          <w:trHeight w:val="270"/>
        </w:trPr>
        <w:tc>
          <w:tcPr>
            <w:tcW w:w="2800" w:type="dxa"/>
            <w:tcBorders>
              <w:top w:val="nil"/>
              <w:left w:val="single" w:sz="8" w:space="0" w:color="auto"/>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left"/>
              <w:outlineLvl w:val="2"/>
              <w:rPr>
                <w:rFonts w:cs="Arial"/>
                <w:sz w:val="20"/>
                <w:szCs w:val="20"/>
                <w:lang w:val="en-US"/>
              </w:rPr>
            </w:pPr>
            <w:r w:rsidRPr="004B032E">
              <w:rPr>
                <w:rFonts w:cs="Arial"/>
                <w:sz w:val="20"/>
                <w:szCs w:val="20"/>
                <w:lang w:val="en-US"/>
              </w:rPr>
              <w:t xml:space="preserve">       </w:t>
            </w:r>
            <w:bookmarkStart w:id="906" w:name="_Toc318061923"/>
            <w:r w:rsidRPr="004B032E">
              <w:rPr>
                <w:rFonts w:cs="Arial"/>
                <w:sz w:val="20"/>
                <w:szCs w:val="20"/>
                <w:lang w:val="en-US"/>
              </w:rPr>
              <w:t>CIPLA IRINOTECAN</w:t>
            </w:r>
            <w:bookmarkEnd w:id="906"/>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bookmarkStart w:id="907" w:name="_Toc318061924"/>
            <w:r w:rsidRPr="004B032E">
              <w:rPr>
                <w:rFonts w:cs="Arial"/>
                <w:sz w:val="20"/>
                <w:szCs w:val="20"/>
                <w:lang w:val="en-US"/>
              </w:rPr>
              <w:t>CD8</w:t>
            </w:r>
            <w:bookmarkEnd w:id="907"/>
          </w:p>
        </w:tc>
        <w:tc>
          <w:tcPr>
            <w:tcW w:w="93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8" w:name="_Toc318061925"/>
            <w:r w:rsidRPr="004B032E">
              <w:rPr>
                <w:rFonts w:cs="Arial"/>
                <w:sz w:val="20"/>
                <w:szCs w:val="20"/>
                <w:lang w:val="en-US"/>
              </w:rPr>
              <w:t>8/2011</w:t>
            </w:r>
            <w:bookmarkEnd w:id="908"/>
          </w:p>
        </w:tc>
        <w:tc>
          <w:tcPr>
            <w:tcW w:w="869"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09" w:name="_Toc318061926"/>
            <w:r w:rsidRPr="004B032E">
              <w:rPr>
                <w:rFonts w:cs="Arial"/>
                <w:sz w:val="20"/>
                <w:szCs w:val="20"/>
                <w:lang w:val="en-US"/>
              </w:rPr>
              <w:t>11</w:t>
            </w:r>
            <w:bookmarkEnd w:id="909"/>
          </w:p>
        </w:tc>
        <w:tc>
          <w:tcPr>
            <w:tcW w:w="862"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10" w:name="_Toc318061927"/>
            <w:r w:rsidRPr="004B032E">
              <w:rPr>
                <w:rFonts w:cs="Arial"/>
                <w:sz w:val="20"/>
                <w:szCs w:val="20"/>
                <w:lang w:val="en-US"/>
              </w:rPr>
              <w:t>0%</w:t>
            </w:r>
            <w:bookmarkEnd w:id="910"/>
          </w:p>
        </w:tc>
        <w:tc>
          <w:tcPr>
            <w:tcW w:w="995"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b/>
                <w:bCs/>
                <w:color w:val="0F243E"/>
                <w:sz w:val="20"/>
                <w:szCs w:val="20"/>
                <w:lang w:val="en-US"/>
              </w:rPr>
            </w:pPr>
            <w:bookmarkStart w:id="911" w:name="_Toc318061928"/>
            <w:r w:rsidRPr="004B032E">
              <w:rPr>
                <w:rFonts w:cs="Arial"/>
                <w:b/>
                <w:bCs/>
                <w:color w:val="0F243E"/>
                <w:sz w:val="20"/>
                <w:szCs w:val="20"/>
                <w:lang w:val="en-US"/>
              </w:rPr>
              <w:t>513.00</w:t>
            </w:r>
            <w:bookmarkEnd w:id="911"/>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4B032E" w:rsidRDefault="00372736" w:rsidP="00A00CDA">
            <w:pPr>
              <w:spacing w:before="0" w:after="0" w:line="240" w:lineRule="auto"/>
              <w:jc w:val="right"/>
              <w:outlineLvl w:val="2"/>
              <w:rPr>
                <w:rFonts w:cs="Arial"/>
                <w:sz w:val="20"/>
                <w:szCs w:val="20"/>
                <w:lang w:val="en-US"/>
              </w:rPr>
            </w:pPr>
            <w:bookmarkStart w:id="912" w:name="_Toc318061929"/>
            <w:r w:rsidRPr="004B032E">
              <w:rPr>
                <w:rFonts w:cs="Arial"/>
                <w:sz w:val="20"/>
                <w:szCs w:val="20"/>
                <w:lang w:val="en-US"/>
              </w:rPr>
              <w:t>661.20</w:t>
            </w:r>
            <w:bookmarkEnd w:id="912"/>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4B032E" w:rsidRDefault="00372736" w:rsidP="00A00CDA">
            <w:pPr>
              <w:spacing w:before="0" w:after="0" w:line="240" w:lineRule="auto"/>
              <w:jc w:val="center"/>
              <w:outlineLvl w:val="2"/>
              <w:rPr>
                <w:rFonts w:cs="Arial"/>
                <w:sz w:val="20"/>
                <w:szCs w:val="20"/>
                <w:lang w:val="en-US"/>
              </w:rPr>
            </w:pPr>
            <w:r w:rsidRPr="004B032E">
              <w:rPr>
                <w:rFonts w:cs="Arial"/>
                <w:sz w:val="20"/>
                <w:szCs w:val="20"/>
                <w:lang w:val="en-US"/>
              </w:rPr>
              <w:t> </w:t>
            </w:r>
          </w:p>
        </w:tc>
      </w:tr>
    </w:tbl>
    <w:p w:rsidR="00372736" w:rsidRDefault="00372736" w:rsidP="00372736">
      <w:pPr>
        <w:pStyle w:val="Caption"/>
        <w:keepNext/>
      </w:pPr>
      <w:bookmarkStart w:id="913" w:name="_Toc318280162"/>
      <w:bookmarkStart w:id="914" w:name="_Toc323377376"/>
      <w:r>
        <w:lastRenderedPageBreak/>
        <w:t xml:space="preserve">Table </w:t>
      </w:r>
      <w:r>
        <w:fldChar w:fldCharType="begin"/>
      </w:r>
      <w:r>
        <w:instrText xml:space="preserve"> SEQ Table \* ARABIC </w:instrText>
      </w:r>
      <w:r>
        <w:fldChar w:fldCharType="separate"/>
      </w:r>
      <w:r w:rsidR="002E3AC3">
        <w:rPr>
          <w:noProof/>
        </w:rPr>
        <w:t>21</w:t>
      </w:r>
      <w:r>
        <w:fldChar w:fldCharType="end"/>
      </w:r>
      <w:r>
        <w:t>: Results for the PPI market</w:t>
      </w:r>
      <w:bookmarkEnd w:id="913"/>
      <w:bookmarkEnd w:id="914"/>
    </w:p>
    <w:tbl>
      <w:tblPr>
        <w:tblW w:w="10373" w:type="dxa"/>
        <w:tblInd w:w="-1207" w:type="dxa"/>
        <w:tblLayout w:type="fixed"/>
        <w:tblLook w:val="04A0" w:firstRow="1" w:lastRow="0" w:firstColumn="1" w:lastColumn="0" w:noHBand="0" w:noVBand="1"/>
      </w:tblPr>
      <w:tblGrid>
        <w:gridCol w:w="3175"/>
        <w:gridCol w:w="1357"/>
        <w:gridCol w:w="939"/>
        <w:gridCol w:w="939"/>
        <w:gridCol w:w="797"/>
        <w:gridCol w:w="828"/>
        <w:gridCol w:w="1247"/>
        <w:gridCol w:w="1091"/>
      </w:tblGrid>
      <w:tr w:rsidR="00372736" w:rsidRPr="00C66487" w:rsidTr="00B2134F">
        <w:trPr>
          <w:trHeight w:val="1054"/>
        </w:trPr>
        <w:tc>
          <w:tcPr>
            <w:tcW w:w="3175"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Proton Pump Inhibitor (PPI) Market</w:t>
            </w:r>
          </w:p>
        </w:tc>
        <w:tc>
          <w:tcPr>
            <w:tcW w:w="1357"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Manufacturer</w:t>
            </w:r>
          </w:p>
        </w:tc>
        <w:tc>
          <w:tcPr>
            <w:tcW w:w="939"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 xml:space="preserve">Launch Date </w:t>
            </w:r>
          </w:p>
        </w:tc>
        <w:tc>
          <w:tcPr>
            <w:tcW w:w="939"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Market Value (Units)               MAT Dec 2011</w:t>
            </w:r>
          </w:p>
        </w:tc>
        <w:tc>
          <w:tcPr>
            <w:tcW w:w="797"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 xml:space="preserve">Market Share </w:t>
            </w:r>
          </w:p>
        </w:tc>
        <w:tc>
          <w:tcPr>
            <w:tcW w:w="828"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 xml:space="preserve">Single Exit Price </w:t>
            </w:r>
            <w:proofErr w:type="spellStart"/>
            <w:r w:rsidRPr="00C66487">
              <w:rPr>
                <w:rFonts w:cs="Arial"/>
                <w:b/>
                <w:bCs/>
                <w:sz w:val="18"/>
                <w:szCs w:val="18"/>
                <w:lang w:val="en-US"/>
              </w:rPr>
              <w:t>Incl</w:t>
            </w:r>
            <w:proofErr w:type="spellEnd"/>
            <w:r w:rsidRPr="00C66487">
              <w:rPr>
                <w:rFonts w:cs="Arial"/>
                <w:b/>
                <w:bCs/>
                <w:sz w:val="18"/>
                <w:szCs w:val="18"/>
                <w:lang w:val="en-US"/>
              </w:rPr>
              <w:t xml:space="preserve"> (Nov 2011)</w:t>
            </w:r>
          </w:p>
        </w:tc>
        <w:tc>
          <w:tcPr>
            <w:tcW w:w="1247" w:type="dxa"/>
            <w:tcBorders>
              <w:top w:val="single" w:sz="8" w:space="0" w:color="auto"/>
              <w:left w:val="nil"/>
              <w:bottom w:val="nil"/>
              <w:right w:val="single" w:sz="4"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18"/>
                <w:szCs w:val="18"/>
                <w:lang w:val="en-US"/>
              </w:rPr>
            </w:pPr>
            <w:r w:rsidRPr="00C66487">
              <w:rPr>
                <w:rFonts w:cs="Arial"/>
                <w:b/>
                <w:bCs/>
                <w:sz w:val="18"/>
                <w:szCs w:val="18"/>
                <w:lang w:val="en-US"/>
              </w:rPr>
              <w:t>Medscheme Maximum Medical Aid  Price (MMAP)</w:t>
            </w:r>
          </w:p>
        </w:tc>
        <w:tc>
          <w:tcPr>
            <w:tcW w:w="1091" w:type="dxa"/>
            <w:tcBorders>
              <w:top w:val="single" w:sz="8" w:space="0" w:color="auto"/>
              <w:left w:val="nil"/>
              <w:bottom w:val="nil"/>
              <w:right w:val="single" w:sz="8" w:space="0" w:color="auto"/>
            </w:tcBorders>
            <w:shd w:val="clear" w:color="000000" w:fill="B8CCE4"/>
            <w:vAlign w:val="center"/>
            <w:hideMark/>
          </w:tcPr>
          <w:p w:rsidR="00372736" w:rsidRPr="00C66487" w:rsidRDefault="00372736" w:rsidP="00A00CDA">
            <w:pPr>
              <w:spacing w:before="0" w:after="0" w:line="240" w:lineRule="auto"/>
              <w:jc w:val="center"/>
              <w:rPr>
                <w:rFonts w:cs="Arial"/>
                <w:b/>
                <w:bCs/>
                <w:sz w:val="20"/>
                <w:szCs w:val="20"/>
                <w:lang w:val="en-US"/>
              </w:rPr>
            </w:pPr>
            <w:r w:rsidRPr="00C66487">
              <w:rPr>
                <w:rFonts w:cs="Arial"/>
                <w:b/>
                <w:bCs/>
                <w:sz w:val="20"/>
                <w:szCs w:val="20"/>
                <w:lang w:val="en-US"/>
              </w:rPr>
              <w:t>Price Premium %</w:t>
            </w:r>
          </w:p>
        </w:tc>
      </w:tr>
      <w:tr w:rsidR="00372736" w:rsidRPr="00C66487" w:rsidTr="00B2134F">
        <w:trPr>
          <w:trHeight w:val="224"/>
        </w:trPr>
        <w:tc>
          <w:tcPr>
            <w:tcW w:w="317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PANTOPRAZOLE   TABS 20MG 28/30</w:t>
            </w:r>
          </w:p>
        </w:tc>
        <w:tc>
          <w:tcPr>
            <w:tcW w:w="1357"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130,243</w:t>
            </w:r>
          </w:p>
        </w:tc>
        <w:tc>
          <w:tcPr>
            <w:tcW w:w="797"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828"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single" w:sz="4" w:space="0" w:color="auto"/>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single" w:sz="4" w:space="0" w:color="auto"/>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TOPZOLE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N&amp;Y</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1/2006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106,027</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81%</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162.97</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174.64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43%</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PEPLOC</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PD7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11/2010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13,655</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114.18</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174.64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PENTOZ</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DRL</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8/2010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7,659</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6%</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159.60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174.64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PANTOCID</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PMP</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8/2006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2,902</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2%</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114.18</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174.64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PANTOPRAZOLE   TABS 40MG 28/30</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264,952</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TOPZOLE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N&amp;Y</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1/2006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188,854</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71%</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242.27</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262.50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43%</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PANTOCID</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PMP</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8/2006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38,374</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000000"/>
                <w:sz w:val="20"/>
                <w:szCs w:val="20"/>
                <w:lang w:val="en-US"/>
              </w:rPr>
            </w:pPr>
            <w:r w:rsidRPr="00C66487">
              <w:rPr>
                <w:rFonts w:cs="Arial"/>
                <w:color w:val="000000"/>
                <w:sz w:val="20"/>
                <w:szCs w:val="20"/>
                <w:lang w:val="en-US"/>
              </w:rPr>
              <w:t>14%</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169.60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262.50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PEPLOC</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PD7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11/2010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26,909</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000000"/>
                <w:sz w:val="20"/>
                <w:szCs w:val="20"/>
                <w:lang w:val="en-US"/>
              </w:rPr>
            </w:pPr>
            <w:r w:rsidRPr="00C66487">
              <w:rPr>
                <w:rFonts w:cs="Arial"/>
                <w:color w:val="000000"/>
                <w:sz w:val="20"/>
                <w:szCs w:val="20"/>
                <w:lang w:val="en-US"/>
              </w:rPr>
              <w:t>10%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169.60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262.50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PENTOZ</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DRL</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8/2010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8,303</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000000"/>
                <w:sz w:val="20"/>
                <w:szCs w:val="20"/>
                <w:lang w:val="en-US"/>
              </w:rPr>
            </w:pPr>
            <w:r w:rsidRPr="00C66487">
              <w:rPr>
                <w:rFonts w:cs="Arial"/>
                <w:color w:val="000000"/>
                <w:sz w:val="20"/>
                <w:szCs w:val="20"/>
                <w:lang w:val="en-US"/>
              </w:rPr>
              <w:t>3%</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250.8</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262.50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GASTRIWIN</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S.A</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9/2011</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2,512</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000000"/>
                <w:sz w:val="20"/>
                <w:szCs w:val="20"/>
                <w:lang w:val="en-US"/>
              </w:rPr>
            </w:pPr>
            <w:r w:rsidRPr="00C66487">
              <w:rPr>
                <w:rFonts w:cs="Arial"/>
                <w:color w:val="000000"/>
                <w:sz w:val="20"/>
                <w:szCs w:val="20"/>
                <w:lang w:val="en-US"/>
              </w:rPr>
              <w:t>1%</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232.56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262.50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LANSOPRAZOLE CAPS 15MG 7's</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432,767</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LANSOLOC</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CD8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386,481</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89%</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32.77</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30.34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10%</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ASPEN-LANSOPRAZOLE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A&amp;G</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46,286</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11%</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29.81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30.34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AOJ</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36.23</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30.34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SIMAYLA LANSOPRAZO</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ZYE</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32.91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30.34</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LANSOPRAZOLE CAPS 15MG 14</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 </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LANCAP</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PD7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45,979</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37.34</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60.67</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N/A</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AOJ</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0.0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72.46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60.67</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LANSOPRAZOLE CAPS 15MG 30</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113,280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LANSOLOC</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CD8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54,220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48%</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140.51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89%</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LANCAP</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PD7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39,815</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35%</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79.95</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ASPEN-LANSOPRAZOLE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A&amp;G</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9,690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9%</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127.74</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GASTRID</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U1C</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3,924</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123.56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LANSOPRAZOLE-WINTH</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S.A</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12/2007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5,631</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5%</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140.86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AOJ</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144.93</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RAN-LANSOPRAZOLE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RBY</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74.31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SIMAYLA LANSOPRAZO</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ZYE</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131.65</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130.01</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C66487" w:rsidRDefault="00372736" w:rsidP="00A00CDA">
            <w:pPr>
              <w:spacing w:before="0" w:after="0" w:line="240" w:lineRule="auto"/>
              <w:jc w:val="left"/>
              <w:rPr>
                <w:rFonts w:cs="Arial"/>
                <w:b/>
                <w:bCs/>
                <w:sz w:val="20"/>
                <w:szCs w:val="20"/>
                <w:lang w:val="en-US"/>
              </w:rPr>
            </w:pPr>
            <w:r w:rsidRPr="00C66487">
              <w:rPr>
                <w:rFonts w:cs="Arial"/>
                <w:b/>
                <w:bCs/>
                <w:sz w:val="20"/>
                <w:szCs w:val="20"/>
                <w:lang w:val="en-US"/>
              </w:rPr>
              <w:t xml:space="preserve">     LANSOPRAZOLE CAPS 30MG 30/28</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365,936</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xml:space="preserve"> </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LANSOLOC</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CD8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170,722</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47%</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200.49</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96%</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LANCAP</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PD7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142,244</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39%</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110.00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ASPEN-LANSOPRAZOLE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A&amp;G</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20,572</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6%</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188.96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GASTRID</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U1C</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10/2010</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8,036</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2%</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169.10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LANSOPRAZOLE-WINTH</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S.A</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12/2007</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20,673</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6%</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200.97</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color w:val="FF0000"/>
                <w:sz w:val="20"/>
                <w:szCs w:val="20"/>
                <w:lang w:val="en-US"/>
              </w:rPr>
            </w:pPr>
            <w:r w:rsidRPr="00C66487">
              <w:rPr>
                <w:rFonts w:cs="Arial"/>
                <w:color w:val="FF0000"/>
                <w:sz w:val="20"/>
                <w:szCs w:val="20"/>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AOJ</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8/2005</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3,689</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1%</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144.93</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color w:val="FF0000"/>
                <w:sz w:val="20"/>
                <w:szCs w:val="20"/>
                <w:lang w:val="en-US"/>
              </w:rPr>
            </w:pPr>
            <w:r w:rsidRPr="00C66487">
              <w:rPr>
                <w:rFonts w:cs="Arial"/>
                <w:color w:val="FF0000"/>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color w:val="FF0000"/>
                <w:sz w:val="20"/>
                <w:szCs w:val="20"/>
                <w:lang w:val="en-US"/>
              </w:rPr>
            </w:pPr>
            <w:r w:rsidRPr="00C66487">
              <w:rPr>
                <w:rFonts w:cs="Arial"/>
                <w:color w:val="FF0000"/>
                <w:sz w:val="20"/>
                <w:szCs w:val="20"/>
                <w:lang w:val="en-US"/>
              </w:rPr>
              <w:t> </w:t>
            </w:r>
          </w:p>
        </w:tc>
      </w:tr>
      <w:tr w:rsidR="00372736" w:rsidRPr="00C66487" w:rsidTr="00B2134F">
        <w:trPr>
          <w:trHeight w:val="224"/>
        </w:trPr>
        <w:tc>
          <w:tcPr>
            <w:tcW w:w="3175" w:type="dxa"/>
            <w:tcBorders>
              <w:top w:val="nil"/>
              <w:left w:val="single" w:sz="8" w:space="0" w:color="auto"/>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RAN-LANSOPRAZOLE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RBY</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10/2006</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0</w:t>
            </w:r>
          </w:p>
        </w:tc>
        <w:tc>
          <w:tcPr>
            <w:tcW w:w="79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0%</w:t>
            </w:r>
          </w:p>
        </w:tc>
        <w:tc>
          <w:tcPr>
            <w:tcW w:w="828"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b/>
                <w:bCs/>
                <w:color w:val="16365C"/>
                <w:sz w:val="20"/>
                <w:szCs w:val="20"/>
                <w:lang w:val="en-US"/>
              </w:rPr>
            </w:pPr>
            <w:r w:rsidRPr="00C66487">
              <w:rPr>
                <w:rFonts w:cs="Arial"/>
                <w:b/>
                <w:bCs/>
                <w:color w:val="16365C"/>
                <w:sz w:val="20"/>
                <w:szCs w:val="20"/>
                <w:lang w:val="en-US"/>
              </w:rPr>
              <w:t>102.27</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4"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r w:rsidR="00372736" w:rsidRPr="00C66487" w:rsidTr="00B2134F">
        <w:trPr>
          <w:trHeight w:val="236"/>
        </w:trPr>
        <w:tc>
          <w:tcPr>
            <w:tcW w:w="3175" w:type="dxa"/>
            <w:tcBorders>
              <w:top w:val="nil"/>
              <w:left w:val="single" w:sz="8" w:space="0" w:color="auto"/>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left"/>
              <w:rPr>
                <w:rFonts w:cs="Arial"/>
                <w:sz w:val="20"/>
                <w:szCs w:val="20"/>
                <w:lang w:val="en-US"/>
              </w:rPr>
            </w:pPr>
            <w:r w:rsidRPr="00C66487">
              <w:rPr>
                <w:rFonts w:cs="Arial"/>
                <w:sz w:val="20"/>
                <w:szCs w:val="20"/>
                <w:lang w:val="en-US"/>
              </w:rPr>
              <w:t xml:space="preserve">       SIMAYLA LANSOPRAZO</w:t>
            </w:r>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ZYE</w:t>
            </w:r>
          </w:p>
        </w:tc>
        <w:tc>
          <w:tcPr>
            <w:tcW w:w="939"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3/2008</w:t>
            </w:r>
          </w:p>
        </w:tc>
        <w:tc>
          <w:tcPr>
            <w:tcW w:w="939"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0</w:t>
            </w:r>
          </w:p>
        </w:tc>
        <w:tc>
          <w:tcPr>
            <w:tcW w:w="797"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0%</w:t>
            </w:r>
          </w:p>
        </w:tc>
        <w:tc>
          <w:tcPr>
            <w:tcW w:w="828"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202.91</w:t>
            </w:r>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C66487" w:rsidRDefault="00372736" w:rsidP="00A00CDA">
            <w:pPr>
              <w:spacing w:before="0" w:after="0" w:line="240" w:lineRule="auto"/>
              <w:jc w:val="right"/>
              <w:rPr>
                <w:rFonts w:cs="Arial"/>
                <w:sz w:val="20"/>
                <w:szCs w:val="20"/>
                <w:lang w:val="en-US"/>
              </w:rPr>
            </w:pPr>
            <w:r w:rsidRPr="00C66487">
              <w:rPr>
                <w:rFonts w:cs="Arial"/>
                <w:sz w:val="20"/>
                <w:szCs w:val="20"/>
                <w:lang w:val="en-US"/>
              </w:rPr>
              <w:t>190.00</w:t>
            </w:r>
          </w:p>
        </w:tc>
        <w:tc>
          <w:tcPr>
            <w:tcW w:w="1091" w:type="dxa"/>
            <w:tcBorders>
              <w:top w:val="nil"/>
              <w:left w:val="nil"/>
              <w:bottom w:val="single" w:sz="8" w:space="0" w:color="auto"/>
              <w:right w:val="single" w:sz="8" w:space="0" w:color="auto"/>
            </w:tcBorders>
            <w:shd w:val="clear" w:color="auto" w:fill="auto"/>
            <w:noWrap/>
            <w:vAlign w:val="bottom"/>
            <w:hideMark/>
          </w:tcPr>
          <w:p w:rsidR="00372736" w:rsidRPr="00C66487" w:rsidRDefault="00372736" w:rsidP="00A00CDA">
            <w:pPr>
              <w:spacing w:before="0" w:after="0" w:line="240" w:lineRule="auto"/>
              <w:jc w:val="center"/>
              <w:rPr>
                <w:rFonts w:cs="Arial"/>
                <w:sz w:val="20"/>
                <w:szCs w:val="20"/>
                <w:lang w:val="en-US"/>
              </w:rPr>
            </w:pPr>
            <w:r w:rsidRPr="00C66487">
              <w:rPr>
                <w:rFonts w:cs="Arial"/>
                <w:sz w:val="20"/>
                <w:szCs w:val="20"/>
                <w:lang w:val="en-US"/>
              </w:rPr>
              <w:t> </w:t>
            </w:r>
          </w:p>
        </w:tc>
      </w:tr>
    </w:tbl>
    <w:p w:rsidR="00372736" w:rsidRDefault="00372736" w:rsidP="00372736">
      <w:pPr>
        <w:pStyle w:val="Caption"/>
        <w:keepNext/>
      </w:pPr>
      <w:bookmarkStart w:id="915" w:name="_Toc318280163"/>
      <w:bookmarkStart w:id="916" w:name="_Toc323377377"/>
      <w:r>
        <w:lastRenderedPageBreak/>
        <w:t xml:space="preserve">Table </w:t>
      </w:r>
      <w:r>
        <w:fldChar w:fldCharType="begin"/>
      </w:r>
      <w:r>
        <w:instrText xml:space="preserve"> SEQ Table \* ARABIC </w:instrText>
      </w:r>
      <w:r>
        <w:fldChar w:fldCharType="separate"/>
      </w:r>
      <w:r w:rsidR="002E3AC3">
        <w:rPr>
          <w:noProof/>
        </w:rPr>
        <w:t>22</w:t>
      </w:r>
      <w:r>
        <w:fldChar w:fldCharType="end"/>
      </w:r>
      <w:r>
        <w:t>: Results for the cardiovascular market</w:t>
      </w:r>
      <w:bookmarkEnd w:id="915"/>
      <w:bookmarkEnd w:id="916"/>
    </w:p>
    <w:tbl>
      <w:tblPr>
        <w:tblW w:w="10828" w:type="dxa"/>
        <w:tblInd w:w="-1000" w:type="dxa"/>
        <w:tblLayout w:type="fixed"/>
        <w:tblLook w:val="04A0" w:firstRow="1" w:lastRow="0" w:firstColumn="1" w:lastColumn="0" w:noHBand="0" w:noVBand="1"/>
      </w:tblPr>
      <w:tblGrid>
        <w:gridCol w:w="3445"/>
        <w:gridCol w:w="1344"/>
        <w:gridCol w:w="859"/>
        <w:gridCol w:w="924"/>
        <w:gridCol w:w="917"/>
        <w:gridCol w:w="1157"/>
        <w:gridCol w:w="1174"/>
        <w:gridCol w:w="1008"/>
      </w:tblGrid>
      <w:tr w:rsidR="00372736" w:rsidRPr="00612FE3" w:rsidTr="00B2134F">
        <w:trPr>
          <w:trHeight w:val="1420"/>
        </w:trPr>
        <w:tc>
          <w:tcPr>
            <w:tcW w:w="3445"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Cardiovascular market</w:t>
            </w:r>
          </w:p>
        </w:tc>
        <w:tc>
          <w:tcPr>
            <w:tcW w:w="1344"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Manufacturer</w:t>
            </w:r>
          </w:p>
        </w:tc>
        <w:tc>
          <w:tcPr>
            <w:tcW w:w="859"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 xml:space="preserve">Launch Date </w:t>
            </w:r>
          </w:p>
        </w:tc>
        <w:tc>
          <w:tcPr>
            <w:tcW w:w="924"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Market Value (Units)               MAT Dec 2011</w:t>
            </w:r>
          </w:p>
        </w:tc>
        <w:tc>
          <w:tcPr>
            <w:tcW w:w="917"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 xml:space="preserve">Market Share </w:t>
            </w:r>
          </w:p>
        </w:tc>
        <w:tc>
          <w:tcPr>
            <w:tcW w:w="1157"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 xml:space="preserve">Single Exit Price </w:t>
            </w:r>
            <w:proofErr w:type="spellStart"/>
            <w:r w:rsidRPr="00612FE3">
              <w:rPr>
                <w:rFonts w:cs="Arial"/>
                <w:b/>
                <w:bCs/>
                <w:sz w:val="18"/>
                <w:szCs w:val="18"/>
                <w:lang w:val="en-US"/>
              </w:rPr>
              <w:t>Incl</w:t>
            </w:r>
            <w:proofErr w:type="spellEnd"/>
            <w:r w:rsidRPr="00612FE3">
              <w:rPr>
                <w:rFonts w:cs="Arial"/>
                <w:b/>
                <w:bCs/>
                <w:sz w:val="18"/>
                <w:szCs w:val="18"/>
                <w:lang w:val="en-US"/>
              </w:rPr>
              <w:t xml:space="preserve"> (Nov 2011)</w:t>
            </w:r>
          </w:p>
        </w:tc>
        <w:tc>
          <w:tcPr>
            <w:tcW w:w="1174" w:type="dxa"/>
            <w:tcBorders>
              <w:top w:val="single" w:sz="8" w:space="0" w:color="auto"/>
              <w:left w:val="nil"/>
              <w:bottom w:val="nil"/>
              <w:right w:val="single" w:sz="4"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Medscheme Maximum Medical Aid  Price (MMAP)</w:t>
            </w:r>
          </w:p>
        </w:tc>
        <w:tc>
          <w:tcPr>
            <w:tcW w:w="1008" w:type="dxa"/>
            <w:tcBorders>
              <w:top w:val="single" w:sz="8" w:space="0" w:color="auto"/>
              <w:left w:val="nil"/>
              <w:bottom w:val="nil"/>
              <w:right w:val="single" w:sz="8" w:space="0" w:color="auto"/>
            </w:tcBorders>
            <w:shd w:val="clear" w:color="000000" w:fill="B8CCE4"/>
            <w:vAlign w:val="center"/>
            <w:hideMark/>
          </w:tcPr>
          <w:p w:rsidR="00372736" w:rsidRPr="00612FE3" w:rsidRDefault="00372736" w:rsidP="00A00CDA">
            <w:pPr>
              <w:spacing w:before="0" w:after="0" w:line="240" w:lineRule="auto"/>
              <w:jc w:val="center"/>
              <w:rPr>
                <w:rFonts w:cs="Arial"/>
                <w:b/>
                <w:bCs/>
                <w:sz w:val="18"/>
                <w:szCs w:val="18"/>
                <w:lang w:val="en-US"/>
              </w:rPr>
            </w:pPr>
            <w:r w:rsidRPr="00612FE3">
              <w:rPr>
                <w:rFonts w:cs="Arial"/>
                <w:b/>
                <w:bCs/>
                <w:sz w:val="18"/>
                <w:szCs w:val="18"/>
                <w:lang w:val="en-US"/>
              </w:rPr>
              <w:t>Price Premium %</w:t>
            </w:r>
          </w:p>
        </w:tc>
      </w:tr>
      <w:tr w:rsidR="00372736" w:rsidRPr="00612FE3" w:rsidTr="00B2134F">
        <w:trPr>
          <w:trHeight w:val="237"/>
        </w:trPr>
        <w:tc>
          <w:tcPr>
            <w:tcW w:w="34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1"/>
              <w:rPr>
                <w:rFonts w:cs="Arial"/>
                <w:b/>
                <w:bCs/>
                <w:sz w:val="18"/>
                <w:szCs w:val="18"/>
                <w:lang w:val="en-US"/>
              </w:rPr>
            </w:pPr>
            <w:r w:rsidRPr="00612FE3">
              <w:rPr>
                <w:rFonts w:cs="Arial"/>
                <w:b/>
                <w:bCs/>
                <w:sz w:val="18"/>
                <w:szCs w:val="18"/>
                <w:lang w:val="en-US"/>
              </w:rPr>
              <w:t xml:space="preserve">    </w:t>
            </w:r>
            <w:bookmarkStart w:id="917" w:name="_Toc318061930"/>
            <w:r w:rsidRPr="00612FE3">
              <w:rPr>
                <w:rFonts w:cs="Arial"/>
                <w:b/>
                <w:bCs/>
                <w:sz w:val="18"/>
                <w:szCs w:val="18"/>
                <w:lang w:val="en-US"/>
              </w:rPr>
              <w:t>ENALAPRIL  0020MG PLAIN</w:t>
            </w:r>
            <w:bookmarkEnd w:id="917"/>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92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1"/>
              <w:rPr>
                <w:rFonts w:cs="Arial"/>
                <w:sz w:val="18"/>
                <w:szCs w:val="18"/>
                <w:lang w:val="en-US"/>
              </w:rPr>
            </w:pPr>
            <w:bookmarkStart w:id="918" w:name="_Toc318061931"/>
            <w:r w:rsidRPr="00612FE3">
              <w:rPr>
                <w:rFonts w:cs="Arial"/>
                <w:sz w:val="18"/>
                <w:szCs w:val="18"/>
                <w:lang w:val="en-US"/>
              </w:rPr>
              <w:t>408,054</w:t>
            </w:r>
            <w:bookmarkEnd w:id="918"/>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919" w:name="_Toc318061932"/>
            <w:r w:rsidRPr="00612FE3">
              <w:rPr>
                <w:rFonts w:cs="Arial"/>
                <w:sz w:val="18"/>
                <w:szCs w:val="18"/>
                <w:lang w:val="en-US"/>
              </w:rPr>
              <w:t>69%</w:t>
            </w:r>
            <w:bookmarkEnd w:id="919"/>
          </w:p>
        </w:tc>
        <w:tc>
          <w:tcPr>
            <w:tcW w:w="1157"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17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008" w:type="dxa"/>
            <w:tcBorders>
              <w:top w:val="single" w:sz="4" w:space="0" w:color="auto"/>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920" w:name="_Toc318061933"/>
            <w:r w:rsidRPr="00612FE3">
              <w:rPr>
                <w:rFonts w:cs="Arial"/>
                <w:sz w:val="18"/>
                <w:szCs w:val="18"/>
                <w:lang w:val="en-US"/>
              </w:rPr>
              <w:t>87%</w:t>
            </w:r>
            <w:bookmarkEnd w:id="920"/>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921" w:name="_Toc318061934"/>
            <w:r w:rsidRPr="00612FE3">
              <w:rPr>
                <w:rFonts w:cs="Arial"/>
                <w:b/>
                <w:bCs/>
                <w:color w:val="FF0000"/>
                <w:sz w:val="18"/>
                <w:szCs w:val="18"/>
                <w:lang w:val="en-US"/>
              </w:rPr>
              <w:t>PHARMAPRESS</w:t>
            </w:r>
            <w:bookmarkEnd w:id="921"/>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22" w:name="_Toc318061935"/>
            <w:r w:rsidRPr="00612FE3">
              <w:rPr>
                <w:rFonts w:cs="Arial"/>
                <w:b/>
                <w:bCs/>
                <w:color w:val="FF0000"/>
                <w:sz w:val="18"/>
                <w:szCs w:val="18"/>
                <w:lang w:val="en-US"/>
              </w:rPr>
              <w:t>A&amp;G</w:t>
            </w:r>
            <w:bookmarkEnd w:id="922"/>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963634"/>
                <w:sz w:val="18"/>
                <w:szCs w:val="18"/>
                <w:lang w:val="en-US"/>
              </w:rPr>
            </w:pPr>
            <w:bookmarkStart w:id="923" w:name="_Toc318061936"/>
            <w:r w:rsidRPr="00612FE3">
              <w:rPr>
                <w:rFonts w:cs="Arial"/>
                <w:b/>
                <w:bCs/>
                <w:color w:val="963634"/>
                <w:sz w:val="18"/>
                <w:szCs w:val="18"/>
                <w:lang w:val="en-US"/>
              </w:rPr>
              <w:t>8/2000</w:t>
            </w:r>
            <w:bookmarkEnd w:id="923"/>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924" w:name="_Toc318061937"/>
            <w:r w:rsidRPr="00612FE3">
              <w:rPr>
                <w:rFonts w:cs="Arial"/>
                <w:b/>
                <w:bCs/>
                <w:color w:val="FF0000"/>
                <w:sz w:val="18"/>
                <w:szCs w:val="18"/>
                <w:lang w:val="en-US"/>
              </w:rPr>
              <w:t>282,220</w:t>
            </w:r>
            <w:bookmarkEnd w:id="924"/>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25" w:name="_Toc318061938"/>
            <w:r w:rsidRPr="00612FE3">
              <w:rPr>
                <w:rFonts w:cs="Arial"/>
                <w:b/>
                <w:bCs/>
                <w:color w:val="FF0000"/>
                <w:sz w:val="18"/>
                <w:szCs w:val="18"/>
                <w:lang w:val="en-US"/>
              </w:rPr>
              <w:t>69%</w:t>
            </w:r>
            <w:bookmarkEnd w:id="925"/>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26" w:name="_Toc318061939"/>
            <w:r w:rsidRPr="00612FE3">
              <w:rPr>
                <w:rFonts w:cs="Arial"/>
                <w:b/>
                <w:bCs/>
                <w:color w:val="FF0000"/>
                <w:sz w:val="18"/>
                <w:szCs w:val="18"/>
                <w:lang w:val="en-US"/>
              </w:rPr>
              <w:t>65.39</w:t>
            </w:r>
            <w:bookmarkEnd w:id="926"/>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27" w:name="_Toc318061940"/>
            <w:r w:rsidRPr="00612FE3">
              <w:rPr>
                <w:rFonts w:cs="Arial"/>
                <w:b/>
                <w:bCs/>
                <w:color w:val="FF0000"/>
                <w:sz w:val="18"/>
                <w:szCs w:val="18"/>
                <w:lang w:val="en-US"/>
              </w:rPr>
              <w:t>65.99</w:t>
            </w:r>
            <w:bookmarkEnd w:id="927"/>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28" w:name="_Toc318061941"/>
            <w:r w:rsidRPr="00612FE3">
              <w:rPr>
                <w:rFonts w:cs="Arial"/>
                <w:sz w:val="18"/>
                <w:szCs w:val="18"/>
                <w:lang w:val="en-US"/>
              </w:rPr>
              <w:t>ENAP</w:t>
            </w:r>
            <w:bookmarkEnd w:id="928"/>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29" w:name="_Toc318061942"/>
            <w:r w:rsidRPr="00612FE3">
              <w:rPr>
                <w:rFonts w:cs="Arial"/>
                <w:sz w:val="18"/>
                <w:szCs w:val="18"/>
                <w:lang w:val="en-US"/>
              </w:rPr>
              <w:t>PD7</w:t>
            </w:r>
            <w:bookmarkEnd w:id="929"/>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0" w:name="_Toc318061943"/>
            <w:r w:rsidRPr="00612FE3">
              <w:rPr>
                <w:rFonts w:cs="Arial"/>
                <w:sz w:val="18"/>
                <w:szCs w:val="18"/>
                <w:lang w:val="en-US"/>
              </w:rPr>
              <w:t>9/2001</w:t>
            </w:r>
            <w:bookmarkEnd w:id="930"/>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31" w:name="_Toc318061944"/>
            <w:r w:rsidRPr="00612FE3">
              <w:rPr>
                <w:rFonts w:cs="Arial"/>
                <w:sz w:val="18"/>
                <w:szCs w:val="18"/>
                <w:lang w:val="en-US"/>
              </w:rPr>
              <w:t>81,592</w:t>
            </w:r>
            <w:bookmarkEnd w:id="931"/>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2" w:name="_Toc318061945"/>
            <w:r w:rsidRPr="00612FE3">
              <w:rPr>
                <w:rFonts w:cs="Arial"/>
                <w:sz w:val="18"/>
                <w:szCs w:val="18"/>
                <w:lang w:val="en-US"/>
              </w:rPr>
              <w:t>20%</w:t>
            </w:r>
            <w:bookmarkEnd w:id="932"/>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3" w:name="_Toc318061946"/>
            <w:r w:rsidRPr="00612FE3">
              <w:rPr>
                <w:rFonts w:cs="Arial"/>
                <w:sz w:val="18"/>
                <w:szCs w:val="18"/>
                <w:lang w:val="en-US"/>
              </w:rPr>
              <w:t>64.80</w:t>
            </w:r>
            <w:bookmarkEnd w:id="933"/>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4" w:name="_Toc318061947"/>
            <w:r w:rsidRPr="00612FE3">
              <w:rPr>
                <w:rFonts w:cs="Arial"/>
                <w:sz w:val="18"/>
                <w:szCs w:val="18"/>
                <w:lang w:val="en-US"/>
              </w:rPr>
              <w:t>65.99</w:t>
            </w:r>
            <w:bookmarkEnd w:id="934"/>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35" w:name="_Toc318061948"/>
            <w:r w:rsidRPr="00612FE3">
              <w:rPr>
                <w:rFonts w:cs="Arial"/>
                <w:sz w:val="18"/>
                <w:szCs w:val="18"/>
                <w:lang w:val="en-US"/>
              </w:rPr>
              <w:t>CIPLATEC</w:t>
            </w:r>
            <w:bookmarkEnd w:id="935"/>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6" w:name="_Toc318061949"/>
            <w:r w:rsidRPr="00612FE3">
              <w:rPr>
                <w:rFonts w:cs="Arial"/>
                <w:sz w:val="18"/>
                <w:szCs w:val="18"/>
                <w:lang w:val="en-US"/>
              </w:rPr>
              <w:t>CD8</w:t>
            </w:r>
            <w:bookmarkEnd w:id="936"/>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7" w:name="_Toc318061950"/>
            <w:r w:rsidRPr="00612FE3">
              <w:rPr>
                <w:rFonts w:cs="Arial"/>
                <w:sz w:val="18"/>
                <w:szCs w:val="18"/>
                <w:lang w:val="en-US"/>
              </w:rPr>
              <w:t>1/2002</w:t>
            </w:r>
            <w:bookmarkEnd w:id="937"/>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38" w:name="_Toc318061951"/>
            <w:r w:rsidRPr="00612FE3">
              <w:rPr>
                <w:rFonts w:cs="Arial"/>
                <w:sz w:val="18"/>
                <w:szCs w:val="18"/>
                <w:lang w:val="en-US"/>
              </w:rPr>
              <w:t>21,016</w:t>
            </w:r>
            <w:bookmarkEnd w:id="938"/>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39" w:name="_Toc318061952"/>
            <w:r w:rsidRPr="00612FE3">
              <w:rPr>
                <w:rFonts w:cs="Arial"/>
                <w:sz w:val="18"/>
                <w:szCs w:val="18"/>
                <w:lang w:val="en-US"/>
              </w:rPr>
              <w:t>5%</w:t>
            </w:r>
            <w:bookmarkEnd w:id="939"/>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0" w:name="_Toc318061953"/>
            <w:r w:rsidRPr="00612FE3">
              <w:rPr>
                <w:rFonts w:cs="Arial"/>
                <w:sz w:val="18"/>
                <w:szCs w:val="18"/>
                <w:lang w:val="en-US"/>
              </w:rPr>
              <w:t>64.90</w:t>
            </w:r>
            <w:bookmarkEnd w:id="940"/>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1" w:name="_Toc318061954"/>
            <w:r w:rsidRPr="00612FE3">
              <w:rPr>
                <w:rFonts w:cs="Arial"/>
                <w:sz w:val="18"/>
                <w:szCs w:val="18"/>
                <w:lang w:val="en-US"/>
              </w:rPr>
              <w:t>65.99</w:t>
            </w:r>
            <w:bookmarkEnd w:id="941"/>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42" w:name="_Toc318061955"/>
            <w:r w:rsidRPr="00612FE3">
              <w:rPr>
                <w:rFonts w:cs="Arial"/>
                <w:sz w:val="18"/>
                <w:szCs w:val="18"/>
                <w:lang w:val="en-US"/>
              </w:rPr>
              <w:t>ALAPREN</w:t>
            </w:r>
            <w:bookmarkEnd w:id="942"/>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3" w:name="_Toc318061956"/>
            <w:r w:rsidRPr="00612FE3">
              <w:rPr>
                <w:rFonts w:cs="Arial"/>
                <w:sz w:val="18"/>
                <w:szCs w:val="18"/>
                <w:lang w:val="en-US"/>
              </w:rPr>
              <w:t>RBY</w:t>
            </w:r>
            <w:bookmarkEnd w:id="943"/>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4" w:name="_Toc318061957"/>
            <w:r w:rsidRPr="00612FE3">
              <w:rPr>
                <w:rFonts w:cs="Arial"/>
                <w:sz w:val="18"/>
                <w:szCs w:val="18"/>
                <w:lang w:val="en-US"/>
              </w:rPr>
              <w:t>3/2001</w:t>
            </w:r>
            <w:bookmarkEnd w:id="944"/>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45" w:name="_Toc318061958"/>
            <w:r w:rsidRPr="00612FE3">
              <w:rPr>
                <w:rFonts w:cs="Arial"/>
                <w:sz w:val="18"/>
                <w:szCs w:val="18"/>
                <w:lang w:val="en-US"/>
              </w:rPr>
              <w:t>17,566</w:t>
            </w:r>
            <w:bookmarkEnd w:id="945"/>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6" w:name="_Toc318061959"/>
            <w:r w:rsidRPr="00612FE3">
              <w:rPr>
                <w:rFonts w:cs="Arial"/>
                <w:sz w:val="18"/>
                <w:szCs w:val="18"/>
                <w:lang w:val="en-US"/>
              </w:rPr>
              <w:t>4%</w:t>
            </w:r>
            <w:bookmarkEnd w:id="946"/>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7" w:name="_Toc318061960"/>
            <w:r w:rsidRPr="00612FE3">
              <w:rPr>
                <w:rFonts w:cs="Arial"/>
                <w:sz w:val="18"/>
                <w:szCs w:val="18"/>
                <w:lang w:val="en-US"/>
              </w:rPr>
              <w:t>34.89</w:t>
            </w:r>
            <w:bookmarkEnd w:id="947"/>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48" w:name="_Toc318061961"/>
            <w:r w:rsidRPr="00612FE3">
              <w:rPr>
                <w:rFonts w:cs="Arial"/>
                <w:sz w:val="18"/>
                <w:szCs w:val="18"/>
                <w:lang w:val="en-US"/>
              </w:rPr>
              <w:t>65.99</w:t>
            </w:r>
            <w:bookmarkEnd w:id="948"/>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49" w:name="_Toc318061962"/>
            <w:r w:rsidRPr="00612FE3">
              <w:rPr>
                <w:rFonts w:cs="Arial"/>
                <w:sz w:val="18"/>
                <w:szCs w:val="18"/>
                <w:lang w:val="en-US"/>
              </w:rPr>
              <w:t>HR-ENALAPRIL</w:t>
            </w:r>
            <w:bookmarkEnd w:id="949"/>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0" w:name="_Toc318061963"/>
            <w:r w:rsidRPr="00612FE3">
              <w:rPr>
                <w:rFonts w:cs="Arial"/>
                <w:sz w:val="18"/>
                <w:szCs w:val="18"/>
                <w:lang w:val="en-US"/>
              </w:rPr>
              <w:t>S/Z</w:t>
            </w:r>
            <w:bookmarkEnd w:id="950"/>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1" w:name="_Toc318061964"/>
            <w:r w:rsidRPr="00612FE3">
              <w:rPr>
                <w:rFonts w:cs="Arial"/>
                <w:sz w:val="18"/>
                <w:szCs w:val="18"/>
                <w:lang w:val="en-US"/>
              </w:rPr>
              <w:t>7/2000</w:t>
            </w:r>
            <w:bookmarkEnd w:id="951"/>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52" w:name="_Toc318061965"/>
            <w:r w:rsidRPr="00612FE3">
              <w:rPr>
                <w:rFonts w:cs="Arial"/>
                <w:sz w:val="18"/>
                <w:szCs w:val="18"/>
                <w:lang w:val="en-US"/>
              </w:rPr>
              <w:t>5,073</w:t>
            </w:r>
            <w:bookmarkEnd w:id="952"/>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3" w:name="_Toc318061966"/>
            <w:r w:rsidRPr="00612FE3">
              <w:rPr>
                <w:rFonts w:cs="Arial"/>
                <w:sz w:val="18"/>
                <w:szCs w:val="18"/>
                <w:lang w:val="en-US"/>
              </w:rPr>
              <w:t>1%</w:t>
            </w:r>
            <w:bookmarkEnd w:id="953"/>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4" w:name="_Toc318061967"/>
            <w:r w:rsidRPr="00612FE3">
              <w:rPr>
                <w:rFonts w:cs="Arial"/>
                <w:sz w:val="18"/>
                <w:szCs w:val="18"/>
                <w:lang w:val="en-US"/>
              </w:rPr>
              <w:t>62.53</w:t>
            </w:r>
            <w:bookmarkEnd w:id="954"/>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5" w:name="_Toc318061968"/>
            <w:r w:rsidRPr="00612FE3">
              <w:rPr>
                <w:rFonts w:cs="Arial"/>
                <w:sz w:val="18"/>
                <w:szCs w:val="18"/>
                <w:lang w:val="en-US"/>
              </w:rPr>
              <w:t>65.99</w:t>
            </w:r>
            <w:bookmarkEnd w:id="955"/>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56" w:name="_Toc318061969"/>
            <w:r w:rsidRPr="00612FE3">
              <w:rPr>
                <w:rFonts w:cs="Arial"/>
                <w:sz w:val="18"/>
                <w:szCs w:val="18"/>
                <w:lang w:val="en-US"/>
              </w:rPr>
              <w:t>ADCO-ENALAPRIL</w:t>
            </w:r>
            <w:bookmarkEnd w:id="956"/>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7" w:name="_Toc318061970"/>
            <w:r w:rsidRPr="00612FE3">
              <w:rPr>
                <w:rFonts w:cs="Arial"/>
                <w:sz w:val="18"/>
                <w:szCs w:val="18"/>
                <w:lang w:val="en-US"/>
              </w:rPr>
              <w:t>AOJ</w:t>
            </w:r>
            <w:bookmarkEnd w:id="957"/>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58" w:name="_Toc318061971"/>
            <w:r w:rsidRPr="00612FE3">
              <w:rPr>
                <w:rFonts w:cs="Arial"/>
                <w:sz w:val="18"/>
                <w:szCs w:val="18"/>
                <w:lang w:val="en-US"/>
              </w:rPr>
              <w:t>7/2001</w:t>
            </w:r>
            <w:bookmarkEnd w:id="958"/>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59" w:name="_Toc318061972"/>
            <w:r w:rsidRPr="00612FE3">
              <w:rPr>
                <w:rFonts w:cs="Arial"/>
                <w:sz w:val="18"/>
                <w:szCs w:val="18"/>
                <w:lang w:val="en-US"/>
              </w:rPr>
              <w:t>587</w:t>
            </w:r>
            <w:bookmarkEnd w:id="959"/>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60" w:name="_Toc318061973"/>
            <w:r w:rsidRPr="00612FE3">
              <w:rPr>
                <w:rFonts w:cs="Arial"/>
                <w:sz w:val="18"/>
                <w:szCs w:val="18"/>
                <w:lang w:val="en-US"/>
              </w:rPr>
              <w:t>0%</w:t>
            </w:r>
            <w:bookmarkEnd w:id="960"/>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61" w:name="_Toc318061974"/>
            <w:r w:rsidRPr="00612FE3">
              <w:rPr>
                <w:rFonts w:cs="Arial"/>
                <w:sz w:val="18"/>
                <w:szCs w:val="18"/>
                <w:lang w:val="en-US"/>
              </w:rPr>
              <w:t>111.45</w:t>
            </w:r>
            <w:bookmarkEnd w:id="961"/>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62" w:name="_Toc318061975"/>
            <w:r w:rsidRPr="00612FE3">
              <w:rPr>
                <w:rFonts w:cs="Arial"/>
                <w:sz w:val="18"/>
                <w:szCs w:val="18"/>
                <w:lang w:val="en-US"/>
              </w:rPr>
              <w:t>65.99</w:t>
            </w:r>
            <w:bookmarkEnd w:id="962"/>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0"/>
              <w:rPr>
                <w:rFonts w:cs="Arial"/>
                <w:b/>
                <w:bCs/>
                <w:sz w:val="18"/>
                <w:szCs w:val="18"/>
                <w:lang w:val="en-US"/>
              </w:rPr>
            </w:pPr>
            <w:r w:rsidRPr="00612FE3">
              <w:rPr>
                <w:rFonts w:cs="Arial"/>
                <w:b/>
                <w:bCs/>
                <w:sz w:val="18"/>
                <w:szCs w:val="18"/>
                <w:lang w:val="en-US"/>
              </w:rPr>
              <w:t xml:space="preserve">  </w:t>
            </w:r>
            <w:bookmarkStart w:id="963" w:name="_Toc318061976"/>
            <w:r w:rsidRPr="00612FE3">
              <w:rPr>
                <w:rFonts w:cs="Arial"/>
                <w:b/>
                <w:bCs/>
                <w:sz w:val="18"/>
                <w:szCs w:val="18"/>
                <w:lang w:val="en-US"/>
              </w:rPr>
              <w:t>ENALAPRIL  0010MG PLAIN</w:t>
            </w:r>
            <w:bookmarkEnd w:id="963"/>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xml:space="preserve"> </w:t>
            </w:r>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xml:space="preserve"> </w:t>
            </w:r>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0"/>
              <w:rPr>
                <w:rFonts w:cs="Arial"/>
                <w:sz w:val="18"/>
                <w:szCs w:val="18"/>
                <w:lang w:val="en-US"/>
              </w:rPr>
            </w:pPr>
            <w:bookmarkStart w:id="964" w:name="_Toc318061977"/>
            <w:r w:rsidRPr="00612FE3">
              <w:rPr>
                <w:rFonts w:cs="Arial"/>
                <w:sz w:val="18"/>
                <w:szCs w:val="18"/>
                <w:lang w:val="en-US"/>
              </w:rPr>
              <w:t>627,295</w:t>
            </w:r>
            <w:bookmarkEnd w:id="964"/>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bookmarkStart w:id="965" w:name="_Toc318061978"/>
            <w:r w:rsidRPr="00612FE3">
              <w:rPr>
                <w:rFonts w:cs="Arial"/>
                <w:sz w:val="18"/>
                <w:szCs w:val="18"/>
                <w:lang w:val="en-US"/>
              </w:rPr>
              <w:t>64%</w:t>
            </w:r>
            <w:bookmarkEnd w:id="965"/>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w:t>
            </w:r>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w:t>
            </w:r>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bookmarkStart w:id="966" w:name="_Toc318061979"/>
            <w:r w:rsidRPr="00612FE3">
              <w:rPr>
                <w:rFonts w:cs="Arial"/>
                <w:sz w:val="18"/>
                <w:szCs w:val="18"/>
                <w:lang w:val="en-US"/>
              </w:rPr>
              <w:t>47%</w:t>
            </w:r>
            <w:bookmarkEnd w:id="966"/>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967" w:name="_Toc318061980"/>
            <w:r w:rsidRPr="00612FE3">
              <w:rPr>
                <w:rFonts w:cs="Arial"/>
                <w:b/>
                <w:bCs/>
                <w:color w:val="FF0000"/>
                <w:sz w:val="18"/>
                <w:szCs w:val="18"/>
                <w:lang w:val="en-US"/>
              </w:rPr>
              <w:t>PHARMAPRESS</w:t>
            </w:r>
            <w:bookmarkEnd w:id="967"/>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68" w:name="_Toc318061981"/>
            <w:r w:rsidRPr="00612FE3">
              <w:rPr>
                <w:rFonts w:cs="Arial"/>
                <w:b/>
                <w:bCs/>
                <w:color w:val="FF0000"/>
                <w:sz w:val="18"/>
                <w:szCs w:val="18"/>
                <w:lang w:val="en-US"/>
              </w:rPr>
              <w:t>A&amp;G</w:t>
            </w:r>
            <w:bookmarkEnd w:id="968"/>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69" w:name="_Toc318061982"/>
            <w:r w:rsidRPr="00612FE3">
              <w:rPr>
                <w:rFonts w:cs="Arial"/>
                <w:b/>
                <w:bCs/>
                <w:color w:val="FF0000"/>
                <w:sz w:val="18"/>
                <w:szCs w:val="18"/>
                <w:lang w:val="en-US"/>
              </w:rPr>
              <w:t>8/2000</w:t>
            </w:r>
            <w:bookmarkEnd w:id="969"/>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970" w:name="_Toc318061983"/>
            <w:r w:rsidRPr="00612FE3">
              <w:rPr>
                <w:rFonts w:cs="Arial"/>
                <w:b/>
                <w:bCs/>
                <w:color w:val="FF0000"/>
                <w:sz w:val="18"/>
                <w:szCs w:val="18"/>
                <w:lang w:val="en-US"/>
              </w:rPr>
              <w:t>402,568</w:t>
            </w:r>
            <w:bookmarkEnd w:id="97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71" w:name="_Toc318061984"/>
            <w:r w:rsidRPr="00612FE3">
              <w:rPr>
                <w:rFonts w:cs="Arial"/>
                <w:b/>
                <w:bCs/>
                <w:color w:val="FF0000"/>
                <w:sz w:val="18"/>
                <w:szCs w:val="18"/>
                <w:lang w:val="en-US"/>
              </w:rPr>
              <w:t>64%</w:t>
            </w:r>
            <w:bookmarkEnd w:id="97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72" w:name="_Toc318061985"/>
            <w:r w:rsidRPr="00612FE3">
              <w:rPr>
                <w:rFonts w:cs="Arial"/>
                <w:b/>
                <w:bCs/>
                <w:color w:val="FF0000"/>
                <w:sz w:val="18"/>
                <w:szCs w:val="18"/>
                <w:lang w:val="en-US"/>
              </w:rPr>
              <w:t>38.57</w:t>
            </w:r>
            <w:bookmarkEnd w:id="972"/>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973" w:name="_Toc318061986"/>
            <w:r w:rsidRPr="00612FE3">
              <w:rPr>
                <w:rFonts w:cs="Arial"/>
                <w:b/>
                <w:bCs/>
                <w:color w:val="FF0000"/>
                <w:sz w:val="18"/>
                <w:szCs w:val="18"/>
                <w:lang w:val="en-US"/>
              </w:rPr>
              <w:t>39.00</w:t>
            </w:r>
            <w:bookmarkEnd w:id="973"/>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74" w:name="_Toc318061987"/>
            <w:r w:rsidRPr="00612FE3">
              <w:rPr>
                <w:rFonts w:cs="Arial"/>
                <w:sz w:val="18"/>
                <w:szCs w:val="18"/>
                <w:lang w:val="en-US"/>
              </w:rPr>
              <w:t>ENAP</w:t>
            </w:r>
            <w:bookmarkEnd w:id="974"/>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75" w:name="_Toc318061988"/>
            <w:r w:rsidRPr="00612FE3">
              <w:rPr>
                <w:rFonts w:cs="Arial"/>
                <w:sz w:val="18"/>
                <w:szCs w:val="18"/>
                <w:lang w:val="en-US"/>
              </w:rPr>
              <w:t>PD7</w:t>
            </w:r>
            <w:bookmarkEnd w:id="975"/>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76" w:name="_Toc318061989"/>
            <w:r w:rsidRPr="00612FE3">
              <w:rPr>
                <w:rFonts w:cs="Arial"/>
                <w:sz w:val="18"/>
                <w:szCs w:val="18"/>
                <w:lang w:val="en-US"/>
              </w:rPr>
              <w:t>9/2001</w:t>
            </w:r>
            <w:bookmarkEnd w:id="976"/>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77" w:name="_Toc318061990"/>
            <w:r w:rsidRPr="00612FE3">
              <w:rPr>
                <w:rFonts w:cs="Arial"/>
                <w:sz w:val="18"/>
                <w:szCs w:val="18"/>
                <w:lang w:val="en-US"/>
              </w:rPr>
              <w:t>128,584</w:t>
            </w:r>
            <w:bookmarkEnd w:id="977"/>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78" w:name="_Toc318061991"/>
            <w:r w:rsidRPr="00612FE3">
              <w:rPr>
                <w:rFonts w:cs="Arial"/>
                <w:sz w:val="18"/>
                <w:szCs w:val="18"/>
                <w:lang w:val="en-US"/>
              </w:rPr>
              <w:t>20%</w:t>
            </w:r>
            <w:bookmarkEnd w:id="978"/>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79" w:name="_Toc318061992"/>
            <w:r w:rsidRPr="00612FE3">
              <w:rPr>
                <w:rFonts w:cs="Arial"/>
                <w:sz w:val="18"/>
                <w:szCs w:val="18"/>
                <w:lang w:val="en-US"/>
              </w:rPr>
              <w:t>36.90</w:t>
            </w:r>
            <w:bookmarkEnd w:id="979"/>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0" w:name="_Toc318061993"/>
            <w:r w:rsidRPr="00612FE3">
              <w:rPr>
                <w:rFonts w:cs="Arial"/>
                <w:sz w:val="18"/>
                <w:szCs w:val="18"/>
                <w:lang w:val="en-US"/>
              </w:rPr>
              <w:t>39.00</w:t>
            </w:r>
            <w:bookmarkEnd w:id="980"/>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81" w:name="_Toc318061994"/>
            <w:r w:rsidRPr="00612FE3">
              <w:rPr>
                <w:rFonts w:cs="Arial"/>
                <w:sz w:val="18"/>
                <w:szCs w:val="18"/>
                <w:lang w:val="en-US"/>
              </w:rPr>
              <w:t>CIPLATEC</w:t>
            </w:r>
            <w:bookmarkEnd w:id="981"/>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2" w:name="_Toc318061995"/>
            <w:r w:rsidRPr="00612FE3">
              <w:rPr>
                <w:rFonts w:cs="Arial"/>
                <w:sz w:val="18"/>
                <w:szCs w:val="18"/>
                <w:lang w:val="en-US"/>
              </w:rPr>
              <w:t>CD8</w:t>
            </w:r>
            <w:bookmarkEnd w:id="982"/>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3" w:name="_Toc318061996"/>
            <w:r w:rsidRPr="00612FE3">
              <w:rPr>
                <w:rFonts w:cs="Arial"/>
                <w:sz w:val="18"/>
                <w:szCs w:val="18"/>
                <w:lang w:val="en-US"/>
              </w:rPr>
              <w:t>1/2002</w:t>
            </w:r>
            <w:bookmarkEnd w:id="983"/>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84" w:name="_Toc318061997"/>
            <w:r w:rsidRPr="00612FE3">
              <w:rPr>
                <w:rFonts w:cs="Arial"/>
                <w:sz w:val="18"/>
                <w:szCs w:val="18"/>
                <w:lang w:val="en-US"/>
              </w:rPr>
              <w:t>56,524</w:t>
            </w:r>
            <w:bookmarkEnd w:id="984"/>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5" w:name="_Toc318061998"/>
            <w:r w:rsidRPr="00612FE3">
              <w:rPr>
                <w:rFonts w:cs="Arial"/>
                <w:sz w:val="18"/>
                <w:szCs w:val="18"/>
                <w:lang w:val="en-US"/>
              </w:rPr>
              <w:t>9%</w:t>
            </w:r>
            <w:bookmarkEnd w:id="985"/>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6" w:name="_Toc318061999"/>
            <w:r w:rsidRPr="00612FE3">
              <w:rPr>
                <w:rFonts w:cs="Arial"/>
                <w:sz w:val="18"/>
                <w:szCs w:val="18"/>
                <w:lang w:val="en-US"/>
              </w:rPr>
              <w:t>38.28</w:t>
            </w:r>
            <w:bookmarkEnd w:id="986"/>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7" w:name="_Toc318062000"/>
            <w:r w:rsidRPr="00612FE3">
              <w:rPr>
                <w:rFonts w:cs="Arial"/>
                <w:sz w:val="18"/>
                <w:szCs w:val="18"/>
                <w:lang w:val="en-US"/>
              </w:rPr>
              <w:t>39.00</w:t>
            </w:r>
            <w:bookmarkEnd w:id="987"/>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88" w:name="_Toc318062001"/>
            <w:r w:rsidRPr="00612FE3">
              <w:rPr>
                <w:rFonts w:cs="Arial"/>
                <w:sz w:val="18"/>
                <w:szCs w:val="18"/>
                <w:lang w:val="en-US"/>
              </w:rPr>
              <w:t>HR-ENALAPRIL</w:t>
            </w:r>
            <w:bookmarkEnd w:id="988"/>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89" w:name="_Toc318062002"/>
            <w:r w:rsidRPr="00612FE3">
              <w:rPr>
                <w:rFonts w:cs="Arial"/>
                <w:sz w:val="18"/>
                <w:szCs w:val="18"/>
                <w:lang w:val="en-US"/>
              </w:rPr>
              <w:t>S/Z</w:t>
            </w:r>
            <w:bookmarkEnd w:id="989"/>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0" w:name="_Toc318062003"/>
            <w:r w:rsidRPr="00612FE3">
              <w:rPr>
                <w:rFonts w:cs="Arial"/>
                <w:sz w:val="18"/>
                <w:szCs w:val="18"/>
                <w:lang w:val="en-US"/>
              </w:rPr>
              <w:t>7/2000</w:t>
            </w:r>
            <w:bookmarkEnd w:id="990"/>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91" w:name="_Toc318062004"/>
            <w:r w:rsidRPr="00612FE3">
              <w:rPr>
                <w:rFonts w:cs="Arial"/>
                <w:sz w:val="18"/>
                <w:szCs w:val="18"/>
                <w:lang w:val="en-US"/>
              </w:rPr>
              <w:t>16,668</w:t>
            </w:r>
            <w:bookmarkEnd w:id="991"/>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2" w:name="_Toc318062005"/>
            <w:r w:rsidRPr="00612FE3">
              <w:rPr>
                <w:rFonts w:cs="Arial"/>
                <w:sz w:val="18"/>
                <w:szCs w:val="18"/>
                <w:lang w:val="en-US"/>
              </w:rPr>
              <w:t>3%</w:t>
            </w:r>
            <w:bookmarkEnd w:id="992"/>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3" w:name="_Toc318062006"/>
            <w:r w:rsidRPr="00612FE3">
              <w:rPr>
                <w:rFonts w:cs="Arial"/>
                <w:sz w:val="18"/>
                <w:szCs w:val="18"/>
                <w:lang w:val="en-US"/>
              </w:rPr>
              <w:t>36.92</w:t>
            </w:r>
            <w:bookmarkEnd w:id="993"/>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4" w:name="_Toc318062007"/>
            <w:r w:rsidRPr="00612FE3">
              <w:rPr>
                <w:rFonts w:cs="Arial"/>
                <w:sz w:val="18"/>
                <w:szCs w:val="18"/>
                <w:lang w:val="en-US"/>
              </w:rPr>
              <w:t>39.00</w:t>
            </w:r>
            <w:bookmarkEnd w:id="994"/>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995" w:name="_Toc318062008"/>
            <w:r w:rsidRPr="00612FE3">
              <w:rPr>
                <w:rFonts w:cs="Arial"/>
                <w:sz w:val="18"/>
                <w:szCs w:val="18"/>
                <w:lang w:val="en-US"/>
              </w:rPr>
              <w:t>ALAPREN</w:t>
            </w:r>
            <w:bookmarkEnd w:id="995"/>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6" w:name="_Toc318062009"/>
            <w:r w:rsidRPr="00612FE3">
              <w:rPr>
                <w:rFonts w:cs="Arial"/>
                <w:sz w:val="18"/>
                <w:szCs w:val="18"/>
                <w:lang w:val="en-US"/>
              </w:rPr>
              <w:t>RBY</w:t>
            </w:r>
            <w:bookmarkEnd w:id="996"/>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7" w:name="_Toc318062010"/>
            <w:r w:rsidRPr="00612FE3">
              <w:rPr>
                <w:rFonts w:cs="Arial"/>
                <w:sz w:val="18"/>
                <w:szCs w:val="18"/>
                <w:lang w:val="en-US"/>
              </w:rPr>
              <w:t>3/2001</w:t>
            </w:r>
            <w:bookmarkEnd w:id="997"/>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998" w:name="_Toc318062011"/>
            <w:r w:rsidRPr="00612FE3">
              <w:rPr>
                <w:rFonts w:cs="Arial"/>
                <w:sz w:val="18"/>
                <w:szCs w:val="18"/>
                <w:lang w:val="en-US"/>
              </w:rPr>
              <w:t>21,397</w:t>
            </w:r>
            <w:bookmarkEnd w:id="998"/>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999" w:name="_Toc318062012"/>
            <w:r w:rsidRPr="00612FE3">
              <w:rPr>
                <w:rFonts w:cs="Arial"/>
                <w:sz w:val="18"/>
                <w:szCs w:val="18"/>
                <w:lang w:val="en-US"/>
              </w:rPr>
              <w:t>3%</w:t>
            </w:r>
            <w:bookmarkEnd w:id="999"/>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0" w:name="_Toc318062013"/>
            <w:r w:rsidRPr="00612FE3">
              <w:rPr>
                <w:rFonts w:cs="Arial"/>
                <w:sz w:val="18"/>
                <w:szCs w:val="18"/>
                <w:lang w:val="en-US"/>
              </w:rPr>
              <w:t>26.32</w:t>
            </w:r>
            <w:bookmarkEnd w:id="1000"/>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1" w:name="_Toc318062014"/>
            <w:r w:rsidRPr="00612FE3">
              <w:rPr>
                <w:rFonts w:cs="Arial"/>
                <w:sz w:val="18"/>
                <w:szCs w:val="18"/>
                <w:lang w:val="en-US"/>
              </w:rPr>
              <w:t>39.00</w:t>
            </w:r>
            <w:bookmarkEnd w:id="1001"/>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02" w:name="_Toc318062015"/>
            <w:r w:rsidRPr="00612FE3">
              <w:rPr>
                <w:rFonts w:cs="Arial"/>
                <w:sz w:val="18"/>
                <w:szCs w:val="18"/>
                <w:lang w:val="en-US"/>
              </w:rPr>
              <w:t>ENVAS</w:t>
            </w:r>
            <w:bookmarkEnd w:id="1002"/>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3" w:name="_Toc318062016"/>
            <w:r w:rsidRPr="00612FE3">
              <w:rPr>
                <w:rFonts w:cs="Arial"/>
                <w:sz w:val="18"/>
                <w:szCs w:val="18"/>
                <w:lang w:val="en-US"/>
              </w:rPr>
              <w:t>A1G</w:t>
            </w:r>
            <w:bookmarkEnd w:id="1003"/>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4" w:name="_Toc318062017"/>
            <w:r w:rsidRPr="00612FE3">
              <w:rPr>
                <w:rFonts w:cs="Arial"/>
                <w:sz w:val="18"/>
                <w:szCs w:val="18"/>
                <w:lang w:val="en-US"/>
              </w:rPr>
              <w:t>8/2010</w:t>
            </w:r>
            <w:bookmarkEnd w:id="1004"/>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05" w:name="_Toc318062018"/>
            <w:r w:rsidRPr="00612FE3">
              <w:rPr>
                <w:rFonts w:cs="Arial"/>
                <w:sz w:val="18"/>
                <w:szCs w:val="18"/>
                <w:lang w:val="en-US"/>
              </w:rPr>
              <w:t>1,554</w:t>
            </w:r>
            <w:bookmarkEnd w:id="1005"/>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6" w:name="_Toc318062019"/>
            <w:r w:rsidRPr="00612FE3">
              <w:rPr>
                <w:rFonts w:cs="Arial"/>
                <w:sz w:val="18"/>
                <w:szCs w:val="18"/>
                <w:lang w:val="en-US"/>
              </w:rPr>
              <w:t>0%</w:t>
            </w:r>
            <w:bookmarkEnd w:id="1006"/>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7" w:name="_Toc318062020"/>
            <w:r w:rsidRPr="00612FE3">
              <w:rPr>
                <w:rFonts w:cs="Arial"/>
                <w:sz w:val="18"/>
                <w:szCs w:val="18"/>
                <w:lang w:val="en-US"/>
              </w:rPr>
              <w:t>35.28</w:t>
            </w:r>
            <w:bookmarkEnd w:id="1007"/>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08" w:name="_Toc318062021"/>
            <w:r w:rsidRPr="00612FE3">
              <w:rPr>
                <w:rFonts w:cs="Arial"/>
                <w:sz w:val="18"/>
                <w:szCs w:val="18"/>
                <w:lang w:val="en-US"/>
              </w:rPr>
              <w:t>39.00</w:t>
            </w:r>
            <w:bookmarkEnd w:id="1008"/>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1"/>
              <w:rPr>
                <w:rFonts w:cs="Arial"/>
                <w:b/>
                <w:bCs/>
                <w:sz w:val="18"/>
                <w:szCs w:val="18"/>
                <w:lang w:val="en-US"/>
              </w:rPr>
            </w:pPr>
            <w:r w:rsidRPr="00612FE3">
              <w:rPr>
                <w:rFonts w:cs="Arial"/>
                <w:b/>
                <w:bCs/>
                <w:sz w:val="18"/>
                <w:szCs w:val="18"/>
                <w:lang w:val="en-US"/>
              </w:rPr>
              <w:t xml:space="preserve">       </w:t>
            </w:r>
            <w:bookmarkStart w:id="1009" w:name="_Toc318062022"/>
            <w:r w:rsidRPr="00612FE3">
              <w:rPr>
                <w:rFonts w:cs="Arial"/>
                <w:b/>
                <w:bCs/>
                <w:sz w:val="18"/>
                <w:szCs w:val="18"/>
                <w:lang w:val="en-US"/>
              </w:rPr>
              <w:t>ENALAPRIL  0005MG PLAIN</w:t>
            </w:r>
            <w:bookmarkEnd w:id="1009"/>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1"/>
              <w:rPr>
                <w:rFonts w:cs="Arial"/>
                <w:sz w:val="18"/>
                <w:szCs w:val="18"/>
                <w:lang w:val="en-US"/>
              </w:rPr>
            </w:pPr>
            <w:bookmarkStart w:id="1010" w:name="_Toc318062023"/>
            <w:r w:rsidRPr="00612FE3">
              <w:rPr>
                <w:rFonts w:cs="Arial"/>
                <w:sz w:val="18"/>
                <w:szCs w:val="18"/>
                <w:lang w:val="en-US"/>
              </w:rPr>
              <w:t>156,828</w:t>
            </w:r>
            <w:bookmarkEnd w:id="101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11" w:name="_Toc318062024"/>
            <w:r w:rsidRPr="00612FE3">
              <w:rPr>
                <w:rFonts w:cs="Arial"/>
                <w:sz w:val="18"/>
                <w:szCs w:val="18"/>
                <w:lang w:val="en-US"/>
              </w:rPr>
              <w:t>50%</w:t>
            </w:r>
            <w:bookmarkEnd w:id="101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12" w:name="_Toc318062025"/>
            <w:r w:rsidRPr="00612FE3">
              <w:rPr>
                <w:rFonts w:cs="Arial"/>
                <w:sz w:val="18"/>
                <w:szCs w:val="18"/>
                <w:lang w:val="en-US"/>
              </w:rPr>
              <w:t>69%</w:t>
            </w:r>
            <w:bookmarkEnd w:id="1012"/>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1013" w:name="_Toc318062026"/>
            <w:r w:rsidRPr="00612FE3">
              <w:rPr>
                <w:rFonts w:cs="Arial"/>
                <w:b/>
                <w:bCs/>
                <w:color w:val="FF0000"/>
                <w:sz w:val="18"/>
                <w:szCs w:val="18"/>
                <w:lang w:val="en-US"/>
              </w:rPr>
              <w:t>ENAP</w:t>
            </w:r>
            <w:bookmarkEnd w:id="1013"/>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14" w:name="_Toc318062027"/>
            <w:r w:rsidRPr="00612FE3">
              <w:rPr>
                <w:rFonts w:cs="Arial"/>
                <w:b/>
                <w:bCs/>
                <w:color w:val="FF0000"/>
                <w:sz w:val="18"/>
                <w:szCs w:val="18"/>
                <w:lang w:val="en-US"/>
              </w:rPr>
              <w:t>PD7</w:t>
            </w:r>
            <w:bookmarkEnd w:id="1014"/>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15" w:name="_Toc318062028"/>
            <w:r w:rsidRPr="00612FE3">
              <w:rPr>
                <w:rFonts w:cs="Arial"/>
                <w:b/>
                <w:bCs/>
                <w:color w:val="FF0000"/>
                <w:sz w:val="18"/>
                <w:szCs w:val="18"/>
                <w:lang w:val="en-US"/>
              </w:rPr>
              <w:t>9/2001</w:t>
            </w:r>
            <w:bookmarkEnd w:id="1015"/>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1016" w:name="_Toc318062029"/>
            <w:r w:rsidRPr="00612FE3">
              <w:rPr>
                <w:rFonts w:cs="Arial"/>
                <w:b/>
                <w:bCs/>
                <w:color w:val="FF0000"/>
                <w:sz w:val="18"/>
                <w:szCs w:val="18"/>
                <w:lang w:val="en-US"/>
              </w:rPr>
              <w:t>77,655</w:t>
            </w:r>
            <w:bookmarkEnd w:id="1016"/>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17" w:name="_Toc318062030"/>
            <w:r w:rsidRPr="00612FE3">
              <w:rPr>
                <w:rFonts w:cs="Arial"/>
                <w:b/>
                <w:bCs/>
                <w:color w:val="FF0000"/>
                <w:sz w:val="18"/>
                <w:szCs w:val="18"/>
                <w:lang w:val="en-US"/>
              </w:rPr>
              <w:t>50%</w:t>
            </w:r>
            <w:bookmarkEnd w:id="1017"/>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18" w:name="_Toc318062031"/>
            <w:r w:rsidRPr="00612FE3">
              <w:rPr>
                <w:rFonts w:cs="Arial"/>
                <w:b/>
                <w:bCs/>
                <w:color w:val="FF0000"/>
                <w:sz w:val="18"/>
                <w:szCs w:val="18"/>
                <w:lang w:val="en-US"/>
              </w:rPr>
              <w:t>25.80</w:t>
            </w:r>
            <w:bookmarkEnd w:id="1018"/>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19" w:name="_Toc318062032"/>
            <w:r w:rsidRPr="00612FE3">
              <w:rPr>
                <w:rFonts w:cs="Arial"/>
                <w:b/>
                <w:bCs/>
                <w:color w:val="FF0000"/>
                <w:sz w:val="18"/>
                <w:szCs w:val="18"/>
                <w:lang w:val="en-US"/>
              </w:rPr>
              <w:t>27.00</w:t>
            </w:r>
            <w:bookmarkEnd w:id="1019"/>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color w:val="963634"/>
                <w:sz w:val="18"/>
                <w:szCs w:val="18"/>
                <w:lang w:val="en-US"/>
              </w:rPr>
            </w:pPr>
            <w:r w:rsidRPr="00612FE3">
              <w:rPr>
                <w:rFonts w:cs="Arial"/>
                <w:color w:val="963634"/>
                <w:sz w:val="18"/>
                <w:szCs w:val="18"/>
                <w:lang w:val="en-US"/>
              </w:rPr>
              <w:t xml:space="preserve">       </w:t>
            </w:r>
            <w:bookmarkStart w:id="1020" w:name="_Toc318062033"/>
            <w:r w:rsidRPr="00612FE3">
              <w:rPr>
                <w:rFonts w:cs="Arial"/>
                <w:color w:val="963634"/>
                <w:sz w:val="18"/>
                <w:szCs w:val="18"/>
                <w:lang w:val="en-US"/>
              </w:rPr>
              <w:t>PHARMAPRESS</w:t>
            </w:r>
            <w:bookmarkEnd w:id="1020"/>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1" w:name="_Toc318062034"/>
            <w:r w:rsidRPr="00612FE3">
              <w:rPr>
                <w:rFonts w:cs="Arial"/>
                <w:sz w:val="18"/>
                <w:szCs w:val="18"/>
                <w:lang w:val="en-US"/>
              </w:rPr>
              <w:t>A&amp;G</w:t>
            </w:r>
            <w:bookmarkEnd w:id="1021"/>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color w:val="963634"/>
                <w:sz w:val="18"/>
                <w:szCs w:val="18"/>
                <w:lang w:val="en-US"/>
              </w:rPr>
            </w:pPr>
            <w:bookmarkStart w:id="1022" w:name="_Toc318062035"/>
            <w:r w:rsidRPr="00612FE3">
              <w:rPr>
                <w:rFonts w:cs="Arial"/>
                <w:color w:val="963634"/>
                <w:sz w:val="18"/>
                <w:szCs w:val="18"/>
                <w:lang w:val="en-US"/>
              </w:rPr>
              <w:t>8/2000</w:t>
            </w:r>
            <w:bookmarkEnd w:id="1022"/>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23" w:name="_Toc318062036"/>
            <w:r w:rsidRPr="00612FE3">
              <w:rPr>
                <w:rFonts w:cs="Arial"/>
                <w:sz w:val="18"/>
                <w:szCs w:val="18"/>
                <w:lang w:val="en-US"/>
              </w:rPr>
              <w:t>29,890</w:t>
            </w:r>
            <w:bookmarkEnd w:id="1023"/>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4" w:name="_Toc318062037"/>
            <w:r w:rsidRPr="00612FE3">
              <w:rPr>
                <w:rFonts w:cs="Arial"/>
                <w:sz w:val="18"/>
                <w:szCs w:val="18"/>
                <w:lang w:val="en-US"/>
              </w:rPr>
              <w:t>19%</w:t>
            </w:r>
            <w:bookmarkEnd w:id="1024"/>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5" w:name="_Toc318062038"/>
            <w:r w:rsidRPr="00612FE3">
              <w:rPr>
                <w:rFonts w:cs="Arial"/>
                <w:sz w:val="18"/>
                <w:szCs w:val="18"/>
                <w:lang w:val="en-US"/>
              </w:rPr>
              <w:t>25.88</w:t>
            </w:r>
            <w:bookmarkEnd w:id="1025"/>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6" w:name="_Toc318062039"/>
            <w:r w:rsidRPr="00612FE3">
              <w:rPr>
                <w:rFonts w:cs="Arial"/>
                <w:sz w:val="18"/>
                <w:szCs w:val="18"/>
                <w:lang w:val="en-US"/>
              </w:rPr>
              <w:t>27.00</w:t>
            </w:r>
            <w:bookmarkEnd w:id="1026"/>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27" w:name="_Toc318062040"/>
            <w:r w:rsidRPr="00612FE3">
              <w:rPr>
                <w:rFonts w:cs="Arial"/>
                <w:sz w:val="18"/>
                <w:szCs w:val="18"/>
                <w:lang w:val="en-US"/>
              </w:rPr>
              <w:t>CIPLATEC</w:t>
            </w:r>
            <w:bookmarkEnd w:id="1027"/>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8" w:name="_Toc318062041"/>
            <w:r w:rsidRPr="00612FE3">
              <w:rPr>
                <w:rFonts w:cs="Arial"/>
                <w:sz w:val="18"/>
                <w:szCs w:val="18"/>
                <w:lang w:val="en-US"/>
              </w:rPr>
              <w:t>CD8</w:t>
            </w:r>
            <w:bookmarkEnd w:id="1028"/>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29" w:name="_Toc318062042"/>
            <w:r w:rsidRPr="00612FE3">
              <w:rPr>
                <w:rFonts w:cs="Arial"/>
                <w:sz w:val="18"/>
                <w:szCs w:val="18"/>
                <w:lang w:val="en-US"/>
              </w:rPr>
              <w:t>1/2002</w:t>
            </w:r>
            <w:bookmarkEnd w:id="1029"/>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30" w:name="_Toc318062043"/>
            <w:r w:rsidRPr="00612FE3">
              <w:rPr>
                <w:rFonts w:cs="Arial"/>
                <w:sz w:val="18"/>
                <w:szCs w:val="18"/>
                <w:lang w:val="en-US"/>
              </w:rPr>
              <w:t>26,926</w:t>
            </w:r>
            <w:bookmarkEnd w:id="103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1" w:name="_Toc318062044"/>
            <w:r w:rsidRPr="00612FE3">
              <w:rPr>
                <w:rFonts w:cs="Arial"/>
                <w:sz w:val="18"/>
                <w:szCs w:val="18"/>
                <w:lang w:val="en-US"/>
              </w:rPr>
              <w:t>17%</w:t>
            </w:r>
            <w:bookmarkEnd w:id="103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2" w:name="_Toc318062045"/>
            <w:r w:rsidRPr="00612FE3">
              <w:rPr>
                <w:rFonts w:cs="Arial"/>
                <w:sz w:val="18"/>
                <w:szCs w:val="18"/>
                <w:lang w:val="en-US"/>
              </w:rPr>
              <w:t>25.93</w:t>
            </w:r>
            <w:bookmarkEnd w:id="1032"/>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3" w:name="_Toc318062046"/>
            <w:r w:rsidRPr="00612FE3">
              <w:rPr>
                <w:rFonts w:cs="Arial"/>
                <w:sz w:val="18"/>
                <w:szCs w:val="18"/>
                <w:lang w:val="en-US"/>
              </w:rPr>
              <w:t>27.00</w:t>
            </w:r>
            <w:bookmarkEnd w:id="1033"/>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34" w:name="_Toc318062047"/>
            <w:r w:rsidRPr="00612FE3">
              <w:rPr>
                <w:rFonts w:cs="Arial"/>
                <w:sz w:val="18"/>
                <w:szCs w:val="18"/>
                <w:lang w:val="en-US"/>
              </w:rPr>
              <w:t>HYPACE</w:t>
            </w:r>
            <w:bookmarkEnd w:id="1034"/>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5" w:name="_Toc318062048"/>
            <w:r w:rsidRPr="00612FE3">
              <w:rPr>
                <w:rFonts w:cs="Arial"/>
                <w:sz w:val="18"/>
                <w:szCs w:val="18"/>
                <w:lang w:val="en-US"/>
              </w:rPr>
              <w:t>ALY</w:t>
            </w:r>
            <w:bookmarkEnd w:id="1035"/>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6" w:name="_Toc318062049"/>
            <w:r w:rsidRPr="00612FE3">
              <w:rPr>
                <w:rFonts w:cs="Arial"/>
                <w:sz w:val="18"/>
                <w:szCs w:val="18"/>
                <w:lang w:val="en-US"/>
              </w:rPr>
              <w:t>7/2000</w:t>
            </w:r>
            <w:bookmarkEnd w:id="1036"/>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37" w:name="_Toc318062050"/>
            <w:r w:rsidRPr="00612FE3">
              <w:rPr>
                <w:rFonts w:cs="Arial"/>
                <w:sz w:val="18"/>
                <w:szCs w:val="18"/>
                <w:lang w:val="en-US"/>
              </w:rPr>
              <w:t>2,923</w:t>
            </w:r>
            <w:bookmarkEnd w:id="1037"/>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8" w:name="_Toc318062051"/>
            <w:r w:rsidRPr="00612FE3">
              <w:rPr>
                <w:rFonts w:cs="Arial"/>
                <w:sz w:val="18"/>
                <w:szCs w:val="18"/>
                <w:lang w:val="en-US"/>
              </w:rPr>
              <w:t>2%</w:t>
            </w:r>
            <w:bookmarkEnd w:id="1038"/>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39" w:name="_Toc318062052"/>
            <w:r w:rsidRPr="00612FE3">
              <w:rPr>
                <w:rFonts w:cs="Arial"/>
                <w:sz w:val="18"/>
                <w:szCs w:val="18"/>
                <w:lang w:val="en-US"/>
              </w:rPr>
              <w:t>27.00</w:t>
            </w:r>
            <w:bookmarkEnd w:id="1039"/>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40" w:name="_Toc318062053"/>
            <w:r w:rsidRPr="00612FE3">
              <w:rPr>
                <w:rFonts w:cs="Arial"/>
                <w:sz w:val="18"/>
                <w:szCs w:val="18"/>
                <w:lang w:val="en-US"/>
              </w:rPr>
              <w:t>HR-ENALAPRIL</w:t>
            </w:r>
            <w:bookmarkEnd w:id="1040"/>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1" w:name="_Toc318062054"/>
            <w:r w:rsidRPr="00612FE3">
              <w:rPr>
                <w:rFonts w:cs="Arial"/>
                <w:sz w:val="18"/>
                <w:szCs w:val="18"/>
                <w:lang w:val="en-US"/>
              </w:rPr>
              <w:t>S/Z</w:t>
            </w:r>
            <w:bookmarkEnd w:id="1041"/>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2" w:name="_Toc318062055"/>
            <w:r w:rsidRPr="00612FE3">
              <w:rPr>
                <w:rFonts w:cs="Arial"/>
                <w:sz w:val="18"/>
                <w:szCs w:val="18"/>
                <w:lang w:val="en-US"/>
              </w:rPr>
              <w:t>7/2000</w:t>
            </w:r>
            <w:bookmarkEnd w:id="1042"/>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43" w:name="_Toc318062056"/>
            <w:r w:rsidRPr="00612FE3">
              <w:rPr>
                <w:rFonts w:cs="Arial"/>
                <w:sz w:val="18"/>
                <w:szCs w:val="18"/>
                <w:lang w:val="en-US"/>
              </w:rPr>
              <w:t>6,869</w:t>
            </w:r>
            <w:bookmarkEnd w:id="1043"/>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4" w:name="_Toc318062057"/>
            <w:r w:rsidRPr="00612FE3">
              <w:rPr>
                <w:rFonts w:cs="Arial"/>
                <w:sz w:val="18"/>
                <w:szCs w:val="18"/>
                <w:lang w:val="en-US"/>
              </w:rPr>
              <w:t>4%</w:t>
            </w:r>
            <w:bookmarkEnd w:id="1044"/>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5" w:name="_Toc318062058"/>
            <w:r w:rsidRPr="00612FE3">
              <w:rPr>
                <w:rFonts w:cs="Arial"/>
                <w:sz w:val="18"/>
                <w:szCs w:val="18"/>
                <w:lang w:val="en-US"/>
              </w:rPr>
              <w:t>26.33</w:t>
            </w:r>
            <w:bookmarkEnd w:id="1045"/>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6" w:name="_Toc318062059"/>
            <w:r w:rsidRPr="00612FE3">
              <w:rPr>
                <w:rFonts w:cs="Arial"/>
                <w:sz w:val="18"/>
                <w:szCs w:val="18"/>
                <w:lang w:val="en-US"/>
              </w:rPr>
              <w:t>27.00</w:t>
            </w:r>
            <w:bookmarkEnd w:id="1046"/>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47" w:name="_Toc318062060"/>
            <w:r w:rsidRPr="00612FE3">
              <w:rPr>
                <w:rFonts w:cs="Arial"/>
                <w:sz w:val="18"/>
                <w:szCs w:val="18"/>
                <w:lang w:val="en-US"/>
              </w:rPr>
              <w:t>ALAPREN</w:t>
            </w:r>
            <w:bookmarkEnd w:id="1047"/>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8" w:name="_Toc318062061"/>
            <w:r w:rsidRPr="00612FE3">
              <w:rPr>
                <w:rFonts w:cs="Arial"/>
                <w:sz w:val="18"/>
                <w:szCs w:val="18"/>
                <w:lang w:val="en-US"/>
              </w:rPr>
              <w:t>RBY</w:t>
            </w:r>
            <w:bookmarkEnd w:id="1048"/>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49" w:name="_Toc318062062"/>
            <w:r w:rsidRPr="00612FE3">
              <w:rPr>
                <w:rFonts w:cs="Arial"/>
                <w:sz w:val="18"/>
                <w:szCs w:val="18"/>
                <w:lang w:val="en-US"/>
              </w:rPr>
              <w:t>3/2001</w:t>
            </w:r>
            <w:bookmarkEnd w:id="1049"/>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50" w:name="_Toc318062063"/>
            <w:r w:rsidRPr="00612FE3">
              <w:rPr>
                <w:rFonts w:cs="Arial"/>
                <w:sz w:val="18"/>
                <w:szCs w:val="18"/>
                <w:lang w:val="en-US"/>
              </w:rPr>
              <w:t>11,483</w:t>
            </w:r>
            <w:bookmarkEnd w:id="105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1" w:name="_Toc318062064"/>
            <w:r w:rsidRPr="00612FE3">
              <w:rPr>
                <w:rFonts w:cs="Arial"/>
                <w:sz w:val="18"/>
                <w:szCs w:val="18"/>
                <w:lang w:val="en-US"/>
              </w:rPr>
              <w:t>7%</w:t>
            </w:r>
            <w:bookmarkEnd w:id="105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2" w:name="_Toc318062065"/>
            <w:r w:rsidRPr="00612FE3">
              <w:rPr>
                <w:rFonts w:cs="Arial"/>
                <w:sz w:val="18"/>
                <w:szCs w:val="18"/>
                <w:lang w:val="en-US"/>
              </w:rPr>
              <w:t>15.30</w:t>
            </w:r>
            <w:bookmarkEnd w:id="1052"/>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3" w:name="_Toc318062066"/>
            <w:r w:rsidRPr="00612FE3">
              <w:rPr>
                <w:rFonts w:cs="Arial"/>
                <w:sz w:val="18"/>
                <w:szCs w:val="18"/>
                <w:lang w:val="en-US"/>
              </w:rPr>
              <w:t>27.00</w:t>
            </w:r>
            <w:bookmarkEnd w:id="1053"/>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51"/>
        </w:trPr>
        <w:tc>
          <w:tcPr>
            <w:tcW w:w="3445" w:type="dxa"/>
            <w:tcBorders>
              <w:top w:val="nil"/>
              <w:left w:val="single" w:sz="8" w:space="0" w:color="auto"/>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54" w:name="_Toc318062067"/>
            <w:r w:rsidRPr="00612FE3">
              <w:rPr>
                <w:rFonts w:cs="Arial"/>
                <w:sz w:val="18"/>
                <w:szCs w:val="18"/>
                <w:lang w:val="en-US"/>
              </w:rPr>
              <w:t>ENVAS</w:t>
            </w:r>
            <w:bookmarkEnd w:id="1054"/>
          </w:p>
        </w:tc>
        <w:tc>
          <w:tcPr>
            <w:tcW w:w="134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5" w:name="_Toc318062068"/>
            <w:r w:rsidRPr="00612FE3">
              <w:rPr>
                <w:rFonts w:cs="Arial"/>
                <w:sz w:val="18"/>
                <w:szCs w:val="18"/>
                <w:lang w:val="en-US"/>
              </w:rPr>
              <w:t>A1G</w:t>
            </w:r>
            <w:bookmarkEnd w:id="1055"/>
          </w:p>
        </w:tc>
        <w:tc>
          <w:tcPr>
            <w:tcW w:w="859"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6" w:name="_Toc318062069"/>
            <w:r w:rsidRPr="00612FE3">
              <w:rPr>
                <w:rFonts w:cs="Arial"/>
                <w:sz w:val="18"/>
                <w:szCs w:val="18"/>
                <w:lang w:val="en-US"/>
              </w:rPr>
              <w:t>8/2010</w:t>
            </w:r>
            <w:bookmarkEnd w:id="1056"/>
          </w:p>
        </w:tc>
        <w:tc>
          <w:tcPr>
            <w:tcW w:w="92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57" w:name="_Toc318062070"/>
            <w:r w:rsidRPr="00612FE3">
              <w:rPr>
                <w:rFonts w:cs="Arial"/>
                <w:sz w:val="18"/>
                <w:szCs w:val="18"/>
                <w:lang w:val="en-US"/>
              </w:rPr>
              <w:t>1,082</w:t>
            </w:r>
            <w:bookmarkEnd w:id="1057"/>
          </w:p>
        </w:tc>
        <w:tc>
          <w:tcPr>
            <w:tcW w:w="91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8" w:name="_Toc318062071"/>
            <w:r w:rsidRPr="00612FE3">
              <w:rPr>
                <w:rFonts w:cs="Arial"/>
                <w:sz w:val="18"/>
                <w:szCs w:val="18"/>
                <w:lang w:val="en-US"/>
              </w:rPr>
              <w:t>1%</w:t>
            </w:r>
            <w:bookmarkEnd w:id="1058"/>
          </w:p>
        </w:tc>
        <w:tc>
          <w:tcPr>
            <w:tcW w:w="115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59" w:name="_Toc318062072"/>
            <w:r w:rsidRPr="00612FE3">
              <w:rPr>
                <w:rFonts w:cs="Arial"/>
                <w:sz w:val="18"/>
                <w:szCs w:val="18"/>
                <w:lang w:val="en-US"/>
              </w:rPr>
              <w:t>24.00</w:t>
            </w:r>
            <w:bookmarkEnd w:id="1059"/>
          </w:p>
        </w:tc>
        <w:tc>
          <w:tcPr>
            <w:tcW w:w="117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60" w:name="_Toc318062073"/>
            <w:r w:rsidRPr="00612FE3">
              <w:rPr>
                <w:rFonts w:cs="Arial"/>
                <w:sz w:val="18"/>
                <w:szCs w:val="18"/>
                <w:lang w:val="en-US"/>
              </w:rPr>
              <w:t>27.00</w:t>
            </w:r>
            <w:bookmarkEnd w:id="1060"/>
          </w:p>
        </w:tc>
        <w:tc>
          <w:tcPr>
            <w:tcW w:w="1008" w:type="dxa"/>
            <w:tcBorders>
              <w:top w:val="nil"/>
              <w:left w:val="nil"/>
              <w:bottom w:val="single" w:sz="8"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1"/>
              <w:rPr>
                <w:rFonts w:cs="Arial"/>
                <w:b/>
                <w:bCs/>
                <w:sz w:val="18"/>
                <w:szCs w:val="18"/>
                <w:lang w:val="en-US"/>
              </w:rPr>
            </w:pPr>
            <w:r w:rsidRPr="00612FE3">
              <w:rPr>
                <w:rFonts w:cs="Arial"/>
                <w:b/>
                <w:bCs/>
                <w:sz w:val="18"/>
                <w:szCs w:val="18"/>
                <w:lang w:val="en-US"/>
              </w:rPr>
              <w:t xml:space="preserve">   </w:t>
            </w:r>
            <w:bookmarkStart w:id="1061" w:name="_Toc318062074"/>
            <w:r w:rsidRPr="00612FE3">
              <w:rPr>
                <w:rFonts w:cs="Arial"/>
                <w:b/>
                <w:bCs/>
                <w:sz w:val="18"/>
                <w:szCs w:val="18"/>
                <w:lang w:val="en-US"/>
              </w:rPr>
              <w:t>PERINDOPRIL0004MG  COMBINATION</w:t>
            </w:r>
            <w:bookmarkEnd w:id="1061"/>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1"/>
              <w:rPr>
                <w:rFonts w:cs="Arial"/>
                <w:sz w:val="18"/>
                <w:szCs w:val="18"/>
                <w:lang w:val="en-US"/>
              </w:rPr>
            </w:pPr>
            <w:bookmarkStart w:id="1062" w:name="_Toc318062075"/>
            <w:r w:rsidRPr="00612FE3">
              <w:rPr>
                <w:rFonts w:cs="Arial"/>
                <w:sz w:val="18"/>
                <w:szCs w:val="18"/>
                <w:lang w:val="en-US"/>
              </w:rPr>
              <w:t>449,639</w:t>
            </w:r>
            <w:bookmarkEnd w:id="1062"/>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63" w:name="_Toc318062076"/>
            <w:r w:rsidRPr="00612FE3">
              <w:rPr>
                <w:rFonts w:cs="Arial"/>
                <w:sz w:val="18"/>
                <w:szCs w:val="18"/>
                <w:lang w:val="en-US"/>
              </w:rPr>
              <w:t>59%</w:t>
            </w:r>
            <w:bookmarkEnd w:id="1063"/>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64" w:name="_Toc318062077"/>
            <w:r w:rsidRPr="00612FE3">
              <w:rPr>
                <w:rFonts w:cs="Arial"/>
                <w:sz w:val="18"/>
                <w:szCs w:val="18"/>
                <w:lang w:val="en-US"/>
              </w:rPr>
              <w:t>24%</w:t>
            </w:r>
            <w:bookmarkEnd w:id="1064"/>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1065" w:name="_Toc318062078"/>
            <w:r w:rsidRPr="00612FE3">
              <w:rPr>
                <w:rFonts w:cs="Arial"/>
                <w:b/>
                <w:bCs/>
                <w:color w:val="FF0000"/>
                <w:sz w:val="18"/>
                <w:szCs w:val="18"/>
                <w:lang w:val="en-US"/>
              </w:rPr>
              <w:t>VECTORYL PLUS</w:t>
            </w:r>
            <w:bookmarkEnd w:id="1065"/>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66" w:name="_Toc318062079"/>
            <w:r w:rsidRPr="00612FE3">
              <w:rPr>
                <w:rFonts w:cs="Arial"/>
                <w:b/>
                <w:bCs/>
                <w:color w:val="FF0000"/>
                <w:sz w:val="18"/>
                <w:szCs w:val="18"/>
                <w:lang w:val="en-US"/>
              </w:rPr>
              <w:t>A&amp;G</w:t>
            </w:r>
            <w:bookmarkEnd w:id="1066"/>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67" w:name="_Toc318062080"/>
            <w:r w:rsidRPr="00612FE3">
              <w:rPr>
                <w:rFonts w:cs="Arial"/>
                <w:b/>
                <w:bCs/>
                <w:color w:val="FF0000"/>
                <w:sz w:val="18"/>
                <w:szCs w:val="18"/>
                <w:lang w:val="en-US"/>
              </w:rPr>
              <w:t>7/2008</w:t>
            </w:r>
            <w:bookmarkEnd w:id="1067"/>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1068" w:name="_Toc318062081"/>
            <w:r w:rsidRPr="00612FE3">
              <w:rPr>
                <w:rFonts w:cs="Arial"/>
                <w:b/>
                <w:bCs/>
                <w:color w:val="FF0000"/>
                <w:sz w:val="18"/>
                <w:szCs w:val="18"/>
                <w:lang w:val="en-US"/>
              </w:rPr>
              <w:t>263,416</w:t>
            </w:r>
            <w:bookmarkEnd w:id="1068"/>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69" w:name="_Toc318062082"/>
            <w:r w:rsidRPr="00612FE3">
              <w:rPr>
                <w:rFonts w:cs="Arial"/>
                <w:b/>
                <w:bCs/>
                <w:color w:val="FF0000"/>
                <w:sz w:val="18"/>
                <w:szCs w:val="18"/>
                <w:lang w:val="en-US"/>
              </w:rPr>
              <w:t>59%</w:t>
            </w:r>
            <w:bookmarkEnd w:id="1069"/>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70" w:name="_Toc318062083"/>
            <w:r w:rsidRPr="00612FE3">
              <w:rPr>
                <w:rFonts w:cs="Arial"/>
                <w:b/>
                <w:bCs/>
                <w:color w:val="FF0000"/>
                <w:sz w:val="18"/>
                <w:szCs w:val="18"/>
                <w:lang w:val="en-US"/>
              </w:rPr>
              <w:t>130.39</w:t>
            </w:r>
            <w:bookmarkEnd w:id="1070"/>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71" w:name="_Toc318062084"/>
            <w:r w:rsidRPr="00612FE3">
              <w:rPr>
                <w:rFonts w:cs="Arial"/>
                <w:b/>
                <w:bCs/>
                <w:color w:val="FF0000"/>
                <w:sz w:val="18"/>
                <w:szCs w:val="18"/>
                <w:lang w:val="en-US"/>
              </w:rPr>
              <w:t>130.45</w:t>
            </w:r>
            <w:bookmarkEnd w:id="1071"/>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72" w:name="_Toc318062085"/>
            <w:r w:rsidRPr="00612FE3">
              <w:rPr>
                <w:rFonts w:cs="Arial"/>
                <w:sz w:val="18"/>
                <w:szCs w:val="18"/>
                <w:lang w:val="en-US"/>
              </w:rPr>
              <w:t>SPEC-PERINDOPRIL P</w:t>
            </w:r>
            <w:bookmarkEnd w:id="1072"/>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73" w:name="_Toc318062086"/>
            <w:r w:rsidRPr="00612FE3">
              <w:rPr>
                <w:rFonts w:cs="Arial"/>
                <w:sz w:val="18"/>
                <w:szCs w:val="18"/>
                <w:lang w:val="en-US"/>
              </w:rPr>
              <w:t>SC2</w:t>
            </w:r>
            <w:bookmarkEnd w:id="1073"/>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74" w:name="_Toc318062087"/>
            <w:r w:rsidRPr="00612FE3">
              <w:rPr>
                <w:rFonts w:cs="Arial"/>
                <w:sz w:val="18"/>
                <w:szCs w:val="18"/>
                <w:lang w:val="en-US"/>
              </w:rPr>
              <w:t>4/2010</w:t>
            </w:r>
            <w:bookmarkEnd w:id="1074"/>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75" w:name="_Toc318062088"/>
            <w:r w:rsidRPr="00612FE3">
              <w:rPr>
                <w:rFonts w:cs="Arial"/>
                <w:sz w:val="18"/>
                <w:szCs w:val="18"/>
                <w:lang w:val="en-US"/>
              </w:rPr>
              <w:t>105,326</w:t>
            </w:r>
            <w:bookmarkEnd w:id="1075"/>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76" w:name="_Toc318062089"/>
            <w:r w:rsidRPr="00612FE3">
              <w:rPr>
                <w:rFonts w:cs="Arial"/>
                <w:sz w:val="18"/>
                <w:szCs w:val="18"/>
                <w:lang w:val="en-US"/>
              </w:rPr>
              <w:t>23%</w:t>
            </w:r>
            <w:bookmarkEnd w:id="1076"/>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77" w:name="_Toc318062090"/>
            <w:r w:rsidRPr="00612FE3">
              <w:rPr>
                <w:rFonts w:cs="Arial"/>
                <w:sz w:val="18"/>
                <w:szCs w:val="18"/>
                <w:lang w:val="en-US"/>
              </w:rPr>
              <w:t>121.00</w:t>
            </w:r>
            <w:bookmarkEnd w:id="1077"/>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78" w:name="_Toc318062091"/>
            <w:r w:rsidRPr="00612FE3">
              <w:rPr>
                <w:rFonts w:cs="Arial"/>
                <w:sz w:val="18"/>
                <w:szCs w:val="18"/>
                <w:lang w:val="en-US"/>
              </w:rPr>
              <w:t>130.45</w:t>
            </w:r>
            <w:bookmarkEnd w:id="1078"/>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79" w:name="_Toc318062092"/>
            <w:r w:rsidRPr="00612FE3">
              <w:rPr>
                <w:rFonts w:cs="Arial"/>
                <w:sz w:val="18"/>
                <w:szCs w:val="18"/>
                <w:lang w:val="en-US"/>
              </w:rPr>
              <w:t>PEARINDA PLUS 4</w:t>
            </w:r>
            <w:bookmarkEnd w:id="1079"/>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0" w:name="_Toc318062093"/>
            <w:r w:rsidRPr="00612FE3">
              <w:rPr>
                <w:rFonts w:cs="Arial"/>
                <w:sz w:val="18"/>
                <w:szCs w:val="18"/>
                <w:lang w:val="en-US"/>
              </w:rPr>
              <w:t>PD7</w:t>
            </w:r>
            <w:bookmarkEnd w:id="1080"/>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1" w:name="_Toc318062094"/>
            <w:r w:rsidRPr="00612FE3">
              <w:rPr>
                <w:rFonts w:cs="Arial"/>
                <w:sz w:val="18"/>
                <w:szCs w:val="18"/>
                <w:lang w:val="en-US"/>
              </w:rPr>
              <w:t>11/2010</w:t>
            </w:r>
            <w:bookmarkEnd w:id="1081"/>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82" w:name="_Toc318062095"/>
            <w:r w:rsidRPr="00612FE3">
              <w:rPr>
                <w:rFonts w:cs="Arial"/>
                <w:sz w:val="18"/>
                <w:szCs w:val="18"/>
                <w:lang w:val="en-US"/>
              </w:rPr>
              <w:t>80,074</w:t>
            </w:r>
            <w:bookmarkEnd w:id="1082"/>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3" w:name="_Toc318062096"/>
            <w:r w:rsidRPr="00612FE3">
              <w:rPr>
                <w:rFonts w:cs="Arial"/>
                <w:sz w:val="18"/>
                <w:szCs w:val="18"/>
                <w:lang w:val="en-US"/>
              </w:rPr>
              <w:t>18%</w:t>
            </w:r>
            <w:bookmarkEnd w:id="1083"/>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4" w:name="_Toc318062097"/>
            <w:r w:rsidRPr="00612FE3">
              <w:rPr>
                <w:rFonts w:cs="Arial"/>
                <w:sz w:val="18"/>
                <w:szCs w:val="18"/>
                <w:lang w:val="en-US"/>
              </w:rPr>
              <w:t>105.17</w:t>
            </w:r>
            <w:bookmarkEnd w:id="1084"/>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5" w:name="_Toc318062098"/>
            <w:r w:rsidRPr="00612FE3">
              <w:rPr>
                <w:rFonts w:cs="Arial"/>
                <w:sz w:val="18"/>
                <w:szCs w:val="18"/>
                <w:lang w:val="en-US"/>
              </w:rPr>
              <w:t>130.45</w:t>
            </w:r>
            <w:bookmarkEnd w:id="1085"/>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086" w:name="_Toc318062099"/>
            <w:r w:rsidRPr="00612FE3">
              <w:rPr>
                <w:rFonts w:cs="Arial"/>
                <w:sz w:val="18"/>
                <w:szCs w:val="18"/>
                <w:lang w:val="en-US"/>
              </w:rPr>
              <w:t>ACESYL CO</w:t>
            </w:r>
            <w:bookmarkEnd w:id="1086"/>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7" w:name="_Toc318062100"/>
            <w:r w:rsidRPr="00612FE3">
              <w:rPr>
                <w:rFonts w:cs="Arial"/>
                <w:sz w:val="18"/>
                <w:szCs w:val="18"/>
                <w:lang w:val="en-US"/>
              </w:rPr>
              <w:t>A1G</w:t>
            </w:r>
            <w:bookmarkEnd w:id="1087"/>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88" w:name="_Toc318062101"/>
            <w:r w:rsidRPr="00612FE3">
              <w:rPr>
                <w:rFonts w:cs="Arial"/>
                <w:sz w:val="18"/>
                <w:szCs w:val="18"/>
                <w:lang w:val="en-US"/>
              </w:rPr>
              <w:t>3/2011</w:t>
            </w:r>
            <w:bookmarkEnd w:id="1088"/>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089" w:name="_Toc318062102"/>
            <w:r w:rsidRPr="00612FE3">
              <w:rPr>
                <w:rFonts w:cs="Arial"/>
                <w:sz w:val="18"/>
                <w:szCs w:val="18"/>
                <w:lang w:val="en-US"/>
              </w:rPr>
              <w:t>823</w:t>
            </w:r>
            <w:bookmarkEnd w:id="1089"/>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90" w:name="_Toc318062103"/>
            <w:r w:rsidRPr="00612FE3">
              <w:rPr>
                <w:rFonts w:cs="Arial"/>
                <w:sz w:val="18"/>
                <w:szCs w:val="18"/>
                <w:lang w:val="en-US"/>
              </w:rPr>
              <w:t>0%</w:t>
            </w:r>
            <w:bookmarkEnd w:id="1090"/>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91" w:name="_Toc318062104"/>
            <w:r w:rsidRPr="00612FE3">
              <w:rPr>
                <w:rFonts w:cs="Arial"/>
                <w:sz w:val="18"/>
                <w:szCs w:val="18"/>
                <w:lang w:val="en-US"/>
              </w:rPr>
              <w:t>121.00</w:t>
            </w:r>
            <w:bookmarkEnd w:id="1091"/>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092" w:name="_Toc318062105"/>
            <w:r w:rsidRPr="00612FE3">
              <w:rPr>
                <w:rFonts w:cs="Arial"/>
                <w:sz w:val="18"/>
                <w:szCs w:val="18"/>
                <w:lang w:val="en-US"/>
              </w:rPr>
              <w:t>130.45</w:t>
            </w:r>
            <w:bookmarkEnd w:id="1092"/>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1"/>
              <w:rPr>
                <w:rFonts w:cs="Arial"/>
                <w:b/>
                <w:bCs/>
                <w:sz w:val="18"/>
                <w:szCs w:val="18"/>
                <w:lang w:val="en-US"/>
              </w:rPr>
            </w:pPr>
            <w:r w:rsidRPr="00612FE3">
              <w:rPr>
                <w:rFonts w:cs="Arial"/>
                <w:b/>
                <w:bCs/>
                <w:sz w:val="18"/>
                <w:szCs w:val="18"/>
                <w:lang w:val="en-US"/>
              </w:rPr>
              <w:t xml:space="preserve">    </w:t>
            </w:r>
            <w:bookmarkStart w:id="1093" w:name="_Toc318062106"/>
            <w:r w:rsidRPr="00612FE3">
              <w:rPr>
                <w:rFonts w:cs="Arial"/>
                <w:b/>
                <w:bCs/>
                <w:sz w:val="18"/>
                <w:szCs w:val="18"/>
                <w:lang w:val="en-US"/>
              </w:rPr>
              <w:t>PERINDOPRIL 0008MG PLAIN</w:t>
            </w:r>
            <w:bookmarkEnd w:id="1093"/>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xml:space="preserve"> </w:t>
            </w:r>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1"/>
              <w:rPr>
                <w:rFonts w:cs="Arial"/>
                <w:sz w:val="18"/>
                <w:szCs w:val="18"/>
                <w:lang w:val="en-US"/>
              </w:rPr>
            </w:pPr>
            <w:bookmarkStart w:id="1094" w:name="_Toc318062107"/>
            <w:r w:rsidRPr="00612FE3">
              <w:rPr>
                <w:rFonts w:cs="Arial"/>
                <w:sz w:val="18"/>
                <w:szCs w:val="18"/>
                <w:lang w:val="en-US"/>
              </w:rPr>
              <w:t>95,079</w:t>
            </w:r>
            <w:bookmarkEnd w:id="1094"/>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95" w:name="_Toc318062108"/>
            <w:r w:rsidRPr="00612FE3">
              <w:rPr>
                <w:rFonts w:cs="Arial"/>
                <w:sz w:val="18"/>
                <w:szCs w:val="18"/>
                <w:lang w:val="en-US"/>
              </w:rPr>
              <w:t>67%</w:t>
            </w:r>
            <w:bookmarkEnd w:id="1095"/>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r w:rsidRPr="00612FE3">
              <w:rPr>
                <w:rFonts w:cs="Arial"/>
                <w:sz w:val="18"/>
                <w:szCs w:val="18"/>
                <w:lang w:val="en-US"/>
              </w:rPr>
              <w:t> </w:t>
            </w:r>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1"/>
              <w:rPr>
                <w:rFonts w:cs="Arial"/>
                <w:sz w:val="18"/>
                <w:szCs w:val="18"/>
                <w:lang w:val="en-US"/>
              </w:rPr>
            </w:pPr>
            <w:bookmarkStart w:id="1096" w:name="_Toc318062109"/>
            <w:r w:rsidRPr="00612FE3">
              <w:rPr>
                <w:rFonts w:cs="Arial"/>
                <w:sz w:val="18"/>
                <w:szCs w:val="18"/>
                <w:lang w:val="en-US"/>
              </w:rPr>
              <w:t>0%</w:t>
            </w:r>
            <w:bookmarkEnd w:id="1096"/>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1097" w:name="_Toc318062110"/>
            <w:r w:rsidRPr="00612FE3">
              <w:rPr>
                <w:rFonts w:cs="Arial"/>
                <w:b/>
                <w:bCs/>
                <w:color w:val="FF0000"/>
                <w:sz w:val="18"/>
                <w:szCs w:val="18"/>
                <w:lang w:val="en-US"/>
              </w:rPr>
              <w:t>CIPLA-PERINDOPRIL</w:t>
            </w:r>
            <w:bookmarkEnd w:id="1097"/>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98" w:name="_Toc318062111"/>
            <w:r w:rsidRPr="00612FE3">
              <w:rPr>
                <w:rFonts w:cs="Arial"/>
                <w:b/>
                <w:bCs/>
                <w:color w:val="FF0000"/>
                <w:sz w:val="18"/>
                <w:szCs w:val="18"/>
                <w:lang w:val="en-US"/>
              </w:rPr>
              <w:t>CD8</w:t>
            </w:r>
            <w:bookmarkEnd w:id="1098"/>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099" w:name="_Toc318062112"/>
            <w:r w:rsidRPr="00612FE3">
              <w:rPr>
                <w:rFonts w:cs="Arial"/>
                <w:b/>
                <w:bCs/>
                <w:color w:val="FF0000"/>
                <w:sz w:val="18"/>
                <w:szCs w:val="18"/>
                <w:lang w:val="en-US"/>
              </w:rPr>
              <w:t>5/2008</w:t>
            </w:r>
            <w:bookmarkEnd w:id="1099"/>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1100" w:name="_Toc318062113"/>
            <w:r w:rsidRPr="00612FE3">
              <w:rPr>
                <w:rFonts w:cs="Arial"/>
                <w:b/>
                <w:bCs/>
                <w:color w:val="FF0000"/>
                <w:sz w:val="18"/>
                <w:szCs w:val="18"/>
                <w:lang w:val="en-US"/>
              </w:rPr>
              <w:t>63,703</w:t>
            </w:r>
            <w:bookmarkEnd w:id="110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01" w:name="_Toc318062114"/>
            <w:r w:rsidRPr="00612FE3">
              <w:rPr>
                <w:rFonts w:cs="Arial"/>
                <w:b/>
                <w:bCs/>
                <w:color w:val="FF0000"/>
                <w:sz w:val="18"/>
                <w:szCs w:val="18"/>
                <w:lang w:val="en-US"/>
              </w:rPr>
              <w:t>67%</w:t>
            </w:r>
            <w:bookmarkEnd w:id="110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02" w:name="_Toc318062115"/>
            <w:r w:rsidRPr="00612FE3">
              <w:rPr>
                <w:rFonts w:cs="Arial"/>
                <w:b/>
                <w:bCs/>
                <w:color w:val="FF0000"/>
                <w:sz w:val="18"/>
                <w:szCs w:val="18"/>
                <w:lang w:val="en-US"/>
              </w:rPr>
              <w:t>110.10</w:t>
            </w:r>
            <w:bookmarkEnd w:id="1102"/>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03" w:name="_Toc318062116"/>
            <w:r w:rsidRPr="00612FE3">
              <w:rPr>
                <w:rFonts w:cs="Arial"/>
                <w:b/>
                <w:bCs/>
                <w:color w:val="FF0000"/>
                <w:sz w:val="18"/>
                <w:szCs w:val="18"/>
                <w:lang w:val="en-US"/>
              </w:rPr>
              <w:t>115.00</w:t>
            </w:r>
            <w:bookmarkEnd w:id="1103"/>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04" w:name="_Toc318062117"/>
            <w:r w:rsidRPr="00612FE3">
              <w:rPr>
                <w:rFonts w:cs="Arial"/>
                <w:sz w:val="18"/>
                <w:szCs w:val="18"/>
                <w:lang w:val="en-US"/>
              </w:rPr>
              <w:t>SPEC-PERINDOPRIL</w:t>
            </w:r>
            <w:bookmarkEnd w:id="1104"/>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05" w:name="_Toc318062118"/>
            <w:r w:rsidRPr="00612FE3">
              <w:rPr>
                <w:rFonts w:cs="Arial"/>
                <w:sz w:val="18"/>
                <w:szCs w:val="18"/>
                <w:lang w:val="en-US"/>
              </w:rPr>
              <w:t>SC2</w:t>
            </w:r>
            <w:bookmarkEnd w:id="1105"/>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06" w:name="_Toc318062119"/>
            <w:r w:rsidRPr="00612FE3">
              <w:rPr>
                <w:rFonts w:cs="Arial"/>
                <w:sz w:val="18"/>
                <w:szCs w:val="18"/>
                <w:lang w:val="en-US"/>
              </w:rPr>
              <w:t>4/2010</w:t>
            </w:r>
            <w:bookmarkEnd w:id="1106"/>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07" w:name="_Toc318062120"/>
            <w:r w:rsidRPr="00612FE3">
              <w:rPr>
                <w:rFonts w:cs="Arial"/>
                <w:sz w:val="18"/>
                <w:szCs w:val="18"/>
                <w:lang w:val="en-US"/>
              </w:rPr>
              <w:t>12,883</w:t>
            </w:r>
            <w:bookmarkEnd w:id="1107"/>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08" w:name="_Toc318062121"/>
            <w:r w:rsidRPr="00612FE3">
              <w:rPr>
                <w:rFonts w:cs="Arial"/>
                <w:sz w:val="18"/>
                <w:szCs w:val="18"/>
                <w:lang w:val="en-US"/>
              </w:rPr>
              <w:t>14%</w:t>
            </w:r>
            <w:bookmarkEnd w:id="1108"/>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09" w:name="_Toc318062122"/>
            <w:r w:rsidRPr="00612FE3">
              <w:rPr>
                <w:rFonts w:cs="Arial"/>
                <w:sz w:val="18"/>
                <w:szCs w:val="18"/>
                <w:lang w:val="en-US"/>
              </w:rPr>
              <w:t>115.00</w:t>
            </w:r>
            <w:bookmarkEnd w:id="1109"/>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0" w:name="_Toc318062123"/>
            <w:r w:rsidRPr="00612FE3">
              <w:rPr>
                <w:rFonts w:cs="Arial"/>
                <w:sz w:val="18"/>
                <w:szCs w:val="18"/>
                <w:lang w:val="en-US"/>
              </w:rPr>
              <w:t>115.00</w:t>
            </w:r>
            <w:bookmarkEnd w:id="1110"/>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11" w:name="_Toc318062124"/>
            <w:r w:rsidRPr="00612FE3">
              <w:rPr>
                <w:rFonts w:cs="Arial"/>
                <w:sz w:val="18"/>
                <w:szCs w:val="18"/>
                <w:lang w:val="en-US"/>
              </w:rPr>
              <w:t>VECTORYL</w:t>
            </w:r>
            <w:bookmarkEnd w:id="1111"/>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2" w:name="_Toc318062125"/>
            <w:r w:rsidRPr="00612FE3">
              <w:rPr>
                <w:rFonts w:cs="Arial"/>
                <w:sz w:val="18"/>
                <w:szCs w:val="18"/>
                <w:lang w:val="en-US"/>
              </w:rPr>
              <w:t>A&amp;G</w:t>
            </w:r>
            <w:bookmarkEnd w:id="1112"/>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3" w:name="_Toc318062126"/>
            <w:r w:rsidRPr="00612FE3">
              <w:rPr>
                <w:rFonts w:cs="Arial"/>
                <w:sz w:val="18"/>
                <w:szCs w:val="18"/>
                <w:lang w:val="en-US"/>
              </w:rPr>
              <w:t>5/2008</w:t>
            </w:r>
            <w:bookmarkEnd w:id="1113"/>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14" w:name="_Toc318062127"/>
            <w:r w:rsidRPr="00612FE3">
              <w:rPr>
                <w:rFonts w:cs="Arial"/>
                <w:sz w:val="18"/>
                <w:szCs w:val="18"/>
                <w:lang w:val="en-US"/>
              </w:rPr>
              <w:t>7,770</w:t>
            </w:r>
            <w:bookmarkEnd w:id="1114"/>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5" w:name="_Toc318062128"/>
            <w:r w:rsidRPr="00612FE3">
              <w:rPr>
                <w:rFonts w:cs="Arial"/>
                <w:sz w:val="18"/>
                <w:szCs w:val="18"/>
                <w:lang w:val="en-US"/>
              </w:rPr>
              <w:t>8%</w:t>
            </w:r>
            <w:bookmarkEnd w:id="1115"/>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6" w:name="_Toc318062129"/>
            <w:r w:rsidRPr="00612FE3">
              <w:rPr>
                <w:rFonts w:cs="Arial"/>
                <w:sz w:val="18"/>
                <w:szCs w:val="18"/>
                <w:lang w:val="en-US"/>
              </w:rPr>
              <w:t>201.57</w:t>
            </w:r>
            <w:bookmarkEnd w:id="1116"/>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7" w:name="_Toc318062130"/>
            <w:r w:rsidRPr="00612FE3">
              <w:rPr>
                <w:rFonts w:cs="Arial"/>
                <w:sz w:val="18"/>
                <w:szCs w:val="18"/>
                <w:lang w:val="en-US"/>
              </w:rPr>
              <w:t>115.00</w:t>
            </w:r>
            <w:bookmarkEnd w:id="1117"/>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18" w:name="_Toc318062131"/>
            <w:r w:rsidRPr="00612FE3">
              <w:rPr>
                <w:rFonts w:cs="Arial"/>
                <w:sz w:val="18"/>
                <w:szCs w:val="18"/>
                <w:lang w:val="en-US"/>
              </w:rPr>
              <w:t>PEARINDA</w:t>
            </w:r>
            <w:bookmarkEnd w:id="1118"/>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19" w:name="_Toc318062132"/>
            <w:r w:rsidRPr="00612FE3">
              <w:rPr>
                <w:rFonts w:cs="Arial"/>
                <w:sz w:val="18"/>
                <w:szCs w:val="18"/>
                <w:lang w:val="en-US"/>
              </w:rPr>
              <w:t>PD7</w:t>
            </w:r>
            <w:bookmarkEnd w:id="1119"/>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0" w:name="_Toc318062133"/>
            <w:r w:rsidRPr="00612FE3">
              <w:rPr>
                <w:rFonts w:cs="Arial"/>
                <w:sz w:val="18"/>
                <w:szCs w:val="18"/>
                <w:lang w:val="en-US"/>
              </w:rPr>
              <w:t>6/2010</w:t>
            </w:r>
            <w:bookmarkEnd w:id="1120"/>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21" w:name="_Toc318062134"/>
            <w:r w:rsidRPr="00612FE3">
              <w:rPr>
                <w:rFonts w:cs="Arial"/>
                <w:sz w:val="18"/>
                <w:szCs w:val="18"/>
                <w:lang w:val="en-US"/>
              </w:rPr>
              <w:t>10,522</w:t>
            </w:r>
            <w:bookmarkEnd w:id="1121"/>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2" w:name="_Toc318062135"/>
            <w:r w:rsidRPr="00612FE3">
              <w:rPr>
                <w:rFonts w:cs="Arial"/>
                <w:sz w:val="18"/>
                <w:szCs w:val="18"/>
                <w:lang w:val="en-US"/>
              </w:rPr>
              <w:t>11%</w:t>
            </w:r>
            <w:bookmarkEnd w:id="1122"/>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3" w:name="_Toc318062136"/>
            <w:r w:rsidRPr="00612FE3">
              <w:rPr>
                <w:rFonts w:cs="Arial"/>
                <w:sz w:val="18"/>
                <w:szCs w:val="18"/>
                <w:lang w:val="en-US"/>
              </w:rPr>
              <w:t>110.10</w:t>
            </w:r>
            <w:bookmarkEnd w:id="1123"/>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4" w:name="_Toc318062137"/>
            <w:r w:rsidRPr="00612FE3">
              <w:rPr>
                <w:rFonts w:cs="Arial"/>
                <w:sz w:val="18"/>
                <w:szCs w:val="18"/>
                <w:lang w:val="en-US"/>
              </w:rPr>
              <w:t>115.00</w:t>
            </w:r>
            <w:bookmarkEnd w:id="1124"/>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51"/>
        </w:trPr>
        <w:tc>
          <w:tcPr>
            <w:tcW w:w="3445" w:type="dxa"/>
            <w:tcBorders>
              <w:top w:val="nil"/>
              <w:left w:val="single" w:sz="8" w:space="0" w:color="auto"/>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25" w:name="_Toc318062138"/>
            <w:r w:rsidRPr="00612FE3">
              <w:rPr>
                <w:rFonts w:cs="Arial"/>
                <w:sz w:val="18"/>
                <w:szCs w:val="18"/>
                <w:lang w:val="en-US"/>
              </w:rPr>
              <w:t>CIPLASYL</w:t>
            </w:r>
            <w:bookmarkEnd w:id="1125"/>
          </w:p>
        </w:tc>
        <w:tc>
          <w:tcPr>
            <w:tcW w:w="134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6" w:name="_Toc318062139"/>
            <w:r w:rsidRPr="00612FE3">
              <w:rPr>
                <w:rFonts w:cs="Arial"/>
                <w:sz w:val="18"/>
                <w:szCs w:val="18"/>
                <w:lang w:val="en-US"/>
              </w:rPr>
              <w:t>CD8</w:t>
            </w:r>
            <w:bookmarkEnd w:id="1126"/>
          </w:p>
        </w:tc>
        <w:tc>
          <w:tcPr>
            <w:tcW w:w="859"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7" w:name="_Toc318062140"/>
            <w:r w:rsidRPr="00612FE3">
              <w:rPr>
                <w:rFonts w:cs="Arial"/>
                <w:sz w:val="18"/>
                <w:szCs w:val="18"/>
                <w:lang w:val="en-US"/>
              </w:rPr>
              <w:t>3/2011</w:t>
            </w:r>
            <w:bookmarkEnd w:id="1127"/>
          </w:p>
        </w:tc>
        <w:tc>
          <w:tcPr>
            <w:tcW w:w="92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28" w:name="_Toc318062141"/>
            <w:r w:rsidRPr="00612FE3">
              <w:rPr>
                <w:rFonts w:cs="Arial"/>
                <w:sz w:val="18"/>
                <w:szCs w:val="18"/>
                <w:lang w:val="en-US"/>
              </w:rPr>
              <w:t>201</w:t>
            </w:r>
            <w:bookmarkEnd w:id="1128"/>
          </w:p>
        </w:tc>
        <w:tc>
          <w:tcPr>
            <w:tcW w:w="91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29" w:name="_Toc318062142"/>
            <w:r w:rsidRPr="00612FE3">
              <w:rPr>
                <w:rFonts w:cs="Arial"/>
                <w:sz w:val="18"/>
                <w:szCs w:val="18"/>
                <w:lang w:val="en-US"/>
              </w:rPr>
              <w:t>0%</w:t>
            </w:r>
            <w:bookmarkEnd w:id="1129"/>
          </w:p>
        </w:tc>
        <w:tc>
          <w:tcPr>
            <w:tcW w:w="115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30" w:name="_Toc318062143"/>
            <w:r w:rsidRPr="00612FE3">
              <w:rPr>
                <w:rFonts w:cs="Arial"/>
                <w:sz w:val="18"/>
                <w:szCs w:val="18"/>
                <w:lang w:val="en-US"/>
              </w:rPr>
              <w:t>110.10</w:t>
            </w:r>
            <w:bookmarkEnd w:id="1130"/>
          </w:p>
        </w:tc>
        <w:tc>
          <w:tcPr>
            <w:tcW w:w="117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31" w:name="_Toc318062144"/>
            <w:r w:rsidRPr="00612FE3">
              <w:rPr>
                <w:rFonts w:cs="Arial"/>
                <w:sz w:val="18"/>
                <w:szCs w:val="18"/>
                <w:lang w:val="en-US"/>
              </w:rPr>
              <w:t>115.00</w:t>
            </w:r>
            <w:bookmarkEnd w:id="1131"/>
          </w:p>
        </w:tc>
        <w:tc>
          <w:tcPr>
            <w:tcW w:w="1008" w:type="dxa"/>
            <w:tcBorders>
              <w:top w:val="nil"/>
              <w:left w:val="nil"/>
              <w:bottom w:val="single" w:sz="8"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372736" w:rsidRPr="00612FE3" w:rsidRDefault="00372736" w:rsidP="00A00CDA">
            <w:pPr>
              <w:spacing w:before="0" w:after="0" w:line="240" w:lineRule="auto"/>
              <w:jc w:val="left"/>
              <w:outlineLvl w:val="0"/>
              <w:rPr>
                <w:rFonts w:cs="Arial"/>
                <w:b/>
                <w:bCs/>
                <w:sz w:val="18"/>
                <w:szCs w:val="18"/>
                <w:lang w:val="en-US"/>
              </w:rPr>
            </w:pPr>
            <w:r w:rsidRPr="00612FE3">
              <w:rPr>
                <w:rFonts w:cs="Arial"/>
                <w:b/>
                <w:bCs/>
                <w:sz w:val="18"/>
                <w:szCs w:val="18"/>
                <w:lang w:val="en-US"/>
              </w:rPr>
              <w:t xml:space="preserve">  </w:t>
            </w:r>
            <w:bookmarkStart w:id="1132" w:name="_Toc318062145"/>
            <w:r w:rsidRPr="00612FE3">
              <w:rPr>
                <w:rFonts w:cs="Arial"/>
                <w:b/>
                <w:bCs/>
                <w:sz w:val="18"/>
                <w:szCs w:val="18"/>
                <w:lang w:val="en-US"/>
              </w:rPr>
              <w:t>CLOPIDOGREL  0075MG</w:t>
            </w:r>
            <w:bookmarkEnd w:id="1132"/>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xml:space="preserve"> </w:t>
            </w:r>
          </w:p>
        </w:tc>
        <w:tc>
          <w:tcPr>
            <w:tcW w:w="859"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xml:space="preserve"> </w:t>
            </w:r>
          </w:p>
        </w:tc>
        <w:tc>
          <w:tcPr>
            <w:tcW w:w="92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0"/>
              <w:rPr>
                <w:rFonts w:cs="Arial"/>
                <w:sz w:val="18"/>
                <w:szCs w:val="18"/>
                <w:lang w:val="en-US"/>
              </w:rPr>
            </w:pPr>
            <w:bookmarkStart w:id="1133" w:name="_Toc318062146"/>
            <w:r w:rsidRPr="00612FE3">
              <w:rPr>
                <w:rFonts w:cs="Arial"/>
                <w:sz w:val="18"/>
                <w:szCs w:val="18"/>
                <w:lang w:val="en-US"/>
              </w:rPr>
              <w:t>216,681</w:t>
            </w:r>
            <w:bookmarkEnd w:id="1133"/>
          </w:p>
        </w:tc>
        <w:tc>
          <w:tcPr>
            <w:tcW w:w="917"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bookmarkStart w:id="1134" w:name="_Toc318062147"/>
            <w:r w:rsidRPr="00612FE3">
              <w:rPr>
                <w:rFonts w:cs="Arial"/>
                <w:sz w:val="18"/>
                <w:szCs w:val="18"/>
                <w:lang w:val="en-US"/>
              </w:rPr>
              <w:t>28%</w:t>
            </w:r>
            <w:bookmarkEnd w:id="1134"/>
          </w:p>
        </w:tc>
        <w:tc>
          <w:tcPr>
            <w:tcW w:w="1157"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w:t>
            </w:r>
          </w:p>
        </w:tc>
        <w:tc>
          <w:tcPr>
            <w:tcW w:w="1174" w:type="dxa"/>
            <w:tcBorders>
              <w:top w:val="single" w:sz="4" w:space="0" w:color="auto"/>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r w:rsidRPr="00612FE3">
              <w:rPr>
                <w:rFonts w:cs="Arial"/>
                <w:sz w:val="18"/>
                <w:szCs w:val="18"/>
                <w:lang w:val="en-US"/>
              </w:rPr>
              <w:t> </w:t>
            </w:r>
          </w:p>
        </w:tc>
        <w:tc>
          <w:tcPr>
            <w:tcW w:w="1008" w:type="dxa"/>
            <w:tcBorders>
              <w:top w:val="single" w:sz="4" w:space="0" w:color="auto"/>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0"/>
              <w:rPr>
                <w:rFonts w:cs="Arial"/>
                <w:sz w:val="18"/>
                <w:szCs w:val="18"/>
                <w:lang w:val="en-US"/>
              </w:rPr>
            </w:pPr>
            <w:bookmarkStart w:id="1135" w:name="_Toc318062148"/>
            <w:r w:rsidRPr="00612FE3">
              <w:rPr>
                <w:rFonts w:cs="Arial"/>
                <w:sz w:val="18"/>
                <w:szCs w:val="18"/>
                <w:lang w:val="en-US"/>
              </w:rPr>
              <w:t>63%</w:t>
            </w:r>
            <w:bookmarkEnd w:id="1135"/>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b/>
                <w:bCs/>
                <w:color w:val="FF0000"/>
                <w:sz w:val="18"/>
                <w:szCs w:val="18"/>
                <w:lang w:val="en-US"/>
              </w:rPr>
            </w:pPr>
            <w:r w:rsidRPr="00612FE3">
              <w:rPr>
                <w:rFonts w:cs="Arial"/>
                <w:b/>
                <w:bCs/>
                <w:color w:val="FF0000"/>
                <w:sz w:val="18"/>
                <w:szCs w:val="18"/>
                <w:lang w:val="en-US"/>
              </w:rPr>
              <w:t xml:space="preserve">       </w:t>
            </w:r>
            <w:bookmarkStart w:id="1136" w:name="_Toc318062149"/>
            <w:r w:rsidRPr="00612FE3">
              <w:rPr>
                <w:rFonts w:cs="Arial"/>
                <w:b/>
                <w:bCs/>
                <w:color w:val="FF0000"/>
                <w:sz w:val="18"/>
                <w:szCs w:val="18"/>
                <w:lang w:val="en-US"/>
              </w:rPr>
              <w:t>CLOPIDOGREL-WINTHR</w:t>
            </w:r>
            <w:bookmarkEnd w:id="1136"/>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37" w:name="_Toc318062150"/>
            <w:r w:rsidRPr="00612FE3">
              <w:rPr>
                <w:rFonts w:cs="Arial"/>
                <w:b/>
                <w:bCs/>
                <w:color w:val="FF0000"/>
                <w:sz w:val="18"/>
                <w:szCs w:val="18"/>
                <w:lang w:val="en-US"/>
              </w:rPr>
              <w:t>S.A</w:t>
            </w:r>
            <w:bookmarkEnd w:id="1137"/>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38" w:name="_Toc318062151"/>
            <w:r w:rsidRPr="00612FE3">
              <w:rPr>
                <w:rFonts w:cs="Arial"/>
                <w:b/>
                <w:bCs/>
                <w:color w:val="FF0000"/>
                <w:sz w:val="18"/>
                <w:szCs w:val="18"/>
                <w:lang w:val="en-US"/>
              </w:rPr>
              <w:t>1/2009</w:t>
            </w:r>
            <w:bookmarkEnd w:id="1138"/>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b/>
                <w:bCs/>
                <w:color w:val="FF0000"/>
                <w:sz w:val="18"/>
                <w:szCs w:val="18"/>
                <w:lang w:val="en-US"/>
              </w:rPr>
            </w:pPr>
            <w:bookmarkStart w:id="1139" w:name="_Toc318062152"/>
            <w:r w:rsidRPr="00612FE3">
              <w:rPr>
                <w:rFonts w:cs="Arial"/>
                <w:b/>
                <w:bCs/>
                <w:color w:val="FF0000"/>
                <w:sz w:val="18"/>
                <w:szCs w:val="18"/>
                <w:lang w:val="en-US"/>
              </w:rPr>
              <w:t>154,824</w:t>
            </w:r>
            <w:bookmarkEnd w:id="1139"/>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40" w:name="_Toc318062153"/>
            <w:r w:rsidRPr="00612FE3">
              <w:rPr>
                <w:rFonts w:cs="Arial"/>
                <w:b/>
                <w:bCs/>
                <w:color w:val="FF0000"/>
                <w:sz w:val="18"/>
                <w:szCs w:val="18"/>
                <w:lang w:val="en-US"/>
              </w:rPr>
              <w:t>28%</w:t>
            </w:r>
            <w:bookmarkEnd w:id="1140"/>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41" w:name="_Toc318062154"/>
            <w:r w:rsidRPr="00612FE3">
              <w:rPr>
                <w:rFonts w:cs="Arial"/>
                <w:b/>
                <w:bCs/>
                <w:color w:val="FF0000"/>
                <w:sz w:val="18"/>
                <w:szCs w:val="18"/>
                <w:lang w:val="en-US"/>
              </w:rPr>
              <w:t>222.84</w:t>
            </w:r>
            <w:bookmarkEnd w:id="1141"/>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bookmarkStart w:id="1142" w:name="_Toc318062155"/>
            <w:r w:rsidRPr="00612FE3">
              <w:rPr>
                <w:rFonts w:cs="Arial"/>
                <w:b/>
                <w:bCs/>
                <w:color w:val="FF0000"/>
                <w:sz w:val="18"/>
                <w:szCs w:val="18"/>
                <w:lang w:val="en-US"/>
              </w:rPr>
              <w:t>130.00</w:t>
            </w:r>
            <w:bookmarkEnd w:id="1142"/>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b/>
                <w:bCs/>
                <w:color w:val="FF0000"/>
                <w:sz w:val="18"/>
                <w:szCs w:val="18"/>
                <w:lang w:val="en-US"/>
              </w:rPr>
            </w:pPr>
            <w:r w:rsidRPr="00612FE3">
              <w:rPr>
                <w:rFonts w:cs="Arial"/>
                <w:b/>
                <w:bCs/>
                <w:color w:val="FF0000"/>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43" w:name="_Toc318062156"/>
            <w:r w:rsidRPr="00612FE3">
              <w:rPr>
                <w:rFonts w:cs="Arial"/>
                <w:sz w:val="18"/>
                <w:szCs w:val="18"/>
                <w:lang w:val="en-US"/>
              </w:rPr>
              <w:t>CLOPIVAS</w:t>
            </w:r>
            <w:bookmarkEnd w:id="1143"/>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44" w:name="_Toc318062157"/>
            <w:r w:rsidRPr="00612FE3">
              <w:rPr>
                <w:rFonts w:cs="Arial"/>
                <w:sz w:val="18"/>
                <w:szCs w:val="18"/>
                <w:lang w:val="en-US"/>
              </w:rPr>
              <w:t>CD8</w:t>
            </w:r>
            <w:bookmarkEnd w:id="1144"/>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45" w:name="_Toc318062158"/>
            <w:r w:rsidRPr="00612FE3">
              <w:rPr>
                <w:rFonts w:cs="Arial"/>
                <w:sz w:val="18"/>
                <w:szCs w:val="18"/>
                <w:lang w:val="en-US"/>
              </w:rPr>
              <w:t>2/2009</w:t>
            </w:r>
            <w:bookmarkEnd w:id="1145"/>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46" w:name="_Toc318062159"/>
            <w:r w:rsidRPr="00612FE3">
              <w:rPr>
                <w:rFonts w:cs="Arial"/>
                <w:sz w:val="18"/>
                <w:szCs w:val="18"/>
                <w:lang w:val="en-US"/>
              </w:rPr>
              <w:t>23,864</w:t>
            </w:r>
            <w:bookmarkEnd w:id="1146"/>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47" w:name="_Toc318062160"/>
            <w:r w:rsidRPr="00612FE3">
              <w:rPr>
                <w:rFonts w:cs="Arial"/>
                <w:sz w:val="18"/>
                <w:szCs w:val="18"/>
                <w:lang w:val="en-US"/>
              </w:rPr>
              <w:t>4%</w:t>
            </w:r>
            <w:bookmarkEnd w:id="1147"/>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48" w:name="_Toc318062161"/>
            <w:r w:rsidRPr="00612FE3">
              <w:rPr>
                <w:rFonts w:cs="Arial"/>
                <w:sz w:val="18"/>
                <w:szCs w:val="18"/>
                <w:lang w:val="en-US"/>
              </w:rPr>
              <w:t>171.00</w:t>
            </w:r>
            <w:bookmarkEnd w:id="1148"/>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49" w:name="_Toc318062162"/>
            <w:r w:rsidRPr="00612FE3">
              <w:rPr>
                <w:rFonts w:cs="Arial"/>
                <w:sz w:val="18"/>
                <w:szCs w:val="18"/>
                <w:lang w:val="en-US"/>
              </w:rPr>
              <w:t>139.29</w:t>
            </w:r>
            <w:bookmarkEnd w:id="1149"/>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50" w:name="_Toc318062163"/>
            <w:r w:rsidRPr="00612FE3">
              <w:rPr>
                <w:rFonts w:cs="Arial"/>
                <w:sz w:val="18"/>
                <w:szCs w:val="18"/>
                <w:lang w:val="en-US"/>
              </w:rPr>
              <w:t>PLAGROL</w:t>
            </w:r>
            <w:bookmarkEnd w:id="1150"/>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1" w:name="_Toc318062164"/>
            <w:r w:rsidRPr="00612FE3">
              <w:rPr>
                <w:rFonts w:cs="Arial"/>
                <w:sz w:val="18"/>
                <w:szCs w:val="18"/>
                <w:lang w:val="en-US"/>
              </w:rPr>
              <w:t>AOJ</w:t>
            </w:r>
            <w:bookmarkEnd w:id="1151"/>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2" w:name="_Toc318062165"/>
            <w:r w:rsidRPr="00612FE3">
              <w:rPr>
                <w:rFonts w:cs="Arial"/>
                <w:sz w:val="18"/>
                <w:szCs w:val="18"/>
                <w:lang w:val="en-US"/>
              </w:rPr>
              <w:t>1/2009</w:t>
            </w:r>
            <w:bookmarkEnd w:id="1152"/>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53" w:name="_Toc318062166"/>
            <w:r w:rsidRPr="00612FE3">
              <w:rPr>
                <w:rFonts w:cs="Arial"/>
                <w:sz w:val="18"/>
                <w:szCs w:val="18"/>
                <w:lang w:val="en-US"/>
              </w:rPr>
              <w:t>16,427</w:t>
            </w:r>
            <w:bookmarkEnd w:id="1153"/>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4" w:name="_Toc318062167"/>
            <w:r w:rsidRPr="00612FE3">
              <w:rPr>
                <w:rFonts w:cs="Arial"/>
                <w:sz w:val="18"/>
                <w:szCs w:val="18"/>
                <w:lang w:val="en-US"/>
              </w:rPr>
              <w:t>3%</w:t>
            </w:r>
            <w:bookmarkEnd w:id="1154"/>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5" w:name="_Toc318062168"/>
            <w:r w:rsidRPr="00612FE3">
              <w:rPr>
                <w:rFonts w:cs="Arial"/>
                <w:sz w:val="18"/>
                <w:szCs w:val="18"/>
                <w:lang w:val="en-US"/>
              </w:rPr>
              <w:t>136.66</w:t>
            </w:r>
            <w:bookmarkEnd w:id="1155"/>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6" w:name="_Toc318062169"/>
            <w:r w:rsidRPr="00612FE3">
              <w:rPr>
                <w:rFonts w:cs="Arial"/>
                <w:sz w:val="18"/>
                <w:szCs w:val="18"/>
                <w:lang w:val="en-US"/>
              </w:rPr>
              <w:t>139.29</w:t>
            </w:r>
            <w:bookmarkEnd w:id="1156"/>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37"/>
        </w:trPr>
        <w:tc>
          <w:tcPr>
            <w:tcW w:w="344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57" w:name="_Toc318062170"/>
            <w:r w:rsidRPr="00612FE3">
              <w:rPr>
                <w:rFonts w:cs="Arial"/>
                <w:sz w:val="18"/>
                <w:szCs w:val="18"/>
                <w:lang w:val="en-US"/>
              </w:rPr>
              <w:t>PHARM-DYN CLOPIDOG</w:t>
            </w:r>
            <w:bookmarkEnd w:id="1157"/>
          </w:p>
        </w:tc>
        <w:tc>
          <w:tcPr>
            <w:tcW w:w="134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8" w:name="_Toc318062171"/>
            <w:r w:rsidRPr="00612FE3">
              <w:rPr>
                <w:rFonts w:cs="Arial"/>
                <w:sz w:val="18"/>
                <w:szCs w:val="18"/>
                <w:lang w:val="en-US"/>
              </w:rPr>
              <w:t>PD7</w:t>
            </w:r>
            <w:bookmarkEnd w:id="1158"/>
          </w:p>
        </w:tc>
        <w:tc>
          <w:tcPr>
            <w:tcW w:w="859"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59" w:name="_Toc318062172"/>
            <w:r w:rsidRPr="00612FE3">
              <w:rPr>
                <w:rFonts w:cs="Arial"/>
                <w:sz w:val="18"/>
                <w:szCs w:val="18"/>
                <w:lang w:val="en-US"/>
              </w:rPr>
              <w:t>4/2010</w:t>
            </w:r>
            <w:bookmarkEnd w:id="1159"/>
          </w:p>
        </w:tc>
        <w:tc>
          <w:tcPr>
            <w:tcW w:w="92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60" w:name="_Toc318062173"/>
            <w:r w:rsidRPr="00612FE3">
              <w:rPr>
                <w:rFonts w:cs="Arial"/>
                <w:sz w:val="18"/>
                <w:szCs w:val="18"/>
                <w:lang w:val="en-US"/>
              </w:rPr>
              <w:t>14,093</w:t>
            </w:r>
            <w:bookmarkEnd w:id="1160"/>
          </w:p>
        </w:tc>
        <w:tc>
          <w:tcPr>
            <w:tcW w:w="91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1" w:name="_Toc318062174"/>
            <w:r w:rsidRPr="00612FE3">
              <w:rPr>
                <w:rFonts w:cs="Arial"/>
                <w:sz w:val="18"/>
                <w:szCs w:val="18"/>
                <w:lang w:val="en-US"/>
              </w:rPr>
              <w:t>3%</w:t>
            </w:r>
            <w:bookmarkEnd w:id="1161"/>
          </w:p>
        </w:tc>
        <w:tc>
          <w:tcPr>
            <w:tcW w:w="1157"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2" w:name="_Toc318062175"/>
            <w:r w:rsidRPr="00612FE3">
              <w:rPr>
                <w:rFonts w:cs="Arial"/>
                <w:sz w:val="18"/>
                <w:szCs w:val="18"/>
                <w:lang w:val="en-US"/>
              </w:rPr>
              <w:t>136.66</w:t>
            </w:r>
            <w:bookmarkEnd w:id="1162"/>
          </w:p>
        </w:tc>
        <w:tc>
          <w:tcPr>
            <w:tcW w:w="1174" w:type="dxa"/>
            <w:tcBorders>
              <w:top w:val="nil"/>
              <w:left w:val="nil"/>
              <w:bottom w:val="single" w:sz="4"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3" w:name="_Toc318062176"/>
            <w:r w:rsidRPr="00612FE3">
              <w:rPr>
                <w:rFonts w:cs="Arial"/>
                <w:sz w:val="18"/>
                <w:szCs w:val="18"/>
                <w:lang w:val="en-US"/>
              </w:rPr>
              <w:t>139.29</w:t>
            </w:r>
            <w:bookmarkEnd w:id="1163"/>
          </w:p>
        </w:tc>
        <w:tc>
          <w:tcPr>
            <w:tcW w:w="1008" w:type="dxa"/>
            <w:tcBorders>
              <w:top w:val="nil"/>
              <w:left w:val="nil"/>
              <w:bottom w:val="single" w:sz="4"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r w:rsidR="00372736" w:rsidRPr="00612FE3" w:rsidTr="00B2134F">
        <w:trPr>
          <w:trHeight w:val="251"/>
        </w:trPr>
        <w:tc>
          <w:tcPr>
            <w:tcW w:w="3445" w:type="dxa"/>
            <w:tcBorders>
              <w:top w:val="nil"/>
              <w:left w:val="single" w:sz="8" w:space="0" w:color="auto"/>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left"/>
              <w:outlineLvl w:val="2"/>
              <w:rPr>
                <w:rFonts w:cs="Arial"/>
                <w:sz w:val="18"/>
                <w:szCs w:val="18"/>
                <w:lang w:val="en-US"/>
              </w:rPr>
            </w:pPr>
            <w:r w:rsidRPr="00612FE3">
              <w:rPr>
                <w:rFonts w:cs="Arial"/>
                <w:sz w:val="18"/>
                <w:szCs w:val="18"/>
                <w:lang w:val="en-US"/>
              </w:rPr>
              <w:t xml:space="preserve">       </w:t>
            </w:r>
            <w:bookmarkStart w:id="1164" w:name="_Toc318062177"/>
            <w:r w:rsidRPr="00612FE3">
              <w:rPr>
                <w:rFonts w:cs="Arial"/>
                <w:sz w:val="18"/>
                <w:szCs w:val="18"/>
                <w:lang w:val="en-US"/>
              </w:rPr>
              <w:t>MISTRO</w:t>
            </w:r>
            <w:bookmarkEnd w:id="1164"/>
          </w:p>
        </w:tc>
        <w:tc>
          <w:tcPr>
            <w:tcW w:w="134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5" w:name="_Toc318062178"/>
            <w:r w:rsidRPr="00612FE3">
              <w:rPr>
                <w:rFonts w:cs="Arial"/>
                <w:sz w:val="18"/>
                <w:szCs w:val="18"/>
                <w:lang w:val="en-US"/>
              </w:rPr>
              <w:t>DRL</w:t>
            </w:r>
            <w:bookmarkEnd w:id="1165"/>
          </w:p>
        </w:tc>
        <w:tc>
          <w:tcPr>
            <w:tcW w:w="859"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6" w:name="_Toc318062179"/>
            <w:r w:rsidRPr="00612FE3">
              <w:rPr>
                <w:rFonts w:cs="Arial"/>
                <w:sz w:val="18"/>
                <w:szCs w:val="18"/>
                <w:lang w:val="en-US"/>
              </w:rPr>
              <w:t>12/2008</w:t>
            </w:r>
            <w:bookmarkEnd w:id="1166"/>
          </w:p>
        </w:tc>
        <w:tc>
          <w:tcPr>
            <w:tcW w:w="92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right"/>
              <w:outlineLvl w:val="2"/>
              <w:rPr>
                <w:rFonts w:cs="Arial"/>
                <w:sz w:val="18"/>
                <w:szCs w:val="18"/>
                <w:lang w:val="en-US"/>
              </w:rPr>
            </w:pPr>
            <w:bookmarkStart w:id="1167" w:name="_Toc318062180"/>
            <w:r w:rsidRPr="00612FE3">
              <w:rPr>
                <w:rFonts w:cs="Arial"/>
                <w:sz w:val="18"/>
                <w:szCs w:val="18"/>
                <w:lang w:val="en-US"/>
              </w:rPr>
              <w:t>7,473</w:t>
            </w:r>
            <w:bookmarkEnd w:id="1167"/>
          </w:p>
        </w:tc>
        <w:tc>
          <w:tcPr>
            <w:tcW w:w="91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8" w:name="_Toc318062181"/>
            <w:r w:rsidRPr="00612FE3">
              <w:rPr>
                <w:rFonts w:cs="Arial"/>
                <w:sz w:val="18"/>
                <w:szCs w:val="18"/>
                <w:lang w:val="en-US"/>
              </w:rPr>
              <w:t>1%</w:t>
            </w:r>
            <w:bookmarkEnd w:id="1168"/>
          </w:p>
        </w:tc>
        <w:tc>
          <w:tcPr>
            <w:tcW w:w="1157"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69" w:name="_Toc318062182"/>
            <w:r w:rsidRPr="00612FE3">
              <w:rPr>
                <w:rFonts w:cs="Arial"/>
                <w:sz w:val="18"/>
                <w:szCs w:val="18"/>
                <w:lang w:val="en-US"/>
              </w:rPr>
              <w:t>183.65</w:t>
            </w:r>
            <w:bookmarkEnd w:id="1169"/>
          </w:p>
        </w:tc>
        <w:tc>
          <w:tcPr>
            <w:tcW w:w="1174" w:type="dxa"/>
            <w:tcBorders>
              <w:top w:val="nil"/>
              <w:left w:val="nil"/>
              <w:bottom w:val="single" w:sz="8" w:space="0" w:color="auto"/>
              <w:right w:val="single" w:sz="4"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bookmarkStart w:id="1170" w:name="_Toc318062183"/>
            <w:r w:rsidRPr="00612FE3">
              <w:rPr>
                <w:rFonts w:cs="Arial"/>
                <w:sz w:val="18"/>
                <w:szCs w:val="18"/>
                <w:lang w:val="en-US"/>
              </w:rPr>
              <w:t>139.29</w:t>
            </w:r>
            <w:bookmarkEnd w:id="1170"/>
          </w:p>
        </w:tc>
        <w:tc>
          <w:tcPr>
            <w:tcW w:w="1008" w:type="dxa"/>
            <w:tcBorders>
              <w:top w:val="nil"/>
              <w:left w:val="nil"/>
              <w:bottom w:val="single" w:sz="8" w:space="0" w:color="auto"/>
              <w:right w:val="single" w:sz="8" w:space="0" w:color="auto"/>
            </w:tcBorders>
            <w:shd w:val="clear" w:color="auto" w:fill="auto"/>
            <w:noWrap/>
            <w:vAlign w:val="bottom"/>
            <w:hideMark/>
          </w:tcPr>
          <w:p w:rsidR="00372736" w:rsidRPr="00612FE3" w:rsidRDefault="00372736" w:rsidP="00A00CDA">
            <w:pPr>
              <w:spacing w:before="0" w:after="0" w:line="240" w:lineRule="auto"/>
              <w:jc w:val="center"/>
              <w:outlineLvl w:val="2"/>
              <w:rPr>
                <w:rFonts w:cs="Arial"/>
                <w:sz w:val="18"/>
                <w:szCs w:val="18"/>
                <w:lang w:val="en-US"/>
              </w:rPr>
            </w:pPr>
            <w:r w:rsidRPr="00612FE3">
              <w:rPr>
                <w:rFonts w:cs="Arial"/>
                <w:sz w:val="18"/>
                <w:szCs w:val="18"/>
                <w:lang w:val="en-US"/>
              </w:rPr>
              <w:t> </w:t>
            </w:r>
          </w:p>
        </w:tc>
      </w:tr>
    </w:tbl>
    <w:tbl>
      <w:tblPr>
        <w:tblpPr w:leftFromText="180" w:rightFromText="180" w:vertAnchor="text" w:horzAnchor="margin" w:tblpXSpec="center" w:tblpY="-958"/>
        <w:tblW w:w="10504" w:type="dxa"/>
        <w:tblLook w:val="04A0" w:firstRow="1" w:lastRow="0" w:firstColumn="1" w:lastColumn="0" w:noHBand="0" w:noVBand="1"/>
      </w:tblPr>
      <w:tblGrid>
        <w:gridCol w:w="3056"/>
        <w:gridCol w:w="202"/>
        <w:gridCol w:w="1155"/>
        <w:gridCol w:w="198"/>
        <w:gridCol w:w="669"/>
        <w:gridCol w:w="198"/>
        <w:gridCol w:w="819"/>
        <w:gridCol w:w="76"/>
        <w:gridCol w:w="750"/>
        <w:gridCol w:w="132"/>
        <w:gridCol w:w="876"/>
        <w:gridCol w:w="206"/>
        <w:gridCol w:w="1041"/>
        <w:gridCol w:w="205"/>
        <w:gridCol w:w="873"/>
        <w:gridCol w:w="114"/>
      </w:tblGrid>
      <w:tr w:rsidR="00372736" w:rsidRPr="003D3EE4" w:rsidTr="00C458F5">
        <w:trPr>
          <w:gridAfter w:val="1"/>
          <w:wAfter w:w="200" w:type="dxa"/>
          <w:trHeight w:val="1428"/>
        </w:trPr>
        <w:tc>
          <w:tcPr>
            <w:tcW w:w="3056"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lastRenderedPageBreak/>
              <w:t>Cardiovascular market</w:t>
            </w:r>
          </w:p>
        </w:tc>
        <w:tc>
          <w:tcPr>
            <w:tcW w:w="1342"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Manufacturer</w:t>
            </w:r>
          </w:p>
        </w:tc>
        <w:tc>
          <w:tcPr>
            <w:tcW w:w="857"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 xml:space="preserve">Launch Date </w:t>
            </w:r>
          </w:p>
        </w:tc>
        <w:tc>
          <w:tcPr>
            <w:tcW w:w="1006"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Market Value (Units)               MAT Dec 2011</w:t>
            </w:r>
          </w:p>
        </w:tc>
        <w:tc>
          <w:tcPr>
            <w:tcW w:w="826"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 xml:space="preserve">Market Share </w:t>
            </w:r>
          </w:p>
        </w:tc>
        <w:tc>
          <w:tcPr>
            <w:tcW w:w="1008"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 xml:space="preserve">Single Exit Price </w:t>
            </w:r>
            <w:proofErr w:type="spellStart"/>
            <w:r w:rsidRPr="003D3EE4">
              <w:rPr>
                <w:rFonts w:cs="Arial"/>
                <w:b/>
                <w:bCs/>
                <w:sz w:val="18"/>
                <w:szCs w:val="18"/>
                <w:lang w:val="en-US"/>
              </w:rPr>
              <w:t>Incl</w:t>
            </w:r>
            <w:proofErr w:type="spellEnd"/>
            <w:r w:rsidRPr="003D3EE4">
              <w:rPr>
                <w:rFonts w:cs="Arial"/>
                <w:b/>
                <w:bCs/>
                <w:sz w:val="18"/>
                <w:szCs w:val="18"/>
                <w:lang w:val="en-US"/>
              </w:rPr>
              <w:t xml:space="preserve"> (Nov 2011)</w:t>
            </w:r>
          </w:p>
        </w:tc>
        <w:tc>
          <w:tcPr>
            <w:tcW w:w="1233" w:type="dxa"/>
            <w:gridSpan w:val="2"/>
            <w:tcBorders>
              <w:top w:val="single" w:sz="8" w:space="0" w:color="auto"/>
              <w:left w:val="nil"/>
              <w:bottom w:val="nil"/>
              <w:right w:val="single" w:sz="4"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Medscheme Maximum Medical Aid  Price (MMAP)</w:t>
            </w:r>
          </w:p>
        </w:tc>
        <w:tc>
          <w:tcPr>
            <w:tcW w:w="976" w:type="dxa"/>
            <w:gridSpan w:val="2"/>
            <w:tcBorders>
              <w:top w:val="single" w:sz="8" w:space="0" w:color="auto"/>
              <w:left w:val="nil"/>
              <w:bottom w:val="nil"/>
              <w:right w:val="single" w:sz="8" w:space="0" w:color="auto"/>
            </w:tcBorders>
            <w:shd w:val="clear" w:color="000000" w:fill="B8CCE4"/>
            <w:vAlign w:val="center"/>
            <w:hideMark/>
          </w:tcPr>
          <w:p w:rsidR="00372736" w:rsidRPr="003D3EE4" w:rsidRDefault="00372736" w:rsidP="00A00CDA">
            <w:pPr>
              <w:spacing w:before="0" w:after="0" w:line="240" w:lineRule="auto"/>
              <w:jc w:val="center"/>
              <w:rPr>
                <w:rFonts w:cs="Arial"/>
                <w:b/>
                <w:bCs/>
                <w:sz w:val="18"/>
                <w:szCs w:val="18"/>
                <w:lang w:val="en-US"/>
              </w:rPr>
            </w:pPr>
            <w:r w:rsidRPr="003D3EE4">
              <w:rPr>
                <w:rFonts w:cs="Arial"/>
                <w:b/>
                <w:bCs/>
                <w:sz w:val="18"/>
                <w:szCs w:val="18"/>
                <w:lang w:val="en-US"/>
              </w:rPr>
              <w:t>Price Premium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3D3EE4" w:rsidRDefault="00372736" w:rsidP="00A00CDA">
            <w:pPr>
              <w:spacing w:before="0" w:after="0" w:line="240" w:lineRule="auto"/>
              <w:jc w:val="left"/>
              <w:outlineLvl w:val="0"/>
              <w:rPr>
                <w:rFonts w:cs="Arial"/>
                <w:b/>
                <w:bCs/>
                <w:sz w:val="18"/>
                <w:szCs w:val="18"/>
                <w:lang w:val="en-US"/>
              </w:rPr>
            </w:pPr>
            <w:r w:rsidRPr="003D3EE4">
              <w:rPr>
                <w:rFonts w:cs="Arial"/>
                <w:b/>
                <w:bCs/>
                <w:sz w:val="18"/>
                <w:szCs w:val="18"/>
                <w:lang w:val="en-US"/>
              </w:rPr>
              <w:t xml:space="preserve">  </w:t>
            </w:r>
            <w:bookmarkStart w:id="1171" w:name="_Toc318062184"/>
            <w:r w:rsidRPr="003D3EE4">
              <w:rPr>
                <w:rFonts w:cs="Arial"/>
                <w:b/>
                <w:bCs/>
                <w:sz w:val="18"/>
                <w:szCs w:val="18"/>
                <w:lang w:val="en-US"/>
              </w:rPr>
              <w:t>SIMVASTATIN  0010MG</w:t>
            </w:r>
            <w:bookmarkEnd w:id="117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0"/>
              <w:rPr>
                <w:rFonts w:cs="Arial"/>
                <w:sz w:val="18"/>
                <w:szCs w:val="18"/>
                <w:lang w:val="en-US"/>
              </w:rPr>
            </w:pPr>
            <w:bookmarkStart w:id="1172" w:name="_Toc318062185"/>
            <w:r w:rsidRPr="003D3EE4">
              <w:rPr>
                <w:rFonts w:cs="Arial"/>
                <w:sz w:val="18"/>
                <w:szCs w:val="18"/>
                <w:lang w:val="en-US"/>
              </w:rPr>
              <w:t>630,955</w:t>
            </w:r>
            <w:bookmarkEnd w:id="1172"/>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173" w:name="_Toc318062186"/>
            <w:r w:rsidRPr="003D3EE4">
              <w:rPr>
                <w:rFonts w:cs="Arial"/>
                <w:sz w:val="18"/>
                <w:szCs w:val="18"/>
                <w:lang w:val="en-US"/>
              </w:rPr>
              <w:t>61%</w:t>
            </w:r>
            <w:bookmarkEnd w:id="1173"/>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174" w:name="_Toc318062187"/>
            <w:r w:rsidRPr="003D3EE4">
              <w:rPr>
                <w:rFonts w:cs="Arial"/>
                <w:sz w:val="18"/>
                <w:szCs w:val="18"/>
                <w:lang w:val="en-US"/>
              </w:rPr>
              <w:t>29%</w:t>
            </w:r>
            <w:bookmarkEnd w:id="1174"/>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b/>
                <w:bCs/>
                <w:color w:val="FF0000"/>
                <w:sz w:val="18"/>
                <w:szCs w:val="18"/>
                <w:lang w:val="en-US"/>
              </w:rPr>
            </w:pPr>
            <w:r w:rsidRPr="003D3EE4">
              <w:rPr>
                <w:rFonts w:cs="Arial"/>
                <w:b/>
                <w:bCs/>
                <w:color w:val="FF0000"/>
                <w:sz w:val="18"/>
                <w:szCs w:val="18"/>
                <w:lang w:val="en-US"/>
              </w:rPr>
              <w:t xml:space="preserve">       </w:t>
            </w:r>
            <w:bookmarkStart w:id="1175" w:name="_Toc318062188"/>
            <w:r w:rsidRPr="003D3EE4">
              <w:rPr>
                <w:rFonts w:cs="Arial"/>
                <w:b/>
                <w:bCs/>
                <w:color w:val="FF0000"/>
                <w:sz w:val="18"/>
                <w:szCs w:val="18"/>
                <w:lang w:val="en-US"/>
              </w:rPr>
              <w:t>ADCO-SIMVASTATIN</w:t>
            </w:r>
            <w:bookmarkEnd w:id="117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176" w:name="_Toc318062189"/>
            <w:r w:rsidRPr="003D3EE4">
              <w:rPr>
                <w:rFonts w:cs="Arial"/>
                <w:b/>
                <w:bCs/>
                <w:color w:val="FF0000"/>
                <w:sz w:val="18"/>
                <w:szCs w:val="18"/>
                <w:lang w:val="en-US"/>
              </w:rPr>
              <w:t>AOJ</w:t>
            </w:r>
            <w:bookmarkEnd w:id="117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177" w:name="_Toc318062190"/>
            <w:r w:rsidRPr="003D3EE4">
              <w:rPr>
                <w:rFonts w:cs="Arial"/>
                <w:b/>
                <w:bCs/>
                <w:color w:val="FF0000"/>
                <w:sz w:val="18"/>
                <w:szCs w:val="18"/>
                <w:lang w:val="en-US"/>
              </w:rPr>
              <w:t>10/2002</w:t>
            </w:r>
            <w:bookmarkEnd w:id="1177"/>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b/>
                <w:bCs/>
                <w:color w:val="FF0000"/>
                <w:sz w:val="18"/>
                <w:szCs w:val="18"/>
                <w:lang w:val="en-US"/>
              </w:rPr>
            </w:pPr>
            <w:bookmarkStart w:id="1178" w:name="_Toc318062191"/>
            <w:r w:rsidRPr="003D3EE4">
              <w:rPr>
                <w:rFonts w:cs="Arial"/>
                <w:b/>
                <w:bCs/>
                <w:color w:val="FF0000"/>
                <w:sz w:val="18"/>
                <w:szCs w:val="18"/>
                <w:lang w:val="en-US"/>
              </w:rPr>
              <w:t>382,330</w:t>
            </w:r>
            <w:bookmarkEnd w:id="1178"/>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179" w:name="_Toc318062192"/>
            <w:r w:rsidRPr="003D3EE4">
              <w:rPr>
                <w:rFonts w:cs="Arial"/>
                <w:b/>
                <w:bCs/>
                <w:color w:val="FF0000"/>
                <w:sz w:val="18"/>
                <w:szCs w:val="18"/>
                <w:lang w:val="en-US"/>
              </w:rPr>
              <w:t>61%</w:t>
            </w:r>
            <w:bookmarkEnd w:id="1179"/>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180" w:name="_Toc318062193"/>
            <w:r w:rsidRPr="003D3EE4">
              <w:rPr>
                <w:rFonts w:cs="Arial"/>
                <w:b/>
                <w:bCs/>
                <w:color w:val="FF0000"/>
                <w:sz w:val="18"/>
                <w:szCs w:val="18"/>
                <w:lang w:val="en-US"/>
              </w:rPr>
              <w:t>32.20</w:t>
            </w:r>
            <w:bookmarkEnd w:id="118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181" w:name="_Toc318062194"/>
            <w:r w:rsidRPr="003D3EE4">
              <w:rPr>
                <w:rFonts w:cs="Arial"/>
                <w:b/>
                <w:bCs/>
                <w:color w:val="FF0000"/>
                <w:sz w:val="18"/>
                <w:szCs w:val="18"/>
                <w:lang w:val="en-US"/>
              </w:rPr>
              <w:t>30.00</w:t>
            </w:r>
            <w:bookmarkEnd w:id="118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r w:rsidRPr="003D3EE4">
              <w:rPr>
                <w:rFonts w:cs="Arial"/>
                <w:b/>
                <w:bCs/>
                <w:color w:val="FF0000"/>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182" w:name="_Toc318062195"/>
            <w:r w:rsidRPr="003D3EE4">
              <w:rPr>
                <w:rFonts w:cs="Arial"/>
                <w:sz w:val="18"/>
                <w:szCs w:val="18"/>
                <w:lang w:val="en-US"/>
              </w:rPr>
              <w:t>SIMVOTIN</w:t>
            </w:r>
            <w:bookmarkEnd w:id="118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83" w:name="_Toc318062196"/>
            <w:r w:rsidRPr="003D3EE4">
              <w:rPr>
                <w:rFonts w:cs="Arial"/>
                <w:sz w:val="18"/>
                <w:szCs w:val="18"/>
                <w:lang w:val="en-US"/>
              </w:rPr>
              <w:t>RBY</w:t>
            </w:r>
            <w:bookmarkEnd w:id="118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84" w:name="_Toc318062197"/>
            <w:r w:rsidRPr="003D3EE4">
              <w:rPr>
                <w:rFonts w:cs="Arial"/>
                <w:sz w:val="18"/>
                <w:szCs w:val="18"/>
                <w:lang w:val="en-US"/>
              </w:rPr>
              <w:t>9/2004</w:t>
            </w:r>
            <w:bookmarkEnd w:id="1184"/>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185" w:name="_Toc318062198"/>
            <w:r w:rsidRPr="003D3EE4">
              <w:rPr>
                <w:rFonts w:cs="Arial"/>
                <w:sz w:val="18"/>
                <w:szCs w:val="18"/>
                <w:lang w:val="en-US"/>
              </w:rPr>
              <w:t>57,591</w:t>
            </w:r>
            <w:bookmarkEnd w:id="1185"/>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86" w:name="_Toc318062199"/>
            <w:r w:rsidRPr="003D3EE4">
              <w:rPr>
                <w:rFonts w:cs="Arial"/>
                <w:sz w:val="18"/>
                <w:szCs w:val="18"/>
                <w:lang w:val="en-US"/>
              </w:rPr>
              <w:t>9%</w:t>
            </w:r>
            <w:bookmarkEnd w:id="1186"/>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87" w:name="_Toc318062200"/>
            <w:r w:rsidRPr="003D3EE4">
              <w:rPr>
                <w:rFonts w:cs="Arial"/>
                <w:sz w:val="18"/>
                <w:szCs w:val="18"/>
                <w:lang w:val="en-US"/>
              </w:rPr>
              <w:t>30.06</w:t>
            </w:r>
            <w:bookmarkEnd w:id="118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88" w:name="_Toc318062201"/>
            <w:r w:rsidRPr="003D3EE4">
              <w:rPr>
                <w:rFonts w:cs="Arial"/>
                <w:sz w:val="18"/>
                <w:szCs w:val="18"/>
                <w:lang w:val="en-US"/>
              </w:rPr>
              <w:t>30.00</w:t>
            </w:r>
            <w:bookmarkEnd w:id="118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189" w:name="_Toc318062202"/>
            <w:r w:rsidRPr="003D3EE4">
              <w:rPr>
                <w:rFonts w:cs="Arial"/>
                <w:sz w:val="18"/>
                <w:szCs w:val="18"/>
                <w:lang w:val="en-US"/>
              </w:rPr>
              <w:t>MICHOL</w:t>
            </w:r>
            <w:bookmarkEnd w:id="118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0" w:name="_Toc318062203"/>
            <w:r w:rsidRPr="003D3EE4">
              <w:rPr>
                <w:rFonts w:cs="Arial"/>
                <w:sz w:val="18"/>
                <w:szCs w:val="18"/>
                <w:lang w:val="en-US"/>
              </w:rPr>
              <w:t>B.I</w:t>
            </w:r>
            <w:bookmarkEnd w:id="119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1" w:name="_Toc318062204"/>
            <w:r w:rsidRPr="003D3EE4">
              <w:rPr>
                <w:rFonts w:cs="Arial"/>
                <w:sz w:val="18"/>
                <w:szCs w:val="18"/>
                <w:lang w:val="en-US"/>
              </w:rPr>
              <w:t>9/2008</w:t>
            </w:r>
            <w:bookmarkEnd w:id="1191"/>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192" w:name="_Toc318062205"/>
            <w:r w:rsidRPr="003D3EE4">
              <w:rPr>
                <w:rFonts w:cs="Arial"/>
                <w:sz w:val="18"/>
                <w:szCs w:val="18"/>
                <w:lang w:val="en-US"/>
              </w:rPr>
              <w:t>45,938</w:t>
            </w:r>
            <w:bookmarkEnd w:id="1192"/>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3" w:name="_Toc318062206"/>
            <w:r w:rsidRPr="003D3EE4">
              <w:rPr>
                <w:rFonts w:cs="Arial"/>
                <w:sz w:val="18"/>
                <w:szCs w:val="18"/>
                <w:lang w:val="en-US"/>
              </w:rPr>
              <w:t>7%</w:t>
            </w:r>
            <w:bookmarkEnd w:id="1193"/>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4" w:name="_Toc318062207"/>
            <w:r w:rsidRPr="003D3EE4">
              <w:rPr>
                <w:rFonts w:cs="Arial"/>
                <w:sz w:val="18"/>
                <w:szCs w:val="18"/>
                <w:lang w:val="en-US"/>
              </w:rPr>
              <w:t>32.26</w:t>
            </w:r>
            <w:bookmarkEnd w:id="119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5" w:name="_Toc318062208"/>
            <w:r w:rsidRPr="003D3EE4">
              <w:rPr>
                <w:rFonts w:cs="Arial"/>
                <w:sz w:val="18"/>
                <w:szCs w:val="18"/>
                <w:lang w:val="en-US"/>
              </w:rPr>
              <w:t>30.00</w:t>
            </w:r>
            <w:bookmarkEnd w:id="119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196" w:name="_Toc318062209"/>
            <w:r w:rsidRPr="003D3EE4">
              <w:rPr>
                <w:rFonts w:cs="Arial"/>
                <w:sz w:val="18"/>
                <w:szCs w:val="18"/>
                <w:lang w:val="en-US"/>
              </w:rPr>
              <w:t>ASPEN SIMVASTATIN</w:t>
            </w:r>
            <w:bookmarkEnd w:id="119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7" w:name="_Toc318062210"/>
            <w:r w:rsidRPr="003D3EE4">
              <w:rPr>
                <w:rFonts w:cs="Arial"/>
                <w:sz w:val="18"/>
                <w:szCs w:val="18"/>
                <w:lang w:val="en-US"/>
              </w:rPr>
              <w:t>A&amp;G</w:t>
            </w:r>
            <w:bookmarkEnd w:id="119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198" w:name="_Toc318062211"/>
            <w:r w:rsidRPr="003D3EE4">
              <w:rPr>
                <w:rFonts w:cs="Arial"/>
                <w:sz w:val="18"/>
                <w:szCs w:val="18"/>
                <w:lang w:val="en-US"/>
              </w:rPr>
              <w:t>8/2006</w:t>
            </w:r>
            <w:bookmarkEnd w:id="1198"/>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199" w:name="_Toc318062212"/>
            <w:r w:rsidRPr="003D3EE4">
              <w:rPr>
                <w:rFonts w:cs="Arial"/>
                <w:sz w:val="18"/>
                <w:szCs w:val="18"/>
                <w:lang w:val="en-US"/>
              </w:rPr>
              <w:t>42,277</w:t>
            </w:r>
            <w:bookmarkEnd w:id="1199"/>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0" w:name="_Toc318062213"/>
            <w:r w:rsidRPr="003D3EE4">
              <w:rPr>
                <w:rFonts w:cs="Arial"/>
                <w:sz w:val="18"/>
                <w:szCs w:val="18"/>
                <w:lang w:val="en-US"/>
              </w:rPr>
              <w:t>7%</w:t>
            </w:r>
            <w:bookmarkEnd w:id="1200"/>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1" w:name="_Toc318062214"/>
            <w:r w:rsidRPr="003D3EE4">
              <w:rPr>
                <w:rFonts w:cs="Arial"/>
                <w:sz w:val="18"/>
                <w:szCs w:val="18"/>
                <w:lang w:val="en-US"/>
              </w:rPr>
              <w:t>32.19</w:t>
            </w:r>
            <w:bookmarkEnd w:id="120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2" w:name="_Toc318062215"/>
            <w:r w:rsidRPr="003D3EE4">
              <w:rPr>
                <w:rFonts w:cs="Arial"/>
                <w:sz w:val="18"/>
                <w:szCs w:val="18"/>
                <w:lang w:val="en-US"/>
              </w:rPr>
              <w:t>30.00</w:t>
            </w:r>
            <w:bookmarkEnd w:id="120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03" w:name="_Toc318062216"/>
            <w:r w:rsidRPr="003D3EE4">
              <w:rPr>
                <w:rFonts w:cs="Arial"/>
                <w:sz w:val="18"/>
                <w:szCs w:val="18"/>
                <w:lang w:val="en-US"/>
              </w:rPr>
              <w:t>SIMVACOR</w:t>
            </w:r>
            <w:bookmarkEnd w:id="120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4" w:name="_Toc318062217"/>
            <w:r w:rsidRPr="003D3EE4">
              <w:rPr>
                <w:rFonts w:cs="Arial"/>
                <w:sz w:val="18"/>
                <w:szCs w:val="18"/>
                <w:lang w:val="en-US"/>
              </w:rPr>
              <w:t>PD7</w:t>
            </w:r>
            <w:bookmarkEnd w:id="120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5" w:name="_Toc318062218"/>
            <w:r w:rsidRPr="003D3EE4">
              <w:rPr>
                <w:rFonts w:cs="Arial"/>
                <w:sz w:val="18"/>
                <w:szCs w:val="18"/>
                <w:lang w:val="en-US"/>
              </w:rPr>
              <w:t>9/2003</w:t>
            </w:r>
            <w:bookmarkEnd w:id="1205"/>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06" w:name="_Toc318062219"/>
            <w:r w:rsidRPr="003D3EE4">
              <w:rPr>
                <w:rFonts w:cs="Arial"/>
                <w:sz w:val="18"/>
                <w:szCs w:val="18"/>
                <w:lang w:val="en-US"/>
              </w:rPr>
              <w:t>34,726</w:t>
            </w:r>
            <w:bookmarkEnd w:id="1206"/>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7" w:name="_Toc318062220"/>
            <w:r w:rsidRPr="003D3EE4">
              <w:rPr>
                <w:rFonts w:cs="Arial"/>
                <w:sz w:val="18"/>
                <w:szCs w:val="18"/>
                <w:lang w:val="en-US"/>
              </w:rPr>
              <w:t>6%</w:t>
            </w:r>
            <w:bookmarkEnd w:id="1207"/>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8" w:name="_Toc318062221"/>
            <w:r w:rsidRPr="003D3EE4">
              <w:rPr>
                <w:rFonts w:cs="Arial"/>
                <w:sz w:val="18"/>
                <w:szCs w:val="18"/>
                <w:lang w:val="en-US"/>
              </w:rPr>
              <w:t>29.95</w:t>
            </w:r>
            <w:bookmarkEnd w:id="120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09" w:name="_Toc318062222"/>
            <w:r w:rsidRPr="003D3EE4">
              <w:rPr>
                <w:rFonts w:cs="Arial"/>
                <w:sz w:val="18"/>
                <w:szCs w:val="18"/>
                <w:lang w:val="en-US"/>
              </w:rPr>
              <w:t>30.00</w:t>
            </w:r>
            <w:bookmarkEnd w:id="120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10" w:name="_Toc318062223"/>
            <w:r w:rsidRPr="003D3EE4">
              <w:rPr>
                <w:rFonts w:cs="Arial"/>
                <w:sz w:val="18"/>
                <w:szCs w:val="18"/>
                <w:lang w:val="en-US"/>
              </w:rPr>
              <w:t>CIPLA-SIMVASTATIN</w:t>
            </w:r>
            <w:bookmarkEnd w:id="121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1" w:name="_Toc318062224"/>
            <w:r w:rsidRPr="003D3EE4">
              <w:rPr>
                <w:rFonts w:cs="Arial"/>
                <w:sz w:val="18"/>
                <w:szCs w:val="18"/>
                <w:lang w:val="en-US"/>
              </w:rPr>
              <w:t>CD8</w:t>
            </w:r>
            <w:bookmarkEnd w:id="121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2" w:name="_Toc318062225"/>
            <w:r w:rsidRPr="003D3EE4">
              <w:rPr>
                <w:rFonts w:cs="Arial"/>
                <w:sz w:val="18"/>
                <w:szCs w:val="18"/>
                <w:lang w:val="en-US"/>
              </w:rPr>
              <w:t>5/2007</w:t>
            </w:r>
            <w:bookmarkEnd w:id="1212"/>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13" w:name="_Toc318062226"/>
            <w:r w:rsidRPr="003D3EE4">
              <w:rPr>
                <w:rFonts w:cs="Arial"/>
                <w:sz w:val="18"/>
                <w:szCs w:val="18"/>
                <w:lang w:val="en-US"/>
              </w:rPr>
              <w:t>30,596</w:t>
            </w:r>
            <w:bookmarkEnd w:id="121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4" w:name="_Toc318062227"/>
            <w:r w:rsidRPr="003D3EE4">
              <w:rPr>
                <w:rFonts w:cs="Arial"/>
                <w:sz w:val="18"/>
                <w:szCs w:val="18"/>
                <w:lang w:val="en-US"/>
              </w:rPr>
              <w:t>5%</w:t>
            </w:r>
            <w:bookmarkEnd w:id="121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5" w:name="_Toc318062228"/>
            <w:r w:rsidRPr="003D3EE4">
              <w:rPr>
                <w:rFonts w:cs="Arial"/>
                <w:sz w:val="18"/>
                <w:szCs w:val="18"/>
                <w:lang w:val="en-US"/>
              </w:rPr>
              <w:t>26.16</w:t>
            </w:r>
            <w:bookmarkEnd w:id="121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6" w:name="_Toc318062229"/>
            <w:r w:rsidRPr="003D3EE4">
              <w:rPr>
                <w:rFonts w:cs="Arial"/>
                <w:sz w:val="18"/>
                <w:szCs w:val="18"/>
                <w:lang w:val="en-US"/>
              </w:rPr>
              <w:t>30.00</w:t>
            </w:r>
            <w:bookmarkEnd w:id="121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17" w:name="_Toc318062230"/>
            <w:r w:rsidRPr="003D3EE4">
              <w:rPr>
                <w:rFonts w:cs="Arial"/>
                <w:sz w:val="18"/>
                <w:szCs w:val="18"/>
                <w:lang w:val="en-US"/>
              </w:rPr>
              <w:t>ARROW SIMVASTATIN</w:t>
            </w:r>
            <w:bookmarkEnd w:id="121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8" w:name="_Toc318062231"/>
            <w:r w:rsidRPr="003D3EE4">
              <w:rPr>
                <w:rFonts w:cs="Arial"/>
                <w:sz w:val="18"/>
                <w:szCs w:val="18"/>
                <w:lang w:val="en-US"/>
              </w:rPr>
              <w:t>ARW</w:t>
            </w:r>
            <w:bookmarkEnd w:id="121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19" w:name="_Toc318062232"/>
            <w:r w:rsidRPr="003D3EE4">
              <w:rPr>
                <w:rFonts w:cs="Arial"/>
                <w:sz w:val="18"/>
                <w:szCs w:val="18"/>
                <w:lang w:val="en-US"/>
              </w:rPr>
              <w:t>12/2006</w:t>
            </w:r>
            <w:bookmarkEnd w:id="1219"/>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20" w:name="_Toc318062233"/>
            <w:r w:rsidRPr="003D3EE4">
              <w:rPr>
                <w:rFonts w:cs="Arial"/>
                <w:sz w:val="18"/>
                <w:szCs w:val="18"/>
                <w:lang w:val="en-US"/>
              </w:rPr>
              <w:t>15,416</w:t>
            </w:r>
            <w:bookmarkEnd w:id="1220"/>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1" w:name="_Toc318062234"/>
            <w:r w:rsidRPr="003D3EE4">
              <w:rPr>
                <w:rFonts w:cs="Arial"/>
                <w:sz w:val="18"/>
                <w:szCs w:val="18"/>
                <w:lang w:val="en-US"/>
              </w:rPr>
              <w:t>2%</w:t>
            </w:r>
            <w:bookmarkEnd w:id="1221"/>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2" w:name="_Toc318062235"/>
            <w:r w:rsidRPr="003D3EE4">
              <w:rPr>
                <w:rFonts w:cs="Arial"/>
                <w:sz w:val="18"/>
                <w:szCs w:val="18"/>
                <w:lang w:val="en-US"/>
              </w:rPr>
              <w:t>30.04</w:t>
            </w:r>
            <w:bookmarkEnd w:id="122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3" w:name="_Toc318062236"/>
            <w:r w:rsidRPr="003D3EE4">
              <w:rPr>
                <w:rFonts w:cs="Arial"/>
                <w:sz w:val="18"/>
                <w:szCs w:val="18"/>
                <w:lang w:val="en-US"/>
              </w:rPr>
              <w:t>30.00</w:t>
            </w:r>
            <w:bookmarkEnd w:id="122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24" w:name="_Toc318062237"/>
            <w:r w:rsidRPr="003D3EE4">
              <w:rPr>
                <w:rFonts w:cs="Arial"/>
                <w:sz w:val="18"/>
                <w:szCs w:val="18"/>
                <w:lang w:val="en-US"/>
              </w:rPr>
              <w:t>AUSTELL-SIMVASTATN</w:t>
            </w:r>
            <w:bookmarkEnd w:id="122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5" w:name="_Toc318062238"/>
            <w:r w:rsidRPr="003D3EE4">
              <w:rPr>
                <w:rFonts w:cs="Arial"/>
                <w:sz w:val="18"/>
                <w:szCs w:val="18"/>
                <w:lang w:val="en-US"/>
              </w:rPr>
              <w:t>AUL</w:t>
            </w:r>
            <w:bookmarkEnd w:id="122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6" w:name="_Toc318062239"/>
            <w:r w:rsidRPr="003D3EE4">
              <w:rPr>
                <w:rFonts w:cs="Arial"/>
                <w:sz w:val="18"/>
                <w:szCs w:val="18"/>
                <w:lang w:val="en-US"/>
              </w:rPr>
              <w:t>1/2006</w:t>
            </w:r>
            <w:bookmarkEnd w:id="1226"/>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27" w:name="_Toc318062240"/>
            <w:r w:rsidRPr="003D3EE4">
              <w:rPr>
                <w:rFonts w:cs="Arial"/>
                <w:sz w:val="18"/>
                <w:szCs w:val="18"/>
                <w:lang w:val="en-US"/>
              </w:rPr>
              <w:t>13,586</w:t>
            </w:r>
            <w:bookmarkEnd w:id="1227"/>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8" w:name="_Toc318062241"/>
            <w:r w:rsidRPr="003D3EE4">
              <w:rPr>
                <w:rFonts w:cs="Arial"/>
                <w:sz w:val="18"/>
                <w:szCs w:val="18"/>
                <w:lang w:val="en-US"/>
              </w:rPr>
              <w:t>2%</w:t>
            </w:r>
            <w:bookmarkEnd w:id="1228"/>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29" w:name="_Toc318062242"/>
            <w:r w:rsidRPr="003D3EE4">
              <w:rPr>
                <w:rFonts w:cs="Arial"/>
                <w:sz w:val="18"/>
                <w:szCs w:val="18"/>
                <w:lang w:val="en-US"/>
              </w:rPr>
              <w:t>31.92</w:t>
            </w:r>
            <w:bookmarkEnd w:id="122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0" w:name="_Toc318062243"/>
            <w:r w:rsidRPr="003D3EE4">
              <w:rPr>
                <w:rFonts w:cs="Arial"/>
                <w:sz w:val="18"/>
                <w:szCs w:val="18"/>
                <w:lang w:val="en-US"/>
              </w:rPr>
              <w:t>30.00</w:t>
            </w:r>
            <w:bookmarkEnd w:id="123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31" w:name="_Toc318062244"/>
            <w:r w:rsidRPr="003D3EE4">
              <w:rPr>
                <w:rFonts w:cs="Arial"/>
                <w:sz w:val="18"/>
                <w:szCs w:val="18"/>
                <w:lang w:val="en-US"/>
              </w:rPr>
              <w:t>BIO SIMVASTATIN</w:t>
            </w:r>
            <w:bookmarkEnd w:id="123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2" w:name="_Toc318062245"/>
            <w:r w:rsidRPr="003D3EE4">
              <w:rPr>
                <w:rFonts w:cs="Arial"/>
                <w:sz w:val="18"/>
                <w:szCs w:val="18"/>
                <w:lang w:val="en-US"/>
              </w:rPr>
              <w:t>P9P</w:t>
            </w:r>
            <w:bookmarkEnd w:id="123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3" w:name="_Toc318062246"/>
            <w:r w:rsidRPr="003D3EE4">
              <w:rPr>
                <w:rFonts w:cs="Arial"/>
                <w:sz w:val="18"/>
                <w:szCs w:val="18"/>
                <w:lang w:val="en-US"/>
              </w:rPr>
              <w:t>8/2009</w:t>
            </w:r>
            <w:bookmarkEnd w:id="1233"/>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34" w:name="_Toc318062247"/>
            <w:r w:rsidRPr="003D3EE4">
              <w:rPr>
                <w:rFonts w:cs="Arial"/>
                <w:sz w:val="18"/>
                <w:szCs w:val="18"/>
                <w:lang w:val="en-US"/>
              </w:rPr>
              <w:t>5,682</w:t>
            </w:r>
            <w:bookmarkEnd w:id="1234"/>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5" w:name="_Toc318062248"/>
            <w:r w:rsidRPr="003D3EE4">
              <w:rPr>
                <w:rFonts w:cs="Arial"/>
                <w:sz w:val="18"/>
                <w:szCs w:val="18"/>
                <w:lang w:val="en-US"/>
              </w:rPr>
              <w:t>1%</w:t>
            </w:r>
            <w:bookmarkEnd w:id="1235"/>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6" w:name="_Toc318062249"/>
            <w:r w:rsidRPr="003D3EE4">
              <w:rPr>
                <w:rFonts w:cs="Arial"/>
                <w:sz w:val="18"/>
                <w:szCs w:val="18"/>
                <w:lang w:val="en-US"/>
              </w:rPr>
              <w:t>28.04</w:t>
            </w:r>
            <w:bookmarkEnd w:id="123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7" w:name="_Toc318062250"/>
            <w:r w:rsidRPr="003D3EE4">
              <w:rPr>
                <w:rFonts w:cs="Arial"/>
                <w:sz w:val="18"/>
                <w:szCs w:val="18"/>
                <w:lang w:val="en-US"/>
              </w:rPr>
              <w:t>30.00</w:t>
            </w:r>
            <w:bookmarkEnd w:id="123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38" w:name="_Toc318062251"/>
            <w:r w:rsidRPr="003D3EE4">
              <w:rPr>
                <w:rFonts w:cs="Arial"/>
                <w:sz w:val="18"/>
                <w:szCs w:val="18"/>
                <w:lang w:val="en-US"/>
              </w:rPr>
              <w:t>REDICOR</w:t>
            </w:r>
            <w:bookmarkEnd w:id="123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39" w:name="_Toc318062252"/>
            <w:r w:rsidRPr="003D3EE4">
              <w:rPr>
                <w:rFonts w:cs="Arial"/>
                <w:sz w:val="18"/>
                <w:szCs w:val="18"/>
                <w:lang w:val="en-US"/>
              </w:rPr>
              <w:t>DRL</w:t>
            </w:r>
            <w:bookmarkEnd w:id="123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0" w:name="_Toc318062253"/>
            <w:r w:rsidRPr="003D3EE4">
              <w:rPr>
                <w:rFonts w:cs="Arial"/>
                <w:sz w:val="18"/>
                <w:szCs w:val="18"/>
                <w:lang w:val="en-US"/>
              </w:rPr>
              <w:t>11/2008</w:t>
            </w:r>
            <w:bookmarkEnd w:id="1240"/>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41" w:name="_Toc318062254"/>
            <w:r w:rsidRPr="003D3EE4">
              <w:rPr>
                <w:rFonts w:cs="Arial"/>
                <w:sz w:val="18"/>
                <w:szCs w:val="18"/>
                <w:lang w:val="en-US"/>
              </w:rPr>
              <w:t>1,185</w:t>
            </w:r>
            <w:bookmarkEnd w:id="1241"/>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2" w:name="_Toc318062255"/>
            <w:r w:rsidRPr="003D3EE4">
              <w:rPr>
                <w:rFonts w:cs="Arial"/>
                <w:sz w:val="18"/>
                <w:szCs w:val="18"/>
                <w:lang w:val="en-US"/>
              </w:rPr>
              <w:t>0%</w:t>
            </w:r>
            <w:bookmarkEnd w:id="1242"/>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3" w:name="_Toc318062256"/>
            <w:r w:rsidRPr="003D3EE4">
              <w:rPr>
                <w:rFonts w:cs="Arial"/>
                <w:sz w:val="18"/>
                <w:szCs w:val="18"/>
                <w:lang w:val="en-US"/>
              </w:rPr>
              <w:t>29.98</w:t>
            </w:r>
            <w:bookmarkEnd w:id="124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4" w:name="_Toc318062257"/>
            <w:r w:rsidRPr="003D3EE4">
              <w:rPr>
                <w:rFonts w:cs="Arial"/>
                <w:sz w:val="18"/>
                <w:szCs w:val="18"/>
                <w:lang w:val="en-US"/>
              </w:rPr>
              <w:t>30.00</w:t>
            </w:r>
            <w:bookmarkEnd w:id="124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45" w:name="_Toc318062258"/>
            <w:r w:rsidRPr="003D3EE4">
              <w:rPr>
                <w:rFonts w:cs="Arial"/>
                <w:sz w:val="18"/>
                <w:szCs w:val="18"/>
                <w:lang w:val="en-US"/>
              </w:rPr>
              <w:t>SIMAYLA SIMVASTATI</w:t>
            </w:r>
            <w:bookmarkEnd w:id="124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6" w:name="_Toc318062259"/>
            <w:r w:rsidRPr="003D3EE4">
              <w:rPr>
                <w:rFonts w:cs="Arial"/>
                <w:sz w:val="18"/>
                <w:szCs w:val="18"/>
                <w:lang w:val="en-US"/>
              </w:rPr>
              <w:t>ZYE</w:t>
            </w:r>
            <w:bookmarkEnd w:id="124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7" w:name="_Toc318062260"/>
            <w:r w:rsidRPr="003D3EE4">
              <w:rPr>
                <w:rFonts w:cs="Arial"/>
                <w:sz w:val="18"/>
                <w:szCs w:val="18"/>
                <w:lang w:val="en-US"/>
              </w:rPr>
              <w:t>3/2008</w:t>
            </w:r>
            <w:bookmarkEnd w:id="1247"/>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48" w:name="_Toc318062261"/>
            <w:r w:rsidRPr="003D3EE4">
              <w:rPr>
                <w:rFonts w:cs="Arial"/>
                <w:sz w:val="18"/>
                <w:szCs w:val="18"/>
                <w:lang w:val="en-US"/>
              </w:rPr>
              <w:t>881</w:t>
            </w:r>
            <w:bookmarkEnd w:id="1248"/>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49" w:name="_Toc318062262"/>
            <w:r w:rsidRPr="003D3EE4">
              <w:rPr>
                <w:rFonts w:cs="Arial"/>
                <w:sz w:val="18"/>
                <w:szCs w:val="18"/>
                <w:lang w:val="en-US"/>
              </w:rPr>
              <w:t>0%</w:t>
            </w:r>
            <w:bookmarkEnd w:id="1249"/>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0" w:name="_Toc318062263"/>
            <w:r w:rsidRPr="003D3EE4">
              <w:rPr>
                <w:rFonts w:cs="Arial"/>
                <w:sz w:val="18"/>
                <w:szCs w:val="18"/>
                <w:lang w:val="en-US"/>
              </w:rPr>
              <w:t>30.00</w:t>
            </w:r>
            <w:bookmarkEnd w:id="125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1" w:name="_Toc318062264"/>
            <w:r w:rsidRPr="003D3EE4">
              <w:rPr>
                <w:rFonts w:cs="Arial"/>
                <w:sz w:val="18"/>
                <w:szCs w:val="18"/>
                <w:lang w:val="en-US"/>
              </w:rPr>
              <w:t>30.00</w:t>
            </w:r>
            <w:bookmarkEnd w:id="125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52" w:name="_Toc318062265"/>
            <w:r w:rsidRPr="003D3EE4">
              <w:rPr>
                <w:rFonts w:cs="Arial"/>
                <w:sz w:val="18"/>
                <w:szCs w:val="18"/>
                <w:lang w:val="en-US"/>
              </w:rPr>
              <w:t>ZYSIM</w:t>
            </w:r>
            <w:bookmarkEnd w:id="125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3" w:name="_Toc318062266"/>
            <w:r w:rsidRPr="003D3EE4">
              <w:rPr>
                <w:rFonts w:cs="Arial"/>
                <w:sz w:val="18"/>
                <w:szCs w:val="18"/>
                <w:lang w:val="en-US"/>
              </w:rPr>
              <w:t>ZYE</w:t>
            </w:r>
            <w:bookmarkEnd w:id="125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4" w:name="_Toc318062267"/>
            <w:r w:rsidRPr="003D3EE4">
              <w:rPr>
                <w:rFonts w:cs="Arial"/>
                <w:sz w:val="18"/>
                <w:szCs w:val="18"/>
                <w:lang w:val="en-US"/>
              </w:rPr>
              <w:t>9/2008</w:t>
            </w:r>
            <w:bookmarkEnd w:id="1254"/>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55" w:name="_Toc318062268"/>
            <w:r w:rsidRPr="003D3EE4">
              <w:rPr>
                <w:rFonts w:cs="Arial"/>
                <w:sz w:val="18"/>
                <w:szCs w:val="18"/>
                <w:lang w:val="en-US"/>
              </w:rPr>
              <w:t>592</w:t>
            </w:r>
            <w:bookmarkEnd w:id="1255"/>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6" w:name="_Toc318062269"/>
            <w:r w:rsidRPr="003D3EE4">
              <w:rPr>
                <w:rFonts w:cs="Arial"/>
                <w:sz w:val="18"/>
                <w:szCs w:val="18"/>
                <w:lang w:val="en-US"/>
              </w:rPr>
              <w:t>0%</w:t>
            </w:r>
            <w:bookmarkEnd w:id="1256"/>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7" w:name="_Toc318062270"/>
            <w:r w:rsidRPr="003D3EE4">
              <w:rPr>
                <w:rFonts w:cs="Arial"/>
                <w:sz w:val="18"/>
                <w:szCs w:val="18"/>
                <w:lang w:val="en-US"/>
              </w:rPr>
              <w:t>25.00</w:t>
            </w:r>
            <w:bookmarkEnd w:id="125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58" w:name="_Toc318062271"/>
            <w:r w:rsidRPr="003D3EE4">
              <w:rPr>
                <w:rFonts w:cs="Arial"/>
                <w:sz w:val="18"/>
                <w:szCs w:val="18"/>
                <w:lang w:val="en-US"/>
              </w:rPr>
              <w:t>30.00</w:t>
            </w:r>
            <w:bookmarkEnd w:id="125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59" w:name="_Toc318062272"/>
            <w:r w:rsidRPr="003D3EE4">
              <w:rPr>
                <w:rFonts w:cs="Arial"/>
                <w:sz w:val="18"/>
                <w:szCs w:val="18"/>
                <w:lang w:val="en-US"/>
              </w:rPr>
              <w:t>SIMCARD</w:t>
            </w:r>
            <w:bookmarkEnd w:id="125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60" w:name="_Toc318062273"/>
            <w:r w:rsidRPr="003D3EE4">
              <w:rPr>
                <w:rFonts w:cs="Arial"/>
                <w:sz w:val="18"/>
                <w:szCs w:val="18"/>
                <w:lang w:val="en-US"/>
              </w:rPr>
              <w:t>F8M</w:t>
            </w:r>
            <w:bookmarkEnd w:id="126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61" w:name="_Toc318062274"/>
            <w:r w:rsidRPr="003D3EE4">
              <w:rPr>
                <w:rFonts w:cs="Arial"/>
                <w:sz w:val="18"/>
                <w:szCs w:val="18"/>
                <w:lang w:val="en-US"/>
              </w:rPr>
              <w:t>3/2005</w:t>
            </w:r>
            <w:bookmarkEnd w:id="1261"/>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62" w:name="_Toc318062275"/>
            <w:r w:rsidRPr="003D3EE4">
              <w:rPr>
                <w:rFonts w:cs="Arial"/>
                <w:sz w:val="18"/>
                <w:szCs w:val="18"/>
                <w:lang w:val="en-US"/>
              </w:rPr>
              <w:t>155</w:t>
            </w:r>
            <w:bookmarkEnd w:id="1262"/>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63" w:name="_Toc318062276"/>
            <w:r w:rsidRPr="003D3EE4">
              <w:rPr>
                <w:rFonts w:cs="Arial"/>
                <w:sz w:val="18"/>
                <w:szCs w:val="18"/>
                <w:lang w:val="en-US"/>
              </w:rPr>
              <w:t>0%</w:t>
            </w:r>
            <w:bookmarkEnd w:id="1263"/>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64" w:name="_Toc318062277"/>
            <w:r w:rsidRPr="003D3EE4">
              <w:rPr>
                <w:rFonts w:cs="Arial"/>
                <w:sz w:val="18"/>
                <w:szCs w:val="18"/>
                <w:lang w:val="en-US"/>
              </w:rPr>
              <w:t>85.92</w:t>
            </w:r>
            <w:bookmarkEnd w:id="126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65" w:name="_Toc318062278"/>
            <w:r w:rsidRPr="003D3EE4">
              <w:rPr>
                <w:rFonts w:cs="Arial"/>
                <w:sz w:val="18"/>
                <w:szCs w:val="18"/>
                <w:lang w:val="en-US"/>
              </w:rPr>
              <w:t>30.00</w:t>
            </w:r>
            <w:bookmarkEnd w:id="126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3D3EE4" w:rsidRDefault="00372736" w:rsidP="00A00CDA">
            <w:pPr>
              <w:spacing w:before="0" w:after="0" w:line="240" w:lineRule="auto"/>
              <w:jc w:val="left"/>
              <w:outlineLvl w:val="0"/>
              <w:rPr>
                <w:rFonts w:cs="Arial"/>
                <w:b/>
                <w:bCs/>
                <w:sz w:val="18"/>
                <w:szCs w:val="18"/>
                <w:lang w:val="en-US"/>
              </w:rPr>
            </w:pPr>
            <w:r w:rsidRPr="003D3EE4">
              <w:rPr>
                <w:rFonts w:cs="Arial"/>
                <w:b/>
                <w:bCs/>
                <w:sz w:val="18"/>
                <w:szCs w:val="18"/>
                <w:lang w:val="en-US"/>
              </w:rPr>
              <w:t xml:space="preserve">  </w:t>
            </w:r>
            <w:bookmarkStart w:id="1266" w:name="_Toc318062279"/>
            <w:r w:rsidRPr="003D3EE4">
              <w:rPr>
                <w:rFonts w:cs="Arial"/>
                <w:b/>
                <w:bCs/>
                <w:sz w:val="18"/>
                <w:szCs w:val="18"/>
                <w:lang w:val="en-US"/>
              </w:rPr>
              <w:t>SIMVASTATIN  0020MG</w:t>
            </w:r>
            <w:bookmarkEnd w:id="126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0"/>
              <w:rPr>
                <w:rFonts w:cs="Arial"/>
                <w:sz w:val="18"/>
                <w:szCs w:val="18"/>
                <w:lang w:val="en-US"/>
              </w:rPr>
            </w:pPr>
            <w:bookmarkStart w:id="1267" w:name="_Toc318062280"/>
            <w:r w:rsidRPr="003D3EE4">
              <w:rPr>
                <w:rFonts w:cs="Arial"/>
                <w:sz w:val="18"/>
                <w:szCs w:val="18"/>
                <w:lang w:val="en-US"/>
              </w:rPr>
              <w:t>1,510,510</w:t>
            </w:r>
            <w:bookmarkEnd w:id="1267"/>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268" w:name="_Toc318062281"/>
            <w:r w:rsidRPr="003D3EE4">
              <w:rPr>
                <w:rFonts w:cs="Arial"/>
                <w:sz w:val="18"/>
                <w:szCs w:val="18"/>
                <w:lang w:val="en-US"/>
              </w:rPr>
              <w:t>59%</w:t>
            </w:r>
            <w:bookmarkEnd w:id="1268"/>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269" w:name="_Toc318062282"/>
            <w:r w:rsidRPr="003D3EE4">
              <w:rPr>
                <w:rFonts w:cs="Arial"/>
                <w:sz w:val="18"/>
                <w:szCs w:val="18"/>
                <w:lang w:val="en-US"/>
              </w:rPr>
              <w:t>29%</w:t>
            </w:r>
            <w:bookmarkEnd w:id="1269"/>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b/>
                <w:bCs/>
                <w:color w:val="FF0000"/>
                <w:sz w:val="18"/>
                <w:szCs w:val="18"/>
                <w:lang w:val="en-US"/>
              </w:rPr>
            </w:pPr>
            <w:r w:rsidRPr="003D3EE4">
              <w:rPr>
                <w:rFonts w:cs="Arial"/>
                <w:b/>
                <w:bCs/>
                <w:color w:val="FF0000"/>
                <w:sz w:val="18"/>
                <w:szCs w:val="18"/>
                <w:lang w:val="en-US"/>
              </w:rPr>
              <w:t xml:space="preserve">       </w:t>
            </w:r>
            <w:bookmarkStart w:id="1270" w:name="_Toc318062283"/>
            <w:r w:rsidRPr="003D3EE4">
              <w:rPr>
                <w:rFonts w:cs="Arial"/>
                <w:b/>
                <w:bCs/>
                <w:color w:val="FF0000"/>
                <w:sz w:val="18"/>
                <w:szCs w:val="18"/>
                <w:lang w:val="en-US"/>
              </w:rPr>
              <w:t>ADCO-SIMVASTATIN</w:t>
            </w:r>
            <w:bookmarkEnd w:id="127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271" w:name="_Toc318062284"/>
            <w:r w:rsidRPr="003D3EE4">
              <w:rPr>
                <w:rFonts w:cs="Arial"/>
                <w:b/>
                <w:bCs/>
                <w:color w:val="FF0000"/>
                <w:sz w:val="18"/>
                <w:szCs w:val="18"/>
                <w:lang w:val="en-US"/>
              </w:rPr>
              <w:t>AOJ</w:t>
            </w:r>
            <w:bookmarkEnd w:id="127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272" w:name="_Toc318062285"/>
            <w:r w:rsidRPr="003D3EE4">
              <w:rPr>
                <w:rFonts w:cs="Arial"/>
                <w:b/>
                <w:bCs/>
                <w:color w:val="FF0000"/>
                <w:sz w:val="18"/>
                <w:szCs w:val="18"/>
                <w:lang w:val="en-US"/>
              </w:rPr>
              <w:t>10/2002</w:t>
            </w:r>
            <w:bookmarkEnd w:id="1272"/>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b/>
                <w:bCs/>
                <w:color w:val="FF0000"/>
                <w:sz w:val="18"/>
                <w:szCs w:val="18"/>
                <w:lang w:val="en-US"/>
              </w:rPr>
            </w:pPr>
            <w:bookmarkStart w:id="1273" w:name="_Toc318062286"/>
            <w:r w:rsidRPr="003D3EE4">
              <w:rPr>
                <w:rFonts w:cs="Arial"/>
                <w:b/>
                <w:bCs/>
                <w:color w:val="FF0000"/>
                <w:sz w:val="18"/>
                <w:szCs w:val="18"/>
                <w:lang w:val="en-US"/>
              </w:rPr>
              <w:t>896,247</w:t>
            </w:r>
            <w:bookmarkEnd w:id="127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274" w:name="_Toc318062287"/>
            <w:r w:rsidRPr="003D3EE4">
              <w:rPr>
                <w:rFonts w:cs="Arial"/>
                <w:b/>
                <w:bCs/>
                <w:color w:val="FF0000"/>
                <w:sz w:val="18"/>
                <w:szCs w:val="18"/>
                <w:lang w:val="en-US"/>
              </w:rPr>
              <w:t>59%</w:t>
            </w:r>
            <w:bookmarkEnd w:id="127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275" w:name="_Toc318062288"/>
            <w:r w:rsidRPr="003D3EE4">
              <w:rPr>
                <w:rFonts w:cs="Arial"/>
                <w:b/>
                <w:bCs/>
                <w:color w:val="FF0000"/>
                <w:sz w:val="18"/>
                <w:szCs w:val="18"/>
                <w:lang w:val="en-US"/>
              </w:rPr>
              <w:t>32.20</w:t>
            </w:r>
            <w:bookmarkEnd w:id="127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276" w:name="_Toc318062289"/>
            <w:r w:rsidRPr="003D3EE4">
              <w:rPr>
                <w:rFonts w:cs="Arial"/>
                <w:b/>
                <w:bCs/>
                <w:color w:val="FF0000"/>
                <w:sz w:val="18"/>
                <w:szCs w:val="18"/>
                <w:lang w:val="en-US"/>
              </w:rPr>
              <w:t>35.00</w:t>
            </w:r>
            <w:bookmarkEnd w:id="127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r w:rsidRPr="003D3EE4">
              <w:rPr>
                <w:rFonts w:cs="Arial"/>
                <w:b/>
                <w:bCs/>
                <w:color w:val="FF0000"/>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77" w:name="_Toc318062290"/>
            <w:r w:rsidRPr="003D3EE4">
              <w:rPr>
                <w:rFonts w:cs="Arial"/>
                <w:sz w:val="18"/>
                <w:szCs w:val="18"/>
                <w:lang w:val="en-US"/>
              </w:rPr>
              <w:t>SIMVOTIN</w:t>
            </w:r>
            <w:bookmarkEnd w:id="127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78" w:name="_Toc318062291"/>
            <w:r w:rsidRPr="003D3EE4">
              <w:rPr>
                <w:rFonts w:cs="Arial"/>
                <w:sz w:val="18"/>
                <w:szCs w:val="18"/>
                <w:lang w:val="en-US"/>
              </w:rPr>
              <w:t>RBY</w:t>
            </w:r>
            <w:bookmarkEnd w:id="127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79" w:name="_Toc318062292"/>
            <w:r w:rsidRPr="003D3EE4">
              <w:rPr>
                <w:rFonts w:cs="Arial"/>
                <w:sz w:val="18"/>
                <w:szCs w:val="18"/>
                <w:lang w:val="en-US"/>
              </w:rPr>
              <w:t>9/2004</w:t>
            </w:r>
            <w:bookmarkEnd w:id="1279"/>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80" w:name="_Toc318062293"/>
            <w:r w:rsidRPr="003D3EE4">
              <w:rPr>
                <w:rFonts w:cs="Arial"/>
                <w:sz w:val="18"/>
                <w:szCs w:val="18"/>
                <w:lang w:val="en-US"/>
              </w:rPr>
              <w:t>161,864</w:t>
            </w:r>
            <w:bookmarkEnd w:id="1280"/>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1" w:name="_Toc318062294"/>
            <w:r w:rsidRPr="003D3EE4">
              <w:rPr>
                <w:rFonts w:cs="Arial"/>
                <w:sz w:val="18"/>
                <w:szCs w:val="18"/>
                <w:lang w:val="en-US"/>
              </w:rPr>
              <w:t>11%</w:t>
            </w:r>
            <w:bookmarkEnd w:id="1281"/>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2" w:name="_Toc318062295"/>
            <w:r w:rsidRPr="003D3EE4">
              <w:rPr>
                <w:rFonts w:cs="Arial"/>
                <w:sz w:val="18"/>
                <w:szCs w:val="18"/>
                <w:lang w:val="en-US"/>
              </w:rPr>
              <w:t>30.06</w:t>
            </w:r>
            <w:bookmarkEnd w:id="128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3" w:name="_Toc318062296"/>
            <w:r w:rsidRPr="003D3EE4">
              <w:rPr>
                <w:rFonts w:cs="Arial"/>
                <w:sz w:val="18"/>
                <w:szCs w:val="18"/>
                <w:lang w:val="en-US"/>
              </w:rPr>
              <w:t>35.00</w:t>
            </w:r>
            <w:bookmarkEnd w:id="128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84" w:name="_Toc318062297"/>
            <w:r w:rsidRPr="003D3EE4">
              <w:rPr>
                <w:rFonts w:cs="Arial"/>
                <w:sz w:val="18"/>
                <w:szCs w:val="18"/>
                <w:lang w:val="en-US"/>
              </w:rPr>
              <w:t>MICHOL</w:t>
            </w:r>
            <w:bookmarkEnd w:id="128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5" w:name="_Toc318062298"/>
            <w:r w:rsidRPr="003D3EE4">
              <w:rPr>
                <w:rFonts w:cs="Arial"/>
                <w:sz w:val="18"/>
                <w:szCs w:val="18"/>
                <w:lang w:val="en-US"/>
              </w:rPr>
              <w:t>B.I</w:t>
            </w:r>
            <w:bookmarkEnd w:id="128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6" w:name="_Toc318062299"/>
            <w:r w:rsidRPr="003D3EE4">
              <w:rPr>
                <w:rFonts w:cs="Arial"/>
                <w:sz w:val="18"/>
                <w:szCs w:val="18"/>
                <w:lang w:val="en-US"/>
              </w:rPr>
              <w:t>9/2008</w:t>
            </w:r>
            <w:bookmarkEnd w:id="1286"/>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87" w:name="_Toc318062300"/>
            <w:r w:rsidRPr="003D3EE4">
              <w:rPr>
                <w:rFonts w:cs="Arial"/>
                <w:sz w:val="18"/>
                <w:szCs w:val="18"/>
                <w:lang w:val="en-US"/>
              </w:rPr>
              <w:t>79,351</w:t>
            </w:r>
            <w:bookmarkEnd w:id="1287"/>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8" w:name="_Toc318062301"/>
            <w:r w:rsidRPr="003D3EE4">
              <w:rPr>
                <w:rFonts w:cs="Arial"/>
                <w:sz w:val="18"/>
                <w:szCs w:val="18"/>
                <w:lang w:val="en-US"/>
              </w:rPr>
              <w:t>5%</w:t>
            </w:r>
            <w:bookmarkEnd w:id="1288"/>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89" w:name="_Toc318062302"/>
            <w:r w:rsidRPr="003D3EE4">
              <w:rPr>
                <w:rFonts w:cs="Arial"/>
                <w:sz w:val="18"/>
                <w:szCs w:val="18"/>
                <w:lang w:val="en-US"/>
              </w:rPr>
              <w:t>45.17</w:t>
            </w:r>
            <w:bookmarkEnd w:id="128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0" w:name="_Toc318062303"/>
            <w:r w:rsidRPr="003D3EE4">
              <w:rPr>
                <w:rFonts w:cs="Arial"/>
                <w:sz w:val="18"/>
                <w:szCs w:val="18"/>
                <w:lang w:val="en-US"/>
              </w:rPr>
              <w:t>35.00</w:t>
            </w:r>
            <w:bookmarkEnd w:id="129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91" w:name="_Toc318062304"/>
            <w:r w:rsidRPr="003D3EE4">
              <w:rPr>
                <w:rFonts w:cs="Arial"/>
                <w:sz w:val="18"/>
                <w:szCs w:val="18"/>
                <w:lang w:val="en-US"/>
              </w:rPr>
              <w:t>ASPEN SIMVASTATIN</w:t>
            </w:r>
            <w:bookmarkEnd w:id="129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2" w:name="_Toc318062305"/>
            <w:r w:rsidRPr="003D3EE4">
              <w:rPr>
                <w:rFonts w:cs="Arial"/>
                <w:sz w:val="18"/>
                <w:szCs w:val="18"/>
                <w:lang w:val="en-US"/>
              </w:rPr>
              <w:t>A&amp;G</w:t>
            </w:r>
            <w:bookmarkEnd w:id="129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3" w:name="_Toc318062306"/>
            <w:r w:rsidRPr="003D3EE4">
              <w:rPr>
                <w:rFonts w:cs="Arial"/>
                <w:sz w:val="18"/>
                <w:szCs w:val="18"/>
                <w:lang w:val="en-US"/>
              </w:rPr>
              <w:t>8/2006</w:t>
            </w:r>
            <w:bookmarkEnd w:id="1293"/>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294" w:name="_Toc318062307"/>
            <w:r w:rsidRPr="003D3EE4">
              <w:rPr>
                <w:rFonts w:cs="Arial"/>
                <w:sz w:val="18"/>
                <w:szCs w:val="18"/>
                <w:lang w:val="en-US"/>
              </w:rPr>
              <w:t>104,762</w:t>
            </w:r>
            <w:bookmarkEnd w:id="1294"/>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5" w:name="_Toc318062308"/>
            <w:r w:rsidRPr="003D3EE4">
              <w:rPr>
                <w:rFonts w:cs="Arial"/>
                <w:sz w:val="18"/>
                <w:szCs w:val="18"/>
                <w:lang w:val="en-US"/>
              </w:rPr>
              <w:t>7%</w:t>
            </w:r>
            <w:bookmarkEnd w:id="1295"/>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6" w:name="_Toc318062309"/>
            <w:r w:rsidRPr="003D3EE4">
              <w:rPr>
                <w:rFonts w:cs="Arial"/>
                <w:sz w:val="18"/>
                <w:szCs w:val="18"/>
                <w:lang w:val="en-US"/>
              </w:rPr>
              <w:t>32.19</w:t>
            </w:r>
            <w:bookmarkEnd w:id="129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7" w:name="_Toc318062310"/>
            <w:r w:rsidRPr="003D3EE4">
              <w:rPr>
                <w:rFonts w:cs="Arial"/>
                <w:sz w:val="18"/>
                <w:szCs w:val="18"/>
                <w:lang w:val="en-US"/>
              </w:rPr>
              <w:t>35.00</w:t>
            </w:r>
            <w:bookmarkEnd w:id="129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298" w:name="_Toc318062311"/>
            <w:r w:rsidRPr="003D3EE4">
              <w:rPr>
                <w:rFonts w:cs="Arial"/>
                <w:sz w:val="18"/>
                <w:szCs w:val="18"/>
                <w:lang w:val="en-US"/>
              </w:rPr>
              <w:t>SIMVACOR</w:t>
            </w:r>
            <w:bookmarkEnd w:id="129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299" w:name="_Toc318062312"/>
            <w:r w:rsidRPr="003D3EE4">
              <w:rPr>
                <w:rFonts w:cs="Arial"/>
                <w:sz w:val="18"/>
                <w:szCs w:val="18"/>
                <w:lang w:val="en-US"/>
              </w:rPr>
              <w:t>PD7</w:t>
            </w:r>
            <w:bookmarkEnd w:id="129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0" w:name="_Toc318062313"/>
            <w:r w:rsidRPr="003D3EE4">
              <w:rPr>
                <w:rFonts w:cs="Arial"/>
                <w:sz w:val="18"/>
                <w:szCs w:val="18"/>
                <w:lang w:val="en-US"/>
              </w:rPr>
              <w:t>9/2003</w:t>
            </w:r>
            <w:bookmarkEnd w:id="1300"/>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01" w:name="_Toc318062314"/>
            <w:r w:rsidRPr="003D3EE4">
              <w:rPr>
                <w:rFonts w:cs="Arial"/>
                <w:sz w:val="18"/>
                <w:szCs w:val="18"/>
                <w:lang w:val="en-US"/>
              </w:rPr>
              <w:t>76,978</w:t>
            </w:r>
            <w:bookmarkEnd w:id="1301"/>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2" w:name="_Toc318062315"/>
            <w:r w:rsidRPr="003D3EE4">
              <w:rPr>
                <w:rFonts w:cs="Arial"/>
                <w:sz w:val="18"/>
                <w:szCs w:val="18"/>
                <w:lang w:val="en-US"/>
              </w:rPr>
              <w:t>5%</w:t>
            </w:r>
            <w:bookmarkEnd w:id="1302"/>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3" w:name="_Toc318062316"/>
            <w:r w:rsidRPr="003D3EE4">
              <w:rPr>
                <w:rFonts w:cs="Arial"/>
                <w:sz w:val="18"/>
                <w:szCs w:val="18"/>
                <w:lang w:val="en-US"/>
              </w:rPr>
              <w:t>29.95</w:t>
            </w:r>
            <w:bookmarkEnd w:id="130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4" w:name="_Toc318062317"/>
            <w:r w:rsidRPr="003D3EE4">
              <w:rPr>
                <w:rFonts w:cs="Arial"/>
                <w:sz w:val="18"/>
                <w:szCs w:val="18"/>
                <w:lang w:val="en-US"/>
              </w:rPr>
              <w:t>35.00</w:t>
            </w:r>
            <w:bookmarkEnd w:id="130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05" w:name="_Toc318062318"/>
            <w:r w:rsidRPr="003D3EE4">
              <w:rPr>
                <w:rFonts w:cs="Arial"/>
                <w:sz w:val="18"/>
                <w:szCs w:val="18"/>
                <w:lang w:val="en-US"/>
              </w:rPr>
              <w:t>CIPLA-SIMVASTATIN</w:t>
            </w:r>
            <w:bookmarkEnd w:id="130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6" w:name="_Toc318062319"/>
            <w:r w:rsidRPr="003D3EE4">
              <w:rPr>
                <w:rFonts w:cs="Arial"/>
                <w:sz w:val="18"/>
                <w:szCs w:val="18"/>
                <w:lang w:val="en-US"/>
              </w:rPr>
              <w:t>CD8</w:t>
            </w:r>
            <w:bookmarkEnd w:id="130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7" w:name="_Toc318062320"/>
            <w:r w:rsidRPr="003D3EE4">
              <w:rPr>
                <w:rFonts w:cs="Arial"/>
                <w:sz w:val="18"/>
                <w:szCs w:val="18"/>
                <w:lang w:val="en-US"/>
              </w:rPr>
              <w:t>5/2007</w:t>
            </w:r>
            <w:bookmarkEnd w:id="1307"/>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08" w:name="_Toc318062321"/>
            <w:r w:rsidRPr="003D3EE4">
              <w:rPr>
                <w:rFonts w:cs="Arial"/>
                <w:sz w:val="18"/>
                <w:szCs w:val="18"/>
                <w:lang w:val="en-US"/>
              </w:rPr>
              <w:t>76,049</w:t>
            </w:r>
            <w:bookmarkEnd w:id="1308"/>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09" w:name="_Toc318062322"/>
            <w:r w:rsidRPr="003D3EE4">
              <w:rPr>
                <w:rFonts w:cs="Arial"/>
                <w:sz w:val="18"/>
                <w:szCs w:val="18"/>
                <w:lang w:val="en-US"/>
              </w:rPr>
              <w:t>5%</w:t>
            </w:r>
            <w:bookmarkEnd w:id="1309"/>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0" w:name="_Toc318062323"/>
            <w:r w:rsidRPr="003D3EE4">
              <w:rPr>
                <w:rFonts w:cs="Arial"/>
                <w:sz w:val="18"/>
                <w:szCs w:val="18"/>
                <w:lang w:val="en-US"/>
              </w:rPr>
              <w:t>28.44</w:t>
            </w:r>
            <w:bookmarkEnd w:id="131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1" w:name="_Toc318062324"/>
            <w:r w:rsidRPr="003D3EE4">
              <w:rPr>
                <w:rFonts w:cs="Arial"/>
                <w:sz w:val="18"/>
                <w:szCs w:val="18"/>
                <w:lang w:val="en-US"/>
              </w:rPr>
              <w:t>35.00</w:t>
            </w:r>
            <w:bookmarkEnd w:id="131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12" w:name="_Toc318062325"/>
            <w:r w:rsidRPr="003D3EE4">
              <w:rPr>
                <w:rFonts w:cs="Arial"/>
                <w:sz w:val="18"/>
                <w:szCs w:val="18"/>
                <w:lang w:val="en-US"/>
              </w:rPr>
              <w:t>ARROW SIMVASTATIN</w:t>
            </w:r>
            <w:bookmarkEnd w:id="131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3" w:name="_Toc318062326"/>
            <w:r w:rsidRPr="003D3EE4">
              <w:rPr>
                <w:rFonts w:cs="Arial"/>
                <w:sz w:val="18"/>
                <w:szCs w:val="18"/>
                <w:lang w:val="en-US"/>
              </w:rPr>
              <w:t>ARW</w:t>
            </w:r>
            <w:bookmarkEnd w:id="131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4" w:name="_Toc318062327"/>
            <w:r w:rsidRPr="003D3EE4">
              <w:rPr>
                <w:rFonts w:cs="Arial"/>
                <w:sz w:val="18"/>
                <w:szCs w:val="18"/>
                <w:lang w:val="en-US"/>
              </w:rPr>
              <w:t>12/2006</w:t>
            </w:r>
            <w:bookmarkEnd w:id="1314"/>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15" w:name="_Toc318062328"/>
            <w:r w:rsidRPr="003D3EE4">
              <w:rPr>
                <w:rFonts w:cs="Arial"/>
                <w:sz w:val="18"/>
                <w:szCs w:val="18"/>
                <w:lang w:val="en-US"/>
              </w:rPr>
              <w:t>39,610</w:t>
            </w:r>
            <w:bookmarkEnd w:id="1315"/>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6" w:name="_Toc318062329"/>
            <w:r w:rsidRPr="003D3EE4">
              <w:rPr>
                <w:rFonts w:cs="Arial"/>
                <w:sz w:val="18"/>
                <w:szCs w:val="18"/>
                <w:lang w:val="en-US"/>
              </w:rPr>
              <w:t>3%</w:t>
            </w:r>
            <w:bookmarkEnd w:id="1316"/>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7" w:name="_Toc318062330"/>
            <w:r w:rsidRPr="003D3EE4">
              <w:rPr>
                <w:rFonts w:cs="Arial"/>
                <w:sz w:val="18"/>
                <w:szCs w:val="18"/>
                <w:lang w:val="en-US"/>
              </w:rPr>
              <w:t>34.70</w:t>
            </w:r>
            <w:bookmarkEnd w:id="131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18" w:name="_Toc318062331"/>
            <w:r w:rsidRPr="003D3EE4">
              <w:rPr>
                <w:rFonts w:cs="Arial"/>
                <w:sz w:val="18"/>
                <w:szCs w:val="18"/>
                <w:lang w:val="en-US"/>
              </w:rPr>
              <w:t>35.00</w:t>
            </w:r>
            <w:bookmarkEnd w:id="131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19" w:name="_Toc318062332"/>
            <w:r w:rsidRPr="003D3EE4">
              <w:rPr>
                <w:rFonts w:cs="Arial"/>
                <w:sz w:val="18"/>
                <w:szCs w:val="18"/>
                <w:lang w:val="en-US"/>
              </w:rPr>
              <w:t>CHOLESTE 20</w:t>
            </w:r>
            <w:bookmarkEnd w:id="131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0" w:name="_Toc318062333"/>
            <w:r w:rsidRPr="003D3EE4">
              <w:rPr>
                <w:rFonts w:cs="Arial"/>
                <w:sz w:val="18"/>
                <w:szCs w:val="18"/>
                <w:lang w:val="en-US"/>
              </w:rPr>
              <w:t>U1C</w:t>
            </w:r>
            <w:bookmarkEnd w:id="132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1" w:name="_Toc318062334"/>
            <w:r w:rsidRPr="003D3EE4">
              <w:rPr>
                <w:rFonts w:cs="Arial"/>
                <w:sz w:val="18"/>
                <w:szCs w:val="18"/>
                <w:lang w:val="en-US"/>
              </w:rPr>
              <w:t>1/2011</w:t>
            </w:r>
            <w:bookmarkEnd w:id="1321"/>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22" w:name="_Toc318062335"/>
            <w:r w:rsidRPr="003D3EE4">
              <w:rPr>
                <w:rFonts w:cs="Arial"/>
                <w:sz w:val="18"/>
                <w:szCs w:val="18"/>
                <w:lang w:val="en-US"/>
              </w:rPr>
              <w:t>22,649</w:t>
            </w:r>
            <w:bookmarkEnd w:id="1322"/>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3" w:name="_Toc318062336"/>
            <w:r w:rsidRPr="003D3EE4">
              <w:rPr>
                <w:rFonts w:cs="Arial"/>
                <w:sz w:val="18"/>
                <w:szCs w:val="18"/>
                <w:lang w:val="en-US"/>
              </w:rPr>
              <w:t>1%</w:t>
            </w:r>
            <w:bookmarkEnd w:id="1323"/>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4" w:name="_Toc318062337"/>
            <w:r w:rsidRPr="003D3EE4">
              <w:rPr>
                <w:rFonts w:cs="Arial"/>
                <w:sz w:val="18"/>
                <w:szCs w:val="18"/>
                <w:lang w:val="en-US"/>
              </w:rPr>
              <w:t>32.19</w:t>
            </w:r>
            <w:bookmarkEnd w:id="132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5" w:name="_Toc318062338"/>
            <w:r w:rsidRPr="003D3EE4">
              <w:rPr>
                <w:rFonts w:cs="Arial"/>
                <w:sz w:val="18"/>
                <w:szCs w:val="18"/>
                <w:lang w:val="en-US"/>
              </w:rPr>
              <w:t>35.00</w:t>
            </w:r>
            <w:bookmarkEnd w:id="132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26" w:name="_Toc318062339"/>
            <w:r w:rsidRPr="003D3EE4">
              <w:rPr>
                <w:rFonts w:cs="Arial"/>
                <w:sz w:val="18"/>
                <w:szCs w:val="18"/>
                <w:lang w:val="en-US"/>
              </w:rPr>
              <w:t>AUSTELL-SIMVASTATN</w:t>
            </w:r>
            <w:bookmarkEnd w:id="132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7" w:name="_Toc318062340"/>
            <w:r w:rsidRPr="003D3EE4">
              <w:rPr>
                <w:rFonts w:cs="Arial"/>
                <w:sz w:val="18"/>
                <w:szCs w:val="18"/>
                <w:lang w:val="en-US"/>
              </w:rPr>
              <w:t>AUL</w:t>
            </w:r>
            <w:bookmarkEnd w:id="132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28" w:name="_Toc318062341"/>
            <w:r w:rsidRPr="003D3EE4">
              <w:rPr>
                <w:rFonts w:cs="Arial"/>
                <w:sz w:val="18"/>
                <w:szCs w:val="18"/>
                <w:lang w:val="en-US"/>
              </w:rPr>
              <w:t>1/2006</w:t>
            </w:r>
            <w:bookmarkEnd w:id="1328"/>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29" w:name="_Toc318062342"/>
            <w:r w:rsidRPr="003D3EE4">
              <w:rPr>
                <w:rFonts w:cs="Arial"/>
                <w:sz w:val="18"/>
                <w:szCs w:val="18"/>
                <w:lang w:val="en-US"/>
              </w:rPr>
              <w:t>28,672</w:t>
            </w:r>
            <w:bookmarkEnd w:id="1329"/>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0" w:name="_Toc318062343"/>
            <w:r w:rsidRPr="003D3EE4">
              <w:rPr>
                <w:rFonts w:cs="Arial"/>
                <w:sz w:val="18"/>
                <w:szCs w:val="18"/>
                <w:lang w:val="en-US"/>
              </w:rPr>
              <w:t>2%</w:t>
            </w:r>
            <w:bookmarkEnd w:id="1330"/>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1" w:name="_Toc318062344"/>
            <w:r w:rsidRPr="003D3EE4">
              <w:rPr>
                <w:rFonts w:cs="Arial"/>
                <w:sz w:val="18"/>
                <w:szCs w:val="18"/>
                <w:lang w:val="en-US"/>
              </w:rPr>
              <w:t>44.46</w:t>
            </w:r>
            <w:bookmarkEnd w:id="133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2" w:name="_Toc318062345"/>
            <w:r w:rsidRPr="003D3EE4">
              <w:rPr>
                <w:rFonts w:cs="Arial"/>
                <w:sz w:val="18"/>
                <w:szCs w:val="18"/>
                <w:lang w:val="en-US"/>
              </w:rPr>
              <w:t>35.00</w:t>
            </w:r>
            <w:bookmarkEnd w:id="133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33" w:name="_Toc318062346"/>
            <w:r w:rsidRPr="003D3EE4">
              <w:rPr>
                <w:rFonts w:cs="Arial"/>
                <w:sz w:val="18"/>
                <w:szCs w:val="18"/>
                <w:lang w:val="en-US"/>
              </w:rPr>
              <w:t>BIO SIMVASTATIN</w:t>
            </w:r>
            <w:bookmarkEnd w:id="133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4" w:name="_Toc318062347"/>
            <w:r w:rsidRPr="003D3EE4">
              <w:rPr>
                <w:rFonts w:cs="Arial"/>
                <w:sz w:val="18"/>
                <w:szCs w:val="18"/>
                <w:lang w:val="en-US"/>
              </w:rPr>
              <w:t>P9P</w:t>
            </w:r>
            <w:bookmarkEnd w:id="133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5" w:name="_Toc318062348"/>
            <w:r w:rsidRPr="003D3EE4">
              <w:rPr>
                <w:rFonts w:cs="Arial"/>
                <w:sz w:val="18"/>
                <w:szCs w:val="18"/>
                <w:lang w:val="en-US"/>
              </w:rPr>
              <w:t>8/2009</w:t>
            </w:r>
            <w:bookmarkEnd w:id="1335"/>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36" w:name="_Toc318062349"/>
            <w:r w:rsidRPr="003D3EE4">
              <w:rPr>
                <w:rFonts w:cs="Arial"/>
                <w:sz w:val="18"/>
                <w:szCs w:val="18"/>
                <w:lang w:val="en-US"/>
              </w:rPr>
              <w:t>14,875</w:t>
            </w:r>
            <w:bookmarkEnd w:id="1336"/>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7" w:name="_Toc318062350"/>
            <w:r w:rsidRPr="003D3EE4">
              <w:rPr>
                <w:rFonts w:cs="Arial"/>
                <w:sz w:val="18"/>
                <w:szCs w:val="18"/>
                <w:lang w:val="en-US"/>
              </w:rPr>
              <w:t>1%</w:t>
            </w:r>
            <w:bookmarkEnd w:id="1337"/>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8" w:name="_Toc318062351"/>
            <w:r w:rsidRPr="003D3EE4">
              <w:rPr>
                <w:rFonts w:cs="Arial"/>
                <w:sz w:val="18"/>
                <w:szCs w:val="18"/>
                <w:lang w:val="en-US"/>
              </w:rPr>
              <w:t>31.83</w:t>
            </w:r>
            <w:bookmarkEnd w:id="133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39" w:name="_Toc318062352"/>
            <w:r w:rsidRPr="003D3EE4">
              <w:rPr>
                <w:rFonts w:cs="Arial"/>
                <w:sz w:val="18"/>
                <w:szCs w:val="18"/>
                <w:lang w:val="en-US"/>
              </w:rPr>
              <w:t>35.00</w:t>
            </w:r>
            <w:bookmarkEnd w:id="133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40" w:name="_Toc318062353"/>
            <w:r w:rsidRPr="003D3EE4">
              <w:rPr>
                <w:rFonts w:cs="Arial"/>
                <w:sz w:val="18"/>
                <w:szCs w:val="18"/>
                <w:lang w:val="en-US"/>
              </w:rPr>
              <w:t>REDICOR</w:t>
            </w:r>
            <w:bookmarkEnd w:id="134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1" w:name="_Toc318062354"/>
            <w:r w:rsidRPr="003D3EE4">
              <w:rPr>
                <w:rFonts w:cs="Arial"/>
                <w:sz w:val="18"/>
                <w:szCs w:val="18"/>
                <w:lang w:val="en-US"/>
              </w:rPr>
              <w:t>DRL</w:t>
            </w:r>
            <w:bookmarkEnd w:id="134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2" w:name="_Toc318062355"/>
            <w:r w:rsidRPr="003D3EE4">
              <w:rPr>
                <w:rFonts w:cs="Arial"/>
                <w:sz w:val="18"/>
                <w:szCs w:val="18"/>
                <w:lang w:val="en-US"/>
              </w:rPr>
              <w:t>11/2008</w:t>
            </w:r>
            <w:bookmarkEnd w:id="1342"/>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43" w:name="_Toc318062356"/>
            <w:r w:rsidRPr="003D3EE4">
              <w:rPr>
                <w:rFonts w:cs="Arial"/>
                <w:sz w:val="18"/>
                <w:szCs w:val="18"/>
                <w:lang w:val="en-US"/>
              </w:rPr>
              <w:t>5,809</w:t>
            </w:r>
            <w:bookmarkEnd w:id="134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4" w:name="_Toc318062357"/>
            <w:r w:rsidRPr="003D3EE4">
              <w:rPr>
                <w:rFonts w:cs="Arial"/>
                <w:sz w:val="18"/>
                <w:szCs w:val="18"/>
                <w:lang w:val="en-US"/>
              </w:rPr>
              <w:t>0%</w:t>
            </w:r>
            <w:bookmarkEnd w:id="134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5" w:name="_Toc318062358"/>
            <w:r w:rsidRPr="003D3EE4">
              <w:rPr>
                <w:rFonts w:cs="Arial"/>
                <w:sz w:val="18"/>
                <w:szCs w:val="18"/>
                <w:lang w:val="en-US"/>
              </w:rPr>
              <w:t>29.98</w:t>
            </w:r>
            <w:bookmarkEnd w:id="134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6" w:name="_Toc318062359"/>
            <w:r w:rsidRPr="003D3EE4">
              <w:rPr>
                <w:rFonts w:cs="Arial"/>
                <w:sz w:val="18"/>
                <w:szCs w:val="18"/>
                <w:lang w:val="en-US"/>
              </w:rPr>
              <w:t>35.00</w:t>
            </w:r>
            <w:bookmarkEnd w:id="134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47" w:name="_Toc318062360"/>
            <w:r w:rsidRPr="003D3EE4">
              <w:rPr>
                <w:rFonts w:cs="Arial"/>
                <w:sz w:val="18"/>
                <w:szCs w:val="18"/>
                <w:lang w:val="en-US"/>
              </w:rPr>
              <w:t>SIMAYLA SIMVASTATI</w:t>
            </w:r>
            <w:bookmarkEnd w:id="134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8" w:name="_Toc318062361"/>
            <w:r w:rsidRPr="003D3EE4">
              <w:rPr>
                <w:rFonts w:cs="Arial"/>
                <w:sz w:val="18"/>
                <w:szCs w:val="18"/>
                <w:lang w:val="en-US"/>
              </w:rPr>
              <w:t>ZYE</w:t>
            </w:r>
            <w:bookmarkEnd w:id="134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49" w:name="_Toc318062362"/>
            <w:r w:rsidRPr="003D3EE4">
              <w:rPr>
                <w:rFonts w:cs="Arial"/>
                <w:sz w:val="18"/>
                <w:szCs w:val="18"/>
                <w:lang w:val="en-US"/>
              </w:rPr>
              <w:t>3/2008</w:t>
            </w:r>
            <w:bookmarkEnd w:id="1349"/>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50" w:name="_Toc318062363"/>
            <w:r w:rsidRPr="003D3EE4">
              <w:rPr>
                <w:rFonts w:cs="Arial"/>
                <w:sz w:val="18"/>
                <w:szCs w:val="18"/>
                <w:lang w:val="en-US"/>
              </w:rPr>
              <w:t>2,135</w:t>
            </w:r>
            <w:bookmarkEnd w:id="1350"/>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1" w:name="_Toc318062364"/>
            <w:r w:rsidRPr="003D3EE4">
              <w:rPr>
                <w:rFonts w:cs="Arial"/>
                <w:sz w:val="18"/>
                <w:szCs w:val="18"/>
                <w:lang w:val="en-US"/>
              </w:rPr>
              <w:t>0%</w:t>
            </w:r>
            <w:bookmarkEnd w:id="1351"/>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2" w:name="_Toc318062365"/>
            <w:r w:rsidRPr="003D3EE4">
              <w:rPr>
                <w:rFonts w:cs="Arial"/>
                <w:sz w:val="18"/>
                <w:szCs w:val="18"/>
                <w:lang w:val="en-US"/>
              </w:rPr>
              <w:t>30.00</w:t>
            </w:r>
            <w:bookmarkEnd w:id="135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3" w:name="_Toc318062366"/>
            <w:r w:rsidRPr="003D3EE4">
              <w:rPr>
                <w:rFonts w:cs="Arial"/>
                <w:sz w:val="18"/>
                <w:szCs w:val="18"/>
                <w:lang w:val="en-US"/>
              </w:rPr>
              <w:t>35.00</w:t>
            </w:r>
            <w:bookmarkEnd w:id="135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54" w:name="_Toc318062367"/>
            <w:r w:rsidRPr="003D3EE4">
              <w:rPr>
                <w:rFonts w:cs="Arial"/>
                <w:sz w:val="18"/>
                <w:szCs w:val="18"/>
                <w:lang w:val="en-US"/>
              </w:rPr>
              <w:t>ZYSIM</w:t>
            </w:r>
            <w:bookmarkEnd w:id="135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5" w:name="_Toc318062368"/>
            <w:r w:rsidRPr="003D3EE4">
              <w:rPr>
                <w:rFonts w:cs="Arial"/>
                <w:sz w:val="18"/>
                <w:szCs w:val="18"/>
                <w:lang w:val="en-US"/>
              </w:rPr>
              <w:t>ZYE</w:t>
            </w:r>
            <w:bookmarkEnd w:id="135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6" w:name="_Toc318062369"/>
            <w:r w:rsidRPr="003D3EE4">
              <w:rPr>
                <w:rFonts w:cs="Arial"/>
                <w:sz w:val="18"/>
                <w:szCs w:val="18"/>
                <w:lang w:val="en-US"/>
              </w:rPr>
              <w:t>9/2008</w:t>
            </w:r>
            <w:bookmarkEnd w:id="1356"/>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57" w:name="_Toc318062370"/>
            <w:r w:rsidRPr="003D3EE4">
              <w:rPr>
                <w:rFonts w:cs="Arial"/>
                <w:sz w:val="18"/>
                <w:szCs w:val="18"/>
                <w:lang w:val="en-US"/>
              </w:rPr>
              <w:t>1,348</w:t>
            </w:r>
            <w:bookmarkEnd w:id="1357"/>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8" w:name="_Toc318062371"/>
            <w:r w:rsidRPr="003D3EE4">
              <w:rPr>
                <w:rFonts w:cs="Arial"/>
                <w:sz w:val="18"/>
                <w:szCs w:val="18"/>
                <w:lang w:val="en-US"/>
              </w:rPr>
              <w:t>0%</w:t>
            </w:r>
            <w:bookmarkEnd w:id="1358"/>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59" w:name="_Toc318062372"/>
            <w:r w:rsidRPr="003D3EE4">
              <w:rPr>
                <w:rFonts w:cs="Arial"/>
                <w:sz w:val="18"/>
                <w:szCs w:val="18"/>
                <w:lang w:val="en-US"/>
              </w:rPr>
              <w:t>25.00</w:t>
            </w:r>
            <w:bookmarkEnd w:id="135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0" w:name="_Toc318062373"/>
            <w:r w:rsidRPr="003D3EE4">
              <w:rPr>
                <w:rFonts w:cs="Arial"/>
                <w:sz w:val="18"/>
                <w:szCs w:val="18"/>
                <w:lang w:val="en-US"/>
              </w:rPr>
              <w:t>35.00</w:t>
            </w:r>
            <w:bookmarkEnd w:id="136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61" w:name="_Toc318062374"/>
            <w:r w:rsidRPr="003D3EE4">
              <w:rPr>
                <w:rFonts w:cs="Arial"/>
                <w:sz w:val="18"/>
                <w:szCs w:val="18"/>
                <w:lang w:val="en-US"/>
              </w:rPr>
              <w:t>SIMCARD</w:t>
            </w:r>
            <w:bookmarkEnd w:id="136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2" w:name="_Toc318062375"/>
            <w:r w:rsidRPr="003D3EE4">
              <w:rPr>
                <w:rFonts w:cs="Arial"/>
                <w:sz w:val="18"/>
                <w:szCs w:val="18"/>
                <w:lang w:val="en-US"/>
              </w:rPr>
              <w:t>F8M</w:t>
            </w:r>
            <w:bookmarkEnd w:id="136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3" w:name="_Toc318062376"/>
            <w:r w:rsidRPr="003D3EE4">
              <w:rPr>
                <w:rFonts w:cs="Arial"/>
                <w:sz w:val="18"/>
                <w:szCs w:val="18"/>
                <w:lang w:val="en-US"/>
              </w:rPr>
              <w:t>3/2005</w:t>
            </w:r>
            <w:bookmarkEnd w:id="1363"/>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64" w:name="_Toc318062377"/>
            <w:r w:rsidRPr="003D3EE4">
              <w:rPr>
                <w:rFonts w:cs="Arial"/>
                <w:sz w:val="18"/>
                <w:szCs w:val="18"/>
                <w:lang w:val="en-US"/>
              </w:rPr>
              <w:t>161</w:t>
            </w:r>
            <w:bookmarkEnd w:id="1364"/>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5" w:name="_Toc318062378"/>
            <w:r w:rsidRPr="003D3EE4">
              <w:rPr>
                <w:rFonts w:cs="Arial"/>
                <w:sz w:val="18"/>
                <w:szCs w:val="18"/>
                <w:lang w:val="en-US"/>
              </w:rPr>
              <w:t>0%</w:t>
            </w:r>
            <w:bookmarkEnd w:id="1365"/>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6" w:name="_Toc318062379"/>
            <w:r w:rsidRPr="003D3EE4">
              <w:rPr>
                <w:rFonts w:cs="Arial"/>
                <w:sz w:val="18"/>
                <w:szCs w:val="18"/>
                <w:lang w:val="en-US"/>
              </w:rPr>
              <w:t>97.02</w:t>
            </w:r>
            <w:bookmarkEnd w:id="136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7" w:name="_Toc318062380"/>
            <w:r w:rsidRPr="003D3EE4">
              <w:rPr>
                <w:rFonts w:cs="Arial"/>
                <w:sz w:val="18"/>
                <w:szCs w:val="18"/>
                <w:lang w:val="en-US"/>
              </w:rPr>
              <w:t>35.00</w:t>
            </w:r>
            <w:bookmarkEnd w:id="136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68" w:name="_Toc318062381"/>
            <w:r w:rsidRPr="003D3EE4">
              <w:rPr>
                <w:rFonts w:cs="Arial"/>
                <w:sz w:val="18"/>
                <w:szCs w:val="18"/>
                <w:lang w:val="en-US"/>
              </w:rPr>
              <w:t>LIPIDEX</w:t>
            </w:r>
            <w:bookmarkEnd w:id="136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69" w:name="_Toc318062382"/>
            <w:r w:rsidRPr="003D3EE4">
              <w:rPr>
                <w:rFonts w:cs="Arial"/>
                <w:sz w:val="18"/>
                <w:szCs w:val="18"/>
                <w:lang w:val="en-US"/>
              </w:rPr>
              <w:t>S/Z</w:t>
            </w:r>
            <w:bookmarkEnd w:id="136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0" w:name="_Toc318062383"/>
            <w:r w:rsidRPr="003D3EE4">
              <w:rPr>
                <w:rFonts w:cs="Arial"/>
                <w:sz w:val="18"/>
                <w:szCs w:val="18"/>
                <w:lang w:val="en-US"/>
              </w:rPr>
              <w:t>10/2005</w:t>
            </w:r>
            <w:bookmarkEnd w:id="1370"/>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71" w:name="_Toc318062384"/>
            <w:r w:rsidRPr="003D3EE4">
              <w:rPr>
                <w:rFonts w:cs="Arial"/>
                <w:sz w:val="18"/>
                <w:szCs w:val="18"/>
                <w:lang w:val="en-US"/>
              </w:rPr>
              <w:t>0</w:t>
            </w:r>
            <w:bookmarkEnd w:id="1371"/>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2" w:name="_Toc318062385"/>
            <w:r w:rsidRPr="003D3EE4">
              <w:rPr>
                <w:rFonts w:cs="Arial"/>
                <w:sz w:val="18"/>
                <w:szCs w:val="18"/>
                <w:lang w:val="en-US"/>
              </w:rPr>
              <w:t>0%</w:t>
            </w:r>
            <w:bookmarkEnd w:id="1372"/>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3" w:name="_Toc318062386"/>
            <w:r w:rsidRPr="003D3EE4">
              <w:rPr>
                <w:rFonts w:cs="Arial"/>
                <w:sz w:val="18"/>
                <w:szCs w:val="18"/>
                <w:lang w:val="en-US"/>
              </w:rPr>
              <w:t>99.44</w:t>
            </w:r>
            <w:bookmarkEnd w:id="137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4" w:name="_Toc318062387"/>
            <w:r w:rsidRPr="003D3EE4">
              <w:rPr>
                <w:rFonts w:cs="Arial"/>
                <w:sz w:val="18"/>
                <w:szCs w:val="18"/>
                <w:lang w:val="en-US"/>
              </w:rPr>
              <w:t>35.00</w:t>
            </w:r>
            <w:bookmarkEnd w:id="137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52"/>
        </w:trPr>
        <w:tc>
          <w:tcPr>
            <w:tcW w:w="3056" w:type="dxa"/>
            <w:tcBorders>
              <w:top w:val="nil"/>
              <w:left w:val="single" w:sz="8" w:space="0" w:color="auto"/>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75" w:name="_Toc318062388"/>
            <w:r w:rsidRPr="003D3EE4">
              <w:rPr>
                <w:rFonts w:cs="Arial"/>
                <w:sz w:val="18"/>
                <w:szCs w:val="18"/>
                <w:lang w:val="en-US"/>
              </w:rPr>
              <w:t>MYLAN SIMVASTATIN</w:t>
            </w:r>
            <w:bookmarkEnd w:id="1375"/>
          </w:p>
        </w:tc>
        <w:tc>
          <w:tcPr>
            <w:tcW w:w="1342"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6" w:name="_Toc318062389"/>
            <w:r w:rsidRPr="003D3EE4">
              <w:rPr>
                <w:rFonts w:cs="Arial"/>
                <w:sz w:val="18"/>
                <w:szCs w:val="18"/>
                <w:lang w:val="en-US"/>
              </w:rPr>
              <w:t>M/G</w:t>
            </w:r>
            <w:bookmarkEnd w:id="1376"/>
          </w:p>
        </w:tc>
        <w:tc>
          <w:tcPr>
            <w:tcW w:w="857"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7" w:name="_Toc318062390"/>
            <w:r w:rsidRPr="003D3EE4">
              <w:rPr>
                <w:rFonts w:cs="Arial"/>
                <w:sz w:val="18"/>
                <w:szCs w:val="18"/>
                <w:lang w:val="en-US"/>
              </w:rPr>
              <w:t>4/2006</w:t>
            </w:r>
            <w:bookmarkEnd w:id="1377"/>
          </w:p>
        </w:tc>
        <w:tc>
          <w:tcPr>
            <w:tcW w:w="1006"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78" w:name="_Toc318062391"/>
            <w:r w:rsidRPr="003D3EE4">
              <w:rPr>
                <w:rFonts w:cs="Arial"/>
                <w:sz w:val="18"/>
                <w:szCs w:val="18"/>
                <w:lang w:val="en-US"/>
              </w:rPr>
              <w:t>0</w:t>
            </w:r>
            <w:bookmarkEnd w:id="1378"/>
          </w:p>
        </w:tc>
        <w:tc>
          <w:tcPr>
            <w:tcW w:w="826"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79" w:name="_Toc318062392"/>
            <w:r w:rsidRPr="003D3EE4">
              <w:rPr>
                <w:rFonts w:cs="Arial"/>
                <w:sz w:val="18"/>
                <w:szCs w:val="18"/>
                <w:lang w:val="en-US"/>
              </w:rPr>
              <w:t>0%</w:t>
            </w:r>
            <w:bookmarkEnd w:id="1379"/>
          </w:p>
        </w:tc>
        <w:tc>
          <w:tcPr>
            <w:tcW w:w="1008"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80" w:name="_Toc318062393"/>
            <w:r w:rsidRPr="003D3EE4">
              <w:rPr>
                <w:rFonts w:cs="Arial"/>
                <w:sz w:val="18"/>
                <w:szCs w:val="18"/>
                <w:lang w:val="en-US"/>
              </w:rPr>
              <w:t>96.79</w:t>
            </w:r>
            <w:bookmarkEnd w:id="1380"/>
          </w:p>
        </w:tc>
        <w:tc>
          <w:tcPr>
            <w:tcW w:w="1233"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81" w:name="_Toc318062394"/>
            <w:r w:rsidRPr="003D3EE4">
              <w:rPr>
                <w:rFonts w:cs="Arial"/>
                <w:sz w:val="18"/>
                <w:szCs w:val="18"/>
                <w:lang w:val="en-US"/>
              </w:rPr>
              <w:t>35.00</w:t>
            </w:r>
            <w:bookmarkEnd w:id="1381"/>
          </w:p>
        </w:tc>
        <w:tc>
          <w:tcPr>
            <w:tcW w:w="976" w:type="dxa"/>
            <w:gridSpan w:val="2"/>
            <w:tcBorders>
              <w:top w:val="nil"/>
              <w:left w:val="nil"/>
              <w:bottom w:val="single" w:sz="8"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3D3EE4" w:rsidRDefault="00372736" w:rsidP="00A00CDA">
            <w:pPr>
              <w:spacing w:before="0" w:after="0" w:line="240" w:lineRule="auto"/>
              <w:jc w:val="left"/>
              <w:outlineLvl w:val="0"/>
              <w:rPr>
                <w:rFonts w:cs="Arial"/>
                <w:b/>
                <w:bCs/>
                <w:sz w:val="18"/>
                <w:szCs w:val="18"/>
                <w:lang w:val="en-US"/>
              </w:rPr>
            </w:pPr>
            <w:r w:rsidRPr="003D3EE4">
              <w:rPr>
                <w:rFonts w:cs="Arial"/>
                <w:b/>
                <w:bCs/>
                <w:sz w:val="18"/>
                <w:szCs w:val="18"/>
                <w:lang w:val="en-US"/>
              </w:rPr>
              <w:t xml:space="preserve">    </w:t>
            </w:r>
            <w:bookmarkStart w:id="1382" w:name="_Toc318062395"/>
            <w:r w:rsidRPr="003D3EE4">
              <w:rPr>
                <w:rFonts w:cs="Arial"/>
                <w:b/>
                <w:bCs/>
                <w:sz w:val="18"/>
                <w:szCs w:val="18"/>
                <w:lang w:val="en-US"/>
              </w:rPr>
              <w:t>SIMVASTATIN0040MG</w:t>
            </w:r>
            <w:bookmarkEnd w:id="138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xml:space="preserve"> </w:t>
            </w:r>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0"/>
              <w:rPr>
                <w:rFonts w:cs="Arial"/>
                <w:sz w:val="18"/>
                <w:szCs w:val="18"/>
                <w:lang w:val="en-US"/>
              </w:rPr>
            </w:pPr>
            <w:bookmarkStart w:id="1383" w:name="_Toc318062396"/>
            <w:r w:rsidRPr="003D3EE4">
              <w:rPr>
                <w:rFonts w:cs="Arial"/>
                <w:sz w:val="18"/>
                <w:szCs w:val="18"/>
                <w:lang w:val="en-US"/>
              </w:rPr>
              <w:t>552,346</w:t>
            </w:r>
            <w:bookmarkEnd w:id="138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384" w:name="_Toc318062397"/>
            <w:r w:rsidRPr="003D3EE4">
              <w:rPr>
                <w:rFonts w:cs="Arial"/>
                <w:sz w:val="18"/>
                <w:szCs w:val="18"/>
                <w:lang w:val="en-US"/>
              </w:rPr>
              <w:t>64%</w:t>
            </w:r>
            <w:bookmarkEnd w:id="138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r w:rsidRPr="003D3EE4">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0"/>
              <w:rPr>
                <w:rFonts w:cs="Arial"/>
                <w:sz w:val="18"/>
                <w:szCs w:val="18"/>
                <w:lang w:val="en-US"/>
              </w:rPr>
            </w:pPr>
            <w:bookmarkStart w:id="1385" w:name="_Toc318062398"/>
            <w:r w:rsidRPr="003D3EE4">
              <w:rPr>
                <w:rFonts w:cs="Arial"/>
                <w:sz w:val="18"/>
                <w:szCs w:val="18"/>
                <w:lang w:val="en-US"/>
              </w:rPr>
              <w:t>29%</w:t>
            </w:r>
            <w:bookmarkEnd w:id="1385"/>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b/>
                <w:bCs/>
                <w:color w:val="FF0000"/>
                <w:sz w:val="18"/>
                <w:szCs w:val="18"/>
                <w:lang w:val="en-US"/>
              </w:rPr>
            </w:pPr>
            <w:r w:rsidRPr="003D3EE4">
              <w:rPr>
                <w:rFonts w:cs="Arial"/>
                <w:b/>
                <w:bCs/>
                <w:color w:val="FF0000"/>
                <w:sz w:val="18"/>
                <w:szCs w:val="18"/>
                <w:lang w:val="en-US"/>
              </w:rPr>
              <w:t xml:space="preserve">       </w:t>
            </w:r>
            <w:bookmarkStart w:id="1386" w:name="_Toc318062399"/>
            <w:r w:rsidRPr="003D3EE4">
              <w:rPr>
                <w:rFonts w:cs="Arial"/>
                <w:b/>
                <w:bCs/>
                <w:color w:val="FF0000"/>
                <w:sz w:val="18"/>
                <w:szCs w:val="18"/>
                <w:lang w:val="en-US"/>
              </w:rPr>
              <w:t>ADCO-SIMVASTATIN</w:t>
            </w:r>
            <w:bookmarkEnd w:id="138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387" w:name="_Toc318062400"/>
            <w:r w:rsidRPr="003D3EE4">
              <w:rPr>
                <w:rFonts w:cs="Arial"/>
                <w:b/>
                <w:bCs/>
                <w:color w:val="FF0000"/>
                <w:sz w:val="18"/>
                <w:szCs w:val="18"/>
                <w:lang w:val="en-US"/>
              </w:rPr>
              <w:t>AOJ</w:t>
            </w:r>
            <w:bookmarkEnd w:id="138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388" w:name="_Toc318062401"/>
            <w:r w:rsidRPr="003D3EE4">
              <w:rPr>
                <w:rFonts w:cs="Arial"/>
                <w:b/>
                <w:bCs/>
                <w:color w:val="FF0000"/>
                <w:sz w:val="18"/>
                <w:szCs w:val="18"/>
                <w:lang w:val="en-US"/>
              </w:rPr>
              <w:t>10/2002</w:t>
            </w:r>
            <w:bookmarkEnd w:id="1388"/>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b/>
                <w:bCs/>
                <w:color w:val="FF0000"/>
                <w:sz w:val="18"/>
                <w:szCs w:val="18"/>
                <w:lang w:val="en-US"/>
              </w:rPr>
            </w:pPr>
            <w:bookmarkStart w:id="1389" w:name="_Toc318062402"/>
            <w:r w:rsidRPr="003D3EE4">
              <w:rPr>
                <w:rFonts w:cs="Arial"/>
                <w:b/>
                <w:bCs/>
                <w:color w:val="FF0000"/>
                <w:sz w:val="18"/>
                <w:szCs w:val="18"/>
                <w:lang w:val="en-US"/>
              </w:rPr>
              <w:t>353,294</w:t>
            </w:r>
            <w:bookmarkEnd w:id="1389"/>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390" w:name="_Toc318062403"/>
            <w:r w:rsidRPr="003D3EE4">
              <w:rPr>
                <w:rFonts w:cs="Arial"/>
                <w:b/>
                <w:bCs/>
                <w:color w:val="FF0000"/>
                <w:sz w:val="18"/>
                <w:szCs w:val="18"/>
                <w:lang w:val="en-US"/>
              </w:rPr>
              <w:t>64%</w:t>
            </w:r>
            <w:bookmarkEnd w:id="1390"/>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391" w:name="_Toc318062404"/>
            <w:r w:rsidRPr="003D3EE4">
              <w:rPr>
                <w:rFonts w:cs="Arial"/>
                <w:b/>
                <w:bCs/>
                <w:color w:val="FF0000"/>
                <w:sz w:val="18"/>
                <w:szCs w:val="18"/>
                <w:lang w:val="en-US"/>
              </w:rPr>
              <w:t>32.20</w:t>
            </w:r>
            <w:bookmarkEnd w:id="139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bookmarkStart w:id="1392" w:name="_Toc318062405"/>
            <w:r w:rsidRPr="003D3EE4">
              <w:rPr>
                <w:rFonts w:cs="Arial"/>
                <w:b/>
                <w:bCs/>
                <w:color w:val="FF0000"/>
                <w:sz w:val="18"/>
                <w:szCs w:val="18"/>
                <w:lang w:val="en-US"/>
              </w:rPr>
              <w:t>35.00</w:t>
            </w:r>
            <w:bookmarkEnd w:id="139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b/>
                <w:bCs/>
                <w:color w:val="FF0000"/>
                <w:sz w:val="18"/>
                <w:szCs w:val="18"/>
                <w:lang w:val="en-US"/>
              </w:rPr>
            </w:pPr>
            <w:r w:rsidRPr="003D3EE4">
              <w:rPr>
                <w:rFonts w:cs="Arial"/>
                <w:b/>
                <w:bCs/>
                <w:color w:val="FF0000"/>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393" w:name="_Toc318062406"/>
            <w:r w:rsidRPr="003D3EE4">
              <w:rPr>
                <w:rFonts w:cs="Arial"/>
                <w:sz w:val="18"/>
                <w:szCs w:val="18"/>
                <w:lang w:val="en-US"/>
              </w:rPr>
              <w:t>MICHOL</w:t>
            </w:r>
            <w:bookmarkEnd w:id="139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94" w:name="_Toc318062407"/>
            <w:r w:rsidRPr="003D3EE4">
              <w:rPr>
                <w:rFonts w:cs="Arial"/>
                <w:sz w:val="18"/>
                <w:szCs w:val="18"/>
                <w:lang w:val="en-US"/>
              </w:rPr>
              <w:t>B.I</w:t>
            </w:r>
            <w:bookmarkEnd w:id="139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95" w:name="_Toc318062408"/>
            <w:r w:rsidRPr="003D3EE4">
              <w:rPr>
                <w:rFonts w:cs="Arial"/>
                <w:sz w:val="18"/>
                <w:szCs w:val="18"/>
                <w:lang w:val="en-US"/>
              </w:rPr>
              <w:t>9/2008</w:t>
            </w:r>
            <w:bookmarkEnd w:id="1395"/>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396" w:name="_Toc318062409"/>
            <w:r w:rsidRPr="003D3EE4">
              <w:rPr>
                <w:rFonts w:cs="Arial"/>
                <w:sz w:val="18"/>
                <w:szCs w:val="18"/>
                <w:lang w:val="en-US"/>
              </w:rPr>
              <w:t>26,778</w:t>
            </w:r>
            <w:bookmarkEnd w:id="1396"/>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97" w:name="_Toc318062410"/>
            <w:r w:rsidRPr="003D3EE4">
              <w:rPr>
                <w:rFonts w:cs="Arial"/>
                <w:sz w:val="18"/>
                <w:szCs w:val="18"/>
                <w:lang w:val="en-US"/>
              </w:rPr>
              <w:t>5%</w:t>
            </w:r>
            <w:bookmarkEnd w:id="1397"/>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98" w:name="_Toc318062411"/>
            <w:r w:rsidRPr="003D3EE4">
              <w:rPr>
                <w:rFonts w:cs="Arial"/>
                <w:sz w:val="18"/>
                <w:szCs w:val="18"/>
                <w:lang w:val="en-US"/>
              </w:rPr>
              <w:t>64.53</w:t>
            </w:r>
            <w:bookmarkEnd w:id="139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399" w:name="_Toc318062412"/>
            <w:r w:rsidRPr="003D3EE4">
              <w:rPr>
                <w:rFonts w:cs="Arial"/>
                <w:sz w:val="18"/>
                <w:szCs w:val="18"/>
                <w:lang w:val="en-US"/>
              </w:rPr>
              <w:t>35.00</w:t>
            </w:r>
            <w:bookmarkEnd w:id="139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00" w:name="_Toc318062413"/>
            <w:r w:rsidRPr="003D3EE4">
              <w:rPr>
                <w:rFonts w:cs="Arial"/>
                <w:sz w:val="18"/>
                <w:szCs w:val="18"/>
                <w:lang w:val="en-US"/>
              </w:rPr>
              <w:t>SIMVOTIN</w:t>
            </w:r>
            <w:bookmarkEnd w:id="140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1" w:name="_Toc318062414"/>
            <w:r w:rsidRPr="003D3EE4">
              <w:rPr>
                <w:rFonts w:cs="Arial"/>
                <w:sz w:val="18"/>
                <w:szCs w:val="18"/>
                <w:lang w:val="en-US"/>
              </w:rPr>
              <w:t>RBY</w:t>
            </w:r>
            <w:bookmarkEnd w:id="140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2" w:name="_Toc318062415"/>
            <w:r w:rsidRPr="003D3EE4">
              <w:rPr>
                <w:rFonts w:cs="Arial"/>
                <w:sz w:val="18"/>
                <w:szCs w:val="18"/>
                <w:lang w:val="en-US"/>
              </w:rPr>
              <w:t>9/2004</w:t>
            </w:r>
            <w:bookmarkEnd w:id="1402"/>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03" w:name="_Toc318062416"/>
            <w:r w:rsidRPr="003D3EE4">
              <w:rPr>
                <w:rFonts w:cs="Arial"/>
                <w:sz w:val="18"/>
                <w:szCs w:val="18"/>
                <w:lang w:val="en-US"/>
              </w:rPr>
              <w:t>50,137</w:t>
            </w:r>
            <w:bookmarkEnd w:id="140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4" w:name="_Toc318062417"/>
            <w:r w:rsidRPr="003D3EE4">
              <w:rPr>
                <w:rFonts w:cs="Arial"/>
                <w:sz w:val="18"/>
                <w:szCs w:val="18"/>
                <w:lang w:val="en-US"/>
              </w:rPr>
              <w:t>9%</w:t>
            </w:r>
            <w:bookmarkEnd w:id="140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5" w:name="_Toc318062418"/>
            <w:r w:rsidRPr="003D3EE4">
              <w:rPr>
                <w:rFonts w:cs="Arial"/>
                <w:sz w:val="18"/>
                <w:szCs w:val="18"/>
                <w:lang w:val="en-US"/>
              </w:rPr>
              <w:t>30.06</w:t>
            </w:r>
            <w:bookmarkEnd w:id="140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6" w:name="_Toc318062419"/>
            <w:r w:rsidRPr="003D3EE4">
              <w:rPr>
                <w:rFonts w:cs="Arial"/>
                <w:sz w:val="18"/>
                <w:szCs w:val="18"/>
                <w:lang w:val="en-US"/>
              </w:rPr>
              <w:t>35.00</w:t>
            </w:r>
            <w:bookmarkEnd w:id="140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07" w:name="_Toc318062420"/>
            <w:r w:rsidRPr="003D3EE4">
              <w:rPr>
                <w:rFonts w:cs="Arial"/>
                <w:sz w:val="18"/>
                <w:szCs w:val="18"/>
                <w:lang w:val="en-US"/>
              </w:rPr>
              <w:t>ASPEN SIMVASTATIN</w:t>
            </w:r>
            <w:bookmarkEnd w:id="140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8" w:name="_Toc318062421"/>
            <w:r w:rsidRPr="003D3EE4">
              <w:rPr>
                <w:rFonts w:cs="Arial"/>
                <w:sz w:val="18"/>
                <w:szCs w:val="18"/>
                <w:lang w:val="en-US"/>
              </w:rPr>
              <w:t>A&amp;G</w:t>
            </w:r>
            <w:bookmarkEnd w:id="140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09" w:name="_Toc318062422"/>
            <w:r w:rsidRPr="003D3EE4">
              <w:rPr>
                <w:rFonts w:cs="Arial"/>
                <w:sz w:val="18"/>
                <w:szCs w:val="18"/>
                <w:lang w:val="en-US"/>
              </w:rPr>
              <w:t>8/2006</w:t>
            </w:r>
            <w:bookmarkEnd w:id="1409"/>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10" w:name="_Toc318062423"/>
            <w:r w:rsidRPr="003D3EE4">
              <w:rPr>
                <w:rFonts w:cs="Arial"/>
                <w:sz w:val="18"/>
                <w:szCs w:val="18"/>
                <w:lang w:val="en-US"/>
              </w:rPr>
              <w:t>35,874</w:t>
            </w:r>
            <w:bookmarkEnd w:id="1410"/>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1" w:name="_Toc318062424"/>
            <w:r w:rsidRPr="003D3EE4">
              <w:rPr>
                <w:rFonts w:cs="Arial"/>
                <w:sz w:val="18"/>
                <w:szCs w:val="18"/>
                <w:lang w:val="en-US"/>
              </w:rPr>
              <w:t>6%</w:t>
            </w:r>
            <w:bookmarkEnd w:id="1411"/>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2" w:name="_Toc318062425"/>
            <w:r w:rsidRPr="003D3EE4">
              <w:rPr>
                <w:rFonts w:cs="Arial"/>
                <w:sz w:val="18"/>
                <w:szCs w:val="18"/>
                <w:lang w:val="en-US"/>
              </w:rPr>
              <w:t>32.19</w:t>
            </w:r>
            <w:bookmarkEnd w:id="141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3" w:name="_Toc318062426"/>
            <w:r w:rsidRPr="003D3EE4">
              <w:rPr>
                <w:rFonts w:cs="Arial"/>
                <w:sz w:val="18"/>
                <w:szCs w:val="18"/>
                <w:lang w:val="en-US"/>
              </w:rPr>
              <w:t>35.00</w:t>
            </w:r>
            <w:bookmarkEnd w:id="141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14" w:name="_Toc318062427"/>
            <w:r w:rsidRPr="003D3EE4">
              <w:rPr>
                <w:rFonts w:cs="Arial"/>
                <w:sz w:val="18"/>
                <w:szCs w:val="18"/>
                <w:lang w:val="en-US"/>
              </w:rPr>
              <w:t>CIPLA-SIMVASTATIN</w:t>
            </w:r>
            <w:bookmarkEnd w:id="141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5" w:name="_Toc318062428"/>
            <w:r w:rsidRPr="003D3EE4">
              <w:rPr>
                <w:rFonts w:cs="Arial"/>
                <w:sz w:val="18"/>
                <w:szCs w:val="18"/>
                <w:lang w:val="en-US"/>
              </w:rPr>
              <w:t>CD8</w:t>
            </w:r>
            <w:bookmarkEnd w:id="141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6" w:name="_Toc318062429"/>
            <w:r w:rsidRPr="003D3EE4">
              <w:rPr>
                <w:rFonts w:cs="Arial"/>
                <w:sz w:val="18"/>
                <w:szCs w:val="18"/>
                <w:lang w:val="en-US"/>
              </w:rPr>
              <w:t>5/2007</w:t>
            </w:r>
            <w:bookmarkEnd w:id="1416"/>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17" w:name="_Toc318062430"/>
            <w:r w:rsidRPr="003D3EE4">
              <w:rPr>
                <w:rFonts w:cs="Arial"/>
                <w:sz w:val="18"/>
                <w:szCs w:val="18"/>
                <w:lang w:val="en-US"/>
              </w:rPr>
              <w:t>31,321</w:t>
            </w:r>
            <w:bookmarkEnd w:id="1417"/>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8" w:name="_Toc318062431"/>
            <w:r w:rsidRPr="003D3EE4">
              <w:rPr>
                <w:rFonts w:cs="Arial"/>
                <w:sz w:val="18"/>
                <w:szCs w:val="18"/>
                <w:lang w:val="en-US"/>
              </w:rPr>
              <w:t>6%</w:t>
            </w:r>
            <w:bookmarkEnd w:id="1418"/>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19" w:name="_Toc318062432"/>
            <w:r w:rsidRPr="003D3EE4">
              <w:rPr>
                <w:rFonts w:cs="Arial"/>
                <w:sz w:val="18"/>
                <w:szCs w:val="18"/>
                <w:lang w:val="en-US"/>
              </w:rPr>
              <w:t>32.10</w:t>
            </w:r>
            <w:bookmarkEnd w:id="141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0" w:name="_Toc318062433"/>
            <w:r w:rsidRPr="003D3EE4">
              <w:rPr>
                <w:rFonts w:cs="Arial"/>
                <w:sz w:val="18"/>
                <w:szCs w:val="18"/>
                <w:lang w:val="en-US"/>
              </w:rPr>
              <w:t>35.00</w:t>
            </w:r>
            <w:bookmarkEnd w:id="142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21" w:name="_Toc318062434"/>
            <w:r w:rsidRPr="003D3EE4">
              <w:rPr>
                <w:rFonts w:cs="Arial"/>
                <w:sz w:val="18"/>
                <w:szCs w:val="18"/>
                <w:lang w:val="en-US"/>
              </w:rPr>
              <w:t>ARROW SIMVASTATIN</w:t>
            </w:r>
            <w:bookmarkEnd w:id="142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2" w:name="_Toc318062435"/>
            <w:r w:rsidRPr="003D3EE4">
              <w:rPr>
                <w:rFonts w:cs="Arial"/>
                <w:sz w:val="18"/>
                <w:szCs w:val="18"/>
                <w:lang w:val="en-US"/>
              </w:rPr>
              <w:t>ARW</w:t>
            </w:r>
            <w:bookmarkEnd w:id="142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3" w:name="_Toc318062436"/>
            <w:r w:rsidRPr="003D3EE4">
              <w:rPr>
                <w:rFonts w:cs="Arial"/>
                <w:sz w:val="18"/>
                <w:szCs w:val="18"/>
                <w:lang w:val="en-US"/>
              </w:rPr>
              <w:t>12/2006</w:t>
            </w:r>
            <w:bookmarkEnd w:id="1423"/>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24" w:name="_Toc318062437"/>
            <w:r w:rsidRPr="003D3EE4">
              <w:rPr>
                <w:rFonts w:cs="Arial"/>
                <w:sz w:val="18"/>
                <w:szCs w:val="18"/>
                <w:lang w:val="en-US"/>
              </w:rPr>
              <w:t>16,535</w:t>
            </w:r>
            <w:bookmarkEnd w:id="1424"/>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5" w:name="_Toc318062438"/>
            <w:r w:rsidRPr="003D3EE4">
              <w:rPr>
                <w:rFonts w:cs="Arial"/>
                <w:sz w:val="18"/>
                <w:szCs w:val="18"/>
                <w:lang w:val="en-US"/>
              </w:rPr>
              <w:t>3%</w:t>
            </w:r>
            <w:bookmarkEnd w:id="1425"/>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6" w:name="_Toc318062439"/>
            <w:r w:rsidRPr="003D3EE4">
              <w:rPr>
                <w:rFonts w:cs="Arial"/>
                <w:sz w:val="18"/>
                <w:szCs w:val="18"/>
                <w:lang w:val="en-US"/>
              </w:rPr>
              <w:t>34.83</w:t>
            </w:r>
            <w:bookmarkEnd w:id="142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7" w:name="_Toc318062440"/>
            <w:r w:rsidRPr="003D3EE4">
              <w:rPr>
                <w:rFonts w:cs="Arial"/>
                <w:sz w:val="18"/>
                <w:szCs w:val="18"/>
                <w:lang w:val="en-US"/>
              </w:rPr>
              <w:t>35.00</w:t>
            </w:r>
            <w:bookmarkEnd w:id="142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28" w:name="_Toc318062441"/>
            <w:r w:rsidRPr="003D3EE4">
              <w:rPr>
                <w:rFonts w:cs="Arial"/>
                <w:sz w:val="18"/>
                <w:szCs w:val="18"/>
                <w:lang w:val="en-US"/>
              </w:rPr>
              <w:t>SIMVACOR</w:t>
            </w:r>
            <w:bookmarkEnd w:id="142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29" w:name="_Toc318062442"/>
            <w:r w:rsidRPr="003D3EE4">
              <w:rPr>
                <w:rFonts w:cs="Arial"/>
                <w:sz w:val="18"/>
                <w:szCs w:val="18"/>
                <w:lang w:val="en-US"/>
              </w:rPr>
              <w:t>PD7</w:t>
            </w:r>
            <w:bookmarkEnd w:id="142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0" w:name="_Toc318062443"/>
            <w:r w:rsidRPr="003D3EE4">
              <w:rPr>
                <w:rFonts w:cs="Arial"/>
                <w:sz w:val="18"/>
                <w:szCs w:val="18"/>
                <w:lang w:val="en-US"/>
              </w:rPr>
              <w:t>9/2003</w:t>
            </w:r>
            <w:bookmarkEnd w:id="1430"/>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31" w:name="_Toc318062444"/>
            <w:r w:rsidRPr="003D3EE4">
              <w:rPr>
                <w:rFonts w:cs="Arial"/>
                <w:sz w:val="18"/>
                <w:szCs w:val="18"/>
                <w:lang w:val="en-US"/>
              </w:rPr>
              <w:t>19,344</w:t>
            </w:r>
            <w:bookmarkEnd w:id="1431"/>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2" w:name="_Toc318062445"/>
            <w:r w:rsidRPr="003D3EE4">
              <w:rPr>
                <w:rFonts w:cs="Arial"/>
                <w:sz w:val="18"/>
                <w:szCs w:val="18"/>
                <w:lang w:val="en-US"/>
              </w:rPr>
              <w:t>4%</w:t>
            </w:r>
            <w:bookmarkEnd w:id="1432"/>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3" w:name="_Toc318062446"/>
            <w:r w:rsidRPr="003D3EE4">
              <w:rPr>
                <w:rFonts w:cs="Arial"/>
                <w:sz w:val="18"/>
                <w:szCs w:val="18"/>
                <w:lang w:val="en-US"/>
              </w:rPr>
              <w:t>29.95</w:t>
            </w:r>
            <w:bookmarkEnd w:id="143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4" w:name="_Toc318062447"/>
            <w:r w:rsidRPr="003D3EE4">
              <w:rPr>
                <w:rFonts w:cs="Arial"/>
                <w:sz w:val="18"/>
                <w:szCs w:val="18"/>
                <w:lang w:val="en-US"/>
              </w:rPr>
              <w:t>35.00</w:t>
            </w:r>
            <w:bookmarkEnd w:id="143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35" w:name="_Toc318062448"/>
            <w:r w:rsidRPr="003D3EE4">
              <w:rPr>
                <w:rFonts w:cs="Arial"/>
                <w:sz w:val="18"/>
                <w:szCs w:val="18"/>
                <w:lang w:val="en-US"/>
              </w:rPr>
              <w:t>CHOLESTE 40</w:t>
            </w:r>
            <w:bookmarkEnd w:id="143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6" w:name="_Toc318062449"/>
            <w:r w:rsidRPr="003D3EE4">
              <w:rPr>
                <w:rFonts w:cs="Arial"/>
                <w:sz w:val="18"/>
                <w:szCs w:val="18"/>
                <w:lang w:val="en-US"/>
              </w:rPr>
              <w:t>U1C</w:t>
            </w:r>
            <w:bookmarkEnd w:id="143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7" w:name="_Toc318062450"/>
            <w:r w:rsidRPr="003D3EE4">
              <w:rPr>
                <w:rFonts w:cs="Arial"/>
                <w:sz w:val="18"/>
                <w:szCs w:val="18"/>
                <w:lang w:val="en-US"/>
              </w:rPr>
              <w:t>1/2011</w:t>
            </w:r>
            <w:bookmarkEnd w:id="1437"/>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38" w:name="_Toc318062451"/>
            <w:r w:rsidRPr="003D3EE4">
              <w:rPr>
                <w:rFonts w:cs="Arial"/>
                <w:sz w:val="18"/>
                <w:szCs w:val="18"/>
                <w:lang w:val="en-US"/>
              </w:rPr>
              <w:t>8,034</w:t>
            </w:r>
            <w:bookmarkEnd w:id="1438"/>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39" w:name="_Toc318062452"/>
            <w:r w:rsidRPr="003D3EE4">
              <w:rPr>
                <w:rFonts w:cs="Arial"/>
                <w:sz w:val="18"/>
                <w:szCs w:val="18"/>
                <w:lang w:val="en-US"/>
              </w:rPr>
              <w:t>1%</w:t>
            </w:r>
            <w:bookmarkEnd w:id="1439"/>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0" w:name="_Toc318062453"/>
            <w:r w:rsidRPr="003D3EE4">
              <w:rPr>
                <w:rFonts w:cs="Arial"/>
                <w:sz w:val="18"/>
                <w:szCs w:val="18"/>
                <w:lang w:val="en-US"/>
              </w:rPr>
              <w:t>32.19</w:t>
            </w:r>
            <w:bookmarkEnd w:id="144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1" w:name="_Toc318062454"/>
            <w:r w:rsidRPr="003D3EE4">
              <w:rPr>
                <w:rFonts w:cs="Arial"/>
                <w:sz w:val="18"/>
                <w:szCs w:val="18"/>
                <w:lang w:val="en-US"/>
              </w:rPr>
              <w:t>35.00</w:t>
            </w:r>
            <w:bookmarkEnd w:id="144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42" w:name="_Toc318062455"/>
            <w:r w:rsidRPr="003D3EE4">
              <w:rPr>
                <w:rFonts w:cs="Arial"/>
                <w:sz w:val="18"/>
                <w:szCs w:val="18"/>
                <w:lang w:val="en-US"/>
              </w:rPr>
              <w:t>BIO SIMVASTATIN</w:t>
            </w:r>
            <w:bookmarkEnd w:id="144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3" w:name="_Toc318062456"/>
            <w:r w:rsidRPr="003D3EE4">
              <w:rPr>
                <w:rFonts w:cs="Arial"/>
                <w:sz w:val="18"/>
                <w:szCs w:val="18"/>
                <w:lang w:val="en-US"/>
              </w:rPr>
              <w:t>P9P</w:t>
            </w:r>
            <w:bookmarkEnd w:id="144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4" w:name="_Toc318062457"/>
            <w:r w:rsidRPr="003D3EE4">
              <w:rPr>
                <w:rFonts w:cs="Arial"/>
                <w:sz w:val="18"/>
                <w:szCs w:val="18"/>
                <w:lang w:val="en-US"/>
              </w:rPr>
              <w:t>8/2009</w:t>
            </w:r>
            <w:bookmarkEnd w:id="1444"/>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45" w:name="_Toc318062458"/>
            <w:r w:rsidRPr="003D3EE4">
              <w:rPr>
                <w:rFonts w:cs="Arial"/>
                <w:sz w:val="18"/>
                <w:szCs w:val="18"/>
                <w:lang w:val="en-US"/>
              </w:rPr>
              <w:t>5,340</w:t>
            </w:r>
            <w:bookmarkEnd w:id="1445"/>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6" w:name="_Toc318062459"/>
            <w:r w:rsidRPr="003D3EE4">
              <w:rPr>
                <w:rFonts w:cs="Arial"/>
                <w:sz w:val="18"/>
                <w:szCs w:val="18"/>
                <w:lang w:val="en-US"/>
              </w:rPr>
              <w:t>1%</w:t>
            </w:r>
            <w:bookmarkEnd w:id="1446"/>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7" w:name="_Toc318062460"/>
            <w:r w:rsidRPr="003D3EE4">
              <w:rPr>
                <w:rFonts w:cs="Arial"/>
                <w:sz w:val="18"/>
                <w:szCs w:val="18"/>
                <w:lang w:val="en-US"/>
              </w:rPr>
              <w:t>31.83</w:t>
            </w:r>
            <w:bookmarkEnd w:id="144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48" w:name="_Toc318062461"/>
            <w:r w:rsidRPr="003D3EE4">
              <w:rPr>
                <w:rFonts w:cs="Arial"/>
                <w:sz w:val="18"/>
                <w:szCs w:val="18"/>
                <w:lang w:val="en-US"/>
              </w:rPr>
              <w:t>35.00</w:t>
            </w:r>
            <w:bookmarkEnd w:id="144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49" w:name="_Toc318062462"/>
            <w:r w:rsidRPr="003D3EE4">
              <w:rPr>
                <w:rFonts w:cs="Arial"/>
                <w:sz w:val="18"/>
                <w:szCs w:val="18"/>
                <w:lang w:val="en-US"/>
              </w:rPr>
              <w:t>REDICOR</w:t>
            </w:r>
            <w:bookmarkEnd w:id="144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0" w:name="_Toc318062463"/>
            <w:r w:rsidRPr="003D3EE4">
              <w:rPr>
                <w:rFonts w:cs="Arial"/>
                <w:sz w:val="18"/>
                <w:szCs w:val="18"/>
                <w:lang w:val="en-US"/>
              </w:rPr>
              <w:t>DRL</w:t>
            </w:r>
            <w:bookmarkEnd w:id="145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1" w:name="_Toc318062464"/>
            <w:r w:rsidRPr="003D3EE4">
              <w:rPr>
                <w:rFonts w:cs="Arial"/>
                <w:sz w:val="18"/>
                <w:szCs w:val="18"/>
                <w:lang w:val="en-US"/>
              </w:rPr>
              <w:t>11/2008</w:t>
            </w:r>
            <w:bookmarkEnd w:id="1451"/>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52" w:name="_Toc318062465"/>
            <w:r w:rsidRPr="003D3EE4">
              <w:rPr>
                <w:rFonts w:cs="Arial"/>
                <w:sz w:val="18"/>
                <w:szCs w:val="18"/>
                <w:lang w:val="en-US"/>
              </w:rPr>
              <w:t>2,536</w:t>
            </w:r>
            <w:bookmarkEnd w:id="1452"/>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3" w:name="_Toc318062466"/>
            <w:r w:rsidRPr="003D3EE4">
              <w:rPr>
                <w:rFonts w:cs="Arial"/>
                <w:sz w:val="18"/>
                <w:szCs w:val="18"/>
                <w:lang w:val="en-US"/>
              </w:rPr>
              <w:t>0%</w:t>
            </w:r>
            <w:bookmarkEnd w:id="1453"/>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4" w:name="_Toc318062467"/>
            <w:r w:rsidRPr="003D3EE4">
              <w:rPr>
                <w:rFonts w:cs="Arial"/>
                <w:sz w:val="18"/>
                <w:szCs w:val="18"/>
                <w:lang w:val="en-US"/>
              </w:rPr>
              <w:t>29.98</w:t>
            </w:r>
            <w:bookmarkEnd w:id="145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5" w:name="_Toc318062468"/>
            <w:r w:rsidRPr="003D3EE4">
              <w:rPr>
                <w:rFonts w:cs="Arial"/>
                <w:sz w:val="18"/>
                <w:szCs w:val="18"/>
                <w:lang w:val="en-US"/>
              </w:rPr>
              <w:t>35.00</w:t>
            </w:r>
            <w:bookmarkEnd w:id="145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56" w:name="_Toc318062469"/>
            <w:r w:rsidRPr="003D3EE4">
              <w:rPr>
                <w:rFonts w:cs="Arial"/>
                <w:sz w:val="18"/>
                <w:szCs w:val="18"/>
                <w:lang w:val="en-US"/>
              </w:rPr>
              <w:t>AUSTELL-SIMVASTATN</w:t>
            </w:r>
            <w:bookmarkEnd w:id="145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7" w:name="_Toc318062470"/>
            <w:r w:rsidRPr="003D3EE4">
              <w:rPr>
                <w:rFonts w:cs="Arial"/>
                <w:sz w:val="18"/>
                <w:szCs w:val="18"/>
                <w:lang w:val="en-US"/>
              </w:rPr>
              <w:t>AUL</w:t>
            </w:r>
            <w:bookmarkEnd w:id="145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58" w:name="_Toc318062471"/>
            <w:r w:rsidRPr="003D3EE4">
              <w:rPr>
                <w:rFonts w:cs="Arial"/>
                <w:sz w:val="18"/>
                <w:szCs w:val="18"/>
                <w:lang w:val="en-US"/>
              </w:rPr>
              <w:t>1/2006</w:t>
            </w:r>
            <w:bookmarkEnd w:id="1458"/>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59" w:name="_Toc318062472"/>
            <w:r w:rsidRPr="003D3EE4">
              <w:rPr>
                <w:rFonts w:cs="Arial"/>
                <w:sz w:val="18"/>
                <w:szCs w:val="18"/>
                <w:lang w:val="en-US"/>
              </w:rPr>
              <w:t>1,876</w:t>
            </w:r>
            <w:bookmarkEnd w:id="1459"/>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0" w:name="_Toc318062473"/>
            <w:r w:rsidRPr="003D3EE4">
              <w:rPr>
                <w:rFonts w:cs="Arial"/>
                <w:sz w:val="18"/>
                <w:szCs w:val="18"/>
                <w:lang w:val="en-US"/>
              </w:rPr>
              <w:t>0%</w:t>
            </w:r>
            <w:bookmarkEnd w:id="1460"/>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1" w:name="_Toc318062474"/>
            <w:r w:rsidRPr="003D3EE4">
              <w:rPr>
                <w:rFonts w:cs="Arial"/>
                <w:sz w:val="18"/>
                <w:szCs w:val="18"/>
                <w:lang w:val="en-US"/>
              </w:rPr>
              <w:t>39.90</w:t>
            </w:r>
            <w:bookmarkEnd w:id="146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2" w:name="_Toc318062475"/>
            <w:r w:rsidRPr="003D3EE4">
              <w:rPr>
                <w:rFonts w:cs="Arial"/>
                <w:sz w:val="18"/>
                <w:szCs w:val="18"/>
                <w:lang w:val="en-US"/>
              </w:rPr>
              <w:t>35.00</w:t>
            </w:r>
            <w:bookmarkEnd w:id="146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63" w:name="_Toc318062476"/>
            <w:r w:rsidRPr="003D3EE4">
              <w:rPr>
                <w:rFonts w:cs="Arial"/>
                <w:sz w:val="18"/>
                <w:szCs w:val="18"/>
                <w:lang w:val="en-US"/>
              </w:rPr>
              <w:t>SIMAYLA SIMVASTATI</w:t>
            </w:r>
            <w:bookmarkEnd w:id="146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4" w:name="_Toc318062477"/>
            <w:r w:rsidRPr="003D3EE4">
              <w:rPr>
                <w:rFonts w:cs="Arial"/>
                <w:sz w:val="18"/>
                <w:szCs w:val="18"/>
                <w:lang w:val="en-US"/>
              </w:rPr>
              <w:t>ZYE</w:t>
            </w:r>
            <w:bookmarkEnd w:id="146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5" w:name="_Toc318062478"/>
            <w:r w:rsidRPr="003D3EE4">
              <w:rPr>
                <w:rFonts w:cs="Arial"/>
                <w:sz w:val="18"/>
                <w:szCs w:val="18"/>
                <w:lang w:val="en-US"/>
              </w:rPr>
              <w:t>3/2008</w:t>
            </w:r>
            <w:bookmarkEnd w:id="1465"/>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66" w:name="_Toc318062479"/>
            <w:r w:rsidRPr="003D3EE4">
              <w:rPr>
                <w:rFonts w:cs="Arial"/>
                <w:sz w:val="18"/>
                <w:szCs w:val="18"/>
                <w:lang w:val="en-US"/>
              </w:rPr>
              <w:t>872</w:t>
            </w:r>
            <w:bookmarkEnd w:id="1466"/>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7" w:name="_Toc318062480"/>
            <w:r w:rsidRPr="003D3EE4">
              <w:rPr>
                <w:rFonts w:cs="Arial"/>
                <w:sz w:val="18"/>
                <w:szCs w:val="18"/>
                <w:lang w:val="en-US"/>
              </w:rPr>
              <w:t>0%</w:t>
            </w:r>
            <w:bookmarkEnd w:id="1467"/>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8" w:name="_Toc318062481"/>
            <w:r w:rsidRPr="003D3EE4">
              <w:rPr>
                <w:rFonts w:cs="Arial"/>
                <w:sz w:val="18"/>
                <w:szCs w:val="18"/>
                <w:lang w:val="en-US"/>
              </w:rPr>
              <w:t>30.00</w:t>
            </w:r>
            <w:bookmarkEnd w:id="146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69" w:name="_Toc318062482"/>
            <w:r w:rsidRPr="003D3EE4">
              <w:rPr>
                <w:rFonts w:cs="Arial"/>
                <w:sz w:val="18"/>
                <w:szCs w:val="18"/>
                <w:lang w:val="en-US"/>
              </w:rPr>
              <w:t>35.00</w:t>
            </w:r>
            <w:bookmarkEnd w:id="146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38"/>
        </w:trPr>
        <w:tc>
          <w:tcPr>
            <w:tcW w:w="3056" w:type="dxa"/>
            <w:tcBorders>
              <w:top w:val="nil"/>
              <w:left w:val="single" w:sz="8" w:space="0" w:color="auto"/>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70" w:name="_Toc318062483"/>
            <w:r w:rsidRPr="003D3EE4">
              <w:rPr>
                <w:rFonts w:cs="Arial"/>
                <w:sz w:val="18"/>
                <w:szCs w:val="18"/>
                <w:lang w:val="en-US"/>
              </w:rPr>
              <w:t>ZYSIM</w:t>
            </w:r>
            <w:bookmarkEnd w:id="147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1" w:name="_Toc318062484"/>
            <w:r w:rsidRPr="003D3EE4">
              <w:rPr>
                <w:rFonts w:cs="Arial"/>
                <w:sz w:val="18"/>
                <w:szCs w:val="18"/>
                <w:lang w:val="en-US"/>
              </w:rPr>
              <w:t>ZYE</w:t>
            </w:r>
            <w:bookmarkEnd w:id="147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2" w:name="_Toc318062485"/>
            <w:r w:rsidRPr="003D3EE4">
              <w:rPr>
                <w:rFonts w:cs="Arial"/>
                <w:sz w:val="18"/>
                <w:szCs w:val="18"/>
                <w:lang w:val="en-US"/>
              </w:rPr>
              <w:t>9/2008</w:t>
            </w:r>
            <w:bookmarkEnd w:id="1472"/>
          </w:p>
        </w:tc>
        <w:tc>
          <w:tcPr>
            <w:tcW w:w="100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73" w:name="_Toc318062486"/>
            <w:r w:rsidRPr="003D3EE4">
              <w:rPr>
                <w:rFonts w:cs="Arial"/>
                <w:sz w:val="18"/>
                <w:szCs w:val="18"/>
                <w:lang w:val="en-US"/>
              </w:rPr>
              <w:t>405</w:t>
            </w:r>
            <w:bookmarkEnd w:id="1473"/>
          </w:p>
        </w:tc>
        <w:tc>
          <w:tcPr>
            <w:tcW w:w="826"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4" w:name="_Toc318062487"/>
            <w:r w:rsidRPr="003D3EE4">
              <w:rPr>
                <w:rFonts w:cs="Arial"/>
                <w:sz w:val="18"/>
                <w:szCs w:val="18"/>
                <w:lang w:val="en-US"/>
              </w:rPr>
              <w:t>0%</w:t>
            </w:r>
            <w:bookmarkEnd w:id="1474"/>
          </w:p>
        </w:tc>
        <w:tc>
          <w:tcPr>
            <w:tcW w:w="1008"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5" w:name="_Toc318062488"/>
            <w:r w:rsidRPr="003D3EE4">
              <w:rPr>
                <w:rFonts w:cs="Arial"/>
                <w:sz w:val="18"/>
                <w:szCs w:val="18"/>
                <w:lang w:val="en-US"/>
              </w:rPr>
              <w:t>25.00</w:t>
            </w:r>
            <w:bookmarkEnd w:id="147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6" w:name="_Toc318062489"/>
            <w:r w:rsidRPr="003D3EE4">
              <w:rPr>
                <w:rFonts w:cs="Arial"/>
                <w:sz w:val="18"/>
                <w:szCs w:val="18"/>
                <w:lang w:val="en-US"/>
              </w:rPr>
              <w:t>35.00</w:t>
            </w:r>
            <w:bookmarkEnd w:id="147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3D3EE4" w:rsidTr="00C458F5">
        <w:trPr>
          <w:gridAfter w:val="1"/>
          <w:wAfter w:w="200" w:type="dxa"/>
          <w:trHeight w:val="252"/>
        </w:trPr>
        <w:tc>
          <w:tcPr>
            <w:tcW w:w="3056" w:type="dxa"/>
            <w:tcBorders>
              <w:top w:val="nil"/>
              <w:left w:val="single" w:sz="8" w:space="0" w:color="auto"/>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left"/>
              <w:outlineLvl w:val="2"/>
              <w:rPr>
                <w:rFonts w:cs="Arial"/>
                <w:sz w:val="18"/>
                <w:szCs w:val="18"/>
                <w:lang w:val="en-US"/>
              </w:rPr>
            </w:pPr>
            <w:r w:rsidRPr="003D3EE4">
              <w:rPr>
                <w:rFonts w:cs="Arial"/>
                <w:sz w:val="18"/>
                <w:szCs w:val="18"/>
                <w:lang w:val="en-US"/>
              </w:rPr>
              <w:t xml:space="preserve">       </w:t>
            </w:r>
            <w:bookmarkStart w:id="1477" w:name="_Toc318062490"/>
            <w:r w:rsidRPr="003D3EE4">
              <w:rPr>
                <w:rFonts w:cs="Arial"/>
                <w:sz w:val="18"/>
                <w:szCs w:val="18"/>
                <w:lang w:val="en-US"/>
              </w:rPr>
              <w:t>SIMCARD</w:t>
            </w:r>
            <w:bookmarkEnd w:id="1477"/>
          </w:p>
        </w:tc>
        <w:tc>
          <w:tcPr>
            <w:tcW w:w="1342"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8" w:name="_Toc318062491"/>
            <w:r w:rsidRPr="003D3EE4">
              <w:rPr>
                <w:rFonts w:cs="Arial"/>
                <w:sz w:val="18"/>
                <w:szCs w:val="18"/>
                <w:lang w:val="en-US"/>
              </w:rPr>
              <w:t>F8M</w:t>
            </w:r>
            <w:bookmarkEnd w:id="1478"/>
          </w:p>
        </w:tc>
        <w:tc>
          <w:tcPr>
            <w:tcW w:w="857"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79" w:name="_Toc318062492"/>
            <w:r w:rsidRPr="003D3EE4">
              <w:rPr>
                <w:rFonts w:cs="Arial"/>
                <w:sz w:val="18"/>
                <w:szCs w:val="18"/>
                <w:lang w:val="en-US"/>
              </w:rPr>
              <w:t>3/2005</w:t>
            </w:r>
            <w:bookmarkEnd w:id="1479"/>
          </w:p>
        </w:tc>
        <w:tc>
          <w:tcPr>
            <w:tcW w:w="1006"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right"/>
              <w:outlineLvl w:val="2"/>
              <w:rPr>
                <w:rFonts w:cs="Arial"/>
                <w:sz w:val="18"/>
                <w:szCs w:val="18"/>
                <w:lang w:val="en-US"/>
              </w:rPr>
            </w:pPr>
            <w:bookmarkStart w:id="1480" w:name="_Toc318062493"/>
            <w:r w:rsidRPr="003D3EE4">
              <w:rPr>
                <w:rFonts w:cs="Arial"/>
                <w:sz w:val="18"/>
                <w:szCs w:val="18"/>
                <w:lang w:val="en-US"/>
              </w:rPr>
              <w:t>0</w:t>
            </w:r>
            <w:bookmarkEnd w:id="1480"/>
          </w:p>
        </w:tc>
        <w:tc>
          <w:tcPr>
            <w:tcW w:w="826"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81" w:name="_Toc318062494"/>
            <w:r w:rsidRPr="003D3EE4">
              <w:rPr>
                <w:rFonts w:cs="Arial"/>
                <w:sz w:val="18"/>
                <w:szCs w:val="18"/>
                <w:lang w:val="en-US"/>
              </w:rPr>
              <w:t>0%</w:t>
            </w:r>
            <w:bookmarkEnd w:id="1481"/>
          </w:p>
        </w:tc>
        <w:tc>
          <w:tcPr>
            <w:tcW w:w="1008"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82" w:name="_Toc318062495"/>
            <w:r w:rsidRPr="003D3EE4">
              <w:rPr>
                <w:rFonts w:cs="Arial"/>
                <w:sz w:val="18"/>
                <w:szCs w:val="18"/>
                <w:lang w:val="en-US"/>
              </w:rPr>
              <w:t>126.17</w:t>
            </w:r>
            <w:bookmarkEnd w:id="1482"/>
          </w:p>
        </w:tc>
        <w:tc>
          <w:tcPr>
            <w:tcW w:w="1233" w:type="dxa"/>
            <w:gridSpan w:val="2"/>
            <w:tcBorders>
              <w:top w:val="nil"/>
              <w:left w:val="nil"/>
              <w:bottom w:val="single" w:sz="8" w:space="0" w:color="auto"/>
              <w:right w:val="single" w:sz="4"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bookmarkStart w:id="1483" w:name="_Toc318062496"/>
            <w:r w:rsidRPr="003D3EE4">
              <w:rPr>
                <w:rFonts w:cs="Arial"/>
                <w:sz w:val="18"/>
                <w:szCs w:val="18"/>
                <w:lang w:val="en-US"/>
              </w:rPr>
              <w:t>35.00</w:t>
            </w:r>
            <w:bookmarkEnd w:id="1483"/>
          </w:p>
        </w:tc>
        <w:tc>
          <w:tcPr>
            <w:tcW w:w="976" w:type="dxa"/>
            <w:gridSpan w:val="2"/>
            <w:tcBorders>
              <w:top w:val="nil"/>
              <w:left w:val="nil"/>
              <w:bottom w:val="single" w:sz="8" w:space="0" w:color="auto"/>
              <w:right w:val="single" w:sz="8" w:space="0" w:color="auto"/>
            </w:tcBorders>
            <w:shd w:val="clear" w:color="auto" w:fill="auto"/>
            <w:noWrap/>
            <w:vAlign w:val="bottom"/>
            <w:hideMark/>
          </w:tcPr>
          <w:p w:rsidR="00372736" w:rsidRPr="003D3EE4" w:rsidRDefault="00372736" w:rsidP="00A00CDA">
            <w:pPr>
              <w:spacing w:before="0" w:after="0" w:line="240" w:lineRule="auto"/>
              <w:jc w:val="center"/>
              <w:outlineLvl w:val="2"/>
              <w:rPr>
                <w:rFonts w:cs="Arial"/>
                <w:sz w:val="18"/>
                <w:szCs w:val="18"/>
                <w:lang w:val="en-US"/>
              </w:rPr>
            </w:pPr>
            <w:r w:rsidRPr="003D3EE4">
              <w:rPr>
                <w:rFonts w:cs="Arial"/>
                <w:sz w:val="18"/>
                <w:szCs w:val="18"/>
                <w:lang w:val="en-US"/>
              </w:rPr>
              <w:t> </w:t>
            </w:r>
          </w:p>
        </w:tc>
      </w:tr>
      <w:tr w:rsidR="00372736" w:rsidRPr="005370F2" w:rsidTr="00C458F5">
        <w:trPr>
          <w:trHeight w:val="1439"/>
        </w:trPr>
        <w:tc>
          <w:tcPr>
            <w:tcW w:w="3252" w:type="dxa"/>
            <w:gridSpan w:val="2"/>
            <w:tcBorders>
              <w:top w:val="single" w:sz="8" w:space="0" w:color="auto"/>
              <w:left w:val="single" w:sz="8" w:space="0" w:color="auto"/>
              <w:bottom w:val="nil"/>
              <w:right w:val="single" w:sz="4" w:space="0" w:color="auto"/>
            </w:tcBorders>
            <w:shd w:val="clear" w:color="000000" w:fill="B8CCE4"/>
            <w:noWrap/>
            <w:vAlign w:val="center"/>
            <w:hideMark/>
          </w:tcPr>
          <w:p w:rsidR="00372736" w:rsidRPr="005370F2" w:rsidRDefault="00372736" w:rsidP="00A00CDA">
            <w:pPr>
              <w:spacing w:before="0" w:after="0" w:line="240" w:lineRule="auto"/>
              <w:jc w:val="center"/>
              <w:rPr>
                <w:rFonts w:cs="Arial"/>
                <w:b/>
                <w:bCs/>
                <w:sz w:val="18"/>
                <w:szCs w:val="18"/>
                <w:lang w:val="en-US"/>
              </w:rPr>
            </w:pPr>
            <w:r>
              <w:rPr>
                <w:rFonts w:cs="Arial"/>
                <w:b/>
                <w:bCs/>
                <w:sz w:val="18"/>
                <w:szCs w:val="18"/>
                <w:lang w:val="en-US"/>
              </w:rPr>
              <w:lastRenderedPageBreak/>
              <w:t>C</w:t>
            </w:r>
            <w:r w:rsidRPr="005370F2">
              <w:rPr>
                <w:rFonts w:cs="Arial"/>
                <w:b/>
                <w:bCs/>
                <w:sz w:val="18"/>
                <w:szCs w:val="18"/>
                <w:lang w:val="en-US"/>
              </w:rPr>
              <w:t>ardiovascular market</w:t>
            </w:r>
          </w:p>
        </w:tc>
        <w:tc>
          <w:tcPr>
            <w:tcW w:w="1342"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Manufacturer</w:t>
            </w:r>
          </w:p>
        </w:tc>
        <w:tc>
          <w:tcPr>
            <w:tcW w:w="857"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 xml:space="preserve">Launch Date </w:t>
            </w:r>
          </w:p>
        </w:tc>
        <w:tc>
          <w:tcPr>
            <w:tcW w:w="886"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Market Value (Units)               MAT Dec 2011</w:t>
            </w:r>
          </w:p>
        </w:tc>
        <w:tc>
          <w:tcPr>
            <w:tcW w:w="882"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 xml:space="preserve">Market Share </w:t>
            </w:r>
          </w:p>
        </w:tc>
        <w:tc>
          <w:tcPr>
            <w:tcW w:w="1076"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 xml:space="preserve">Single Exit Price </w:t>
            </w:r>
            <w:proofErr w:type="spellStart"/>
            <w:r w:rsidRPr="005370F2">
              <w:rPr>
                <w:rFonts w:cs="Arial"/>
                <w:b/>
                <w:bCs/>
                <w:sz w:val="18"/>
                <w:szCs w:val="18"/>
                <w:lang w:val="en-US"/>
              </w:rPr>
              <w:t>Incl</w:t>
            </w:r>
            <w:proofErr w:type="spellEnd"/>
            <w:r w:rsidRPr="005370F2">
              <w:rPr>
                <w:rFonts w:cs="Arial"/>
                <w:b/>
                <w:bCs/>
                <w:sz w:val="18"/>
                <w:szCs w:val="18"/>
                <w:lang w:val="en-US"/>
              </w:rPr>
              <w:t xml:space="preserve"> (Nov 2011)</w:t>
            </w:r>
          </w:p>
        </w:tc>
        <w:tc>
          <w:tcPr>
            <w:tcW w:w="1233" w:type="dxa"/>
            <w:gridSpan w:val="2"/>
            <w:tcBorders>
              <w:top w:val="single" w:sz="8" w:space="0" w:color="auto"/>
              <w:left w:val="nil"/>
              <w:bottom w:val="nil"/>
              <w:right w:val="single" w:sz="4"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Medscheme Maximum Medical Aid  Price (MMAP)</w:t>
            </w:r>
          </w:p>
        </w:tc>
        <w:tc>
          <w:tcPr>
            <w:tcW w:w="976" w:type="dxa"/>
            <w:gridSpan w:val="2"/>
            <w:tcBorders>
              <w:top w:val="single" w:sz="8" w:space="0" w:color="auto"/>
              <w:left w:val="nil"/>
              <w:bottom w:val="nil"/>
              <w:right w:val="single" w:sz="8" w:space="0" w:color="auto"/>
            </w:tcBorders>
            <w:shd w:val="clear" w:color="000000" w:fill="B8CCE4"/>
            <w:vAlign w:val="center"/>
            <w:hideMark/>
          </w:tcPr>
          <w:p w:rsidR="00372736" w:rsidRPr="005370F2" w:rsidRDefault="00372736" w:rsidP="00A00CDA">
            <w:pPr>
              <w:spacing w:before="0" w:after="0" w:line="240" w:lineRule="auto"/>
              <w:jc w:val="center"/>
              <w:rPr>
                <w:rFonts w:cs="Arial"/>
                <w:b/>
                <w:bCs/>
                <w:sz w:val="18"/>
                <w:szCs w:val="18"/>
                <w:lang w:val="en-US"/>
              </w:rPr>
            </w:pPr>
            <w:r w:rsidRPr="005370F2">
              <w:rPr>
                <w:rFonts w:cs="Arial"/>
                <w:b/>
                <w:bCs/>
                <w:sz w:val="18"/>
                <w:szCs w:val="18"/>
                <w:lang w:val="en-US"/>
              </w:rPr>
              <w:t>Price Premium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484" w:name="_Toc318062497"/>
            <w:r w:rsidRPr="005370F2">
              <w:rPr>
                <w:rFonts w:cs="Arial"/>
                <w:b/>
                <w:bCs/>
                <w:sz w:val="18"/>
                <w:szCs w:val="18"/>
                <w:lang w:val="en-US"/>
              </w:rPr>
              <w:t>SIMVASTATIN0080MG</w:t>
            </w:r>
            <w:bookmarkEnd w:id="148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485" w:name="_Toc318062498"/>
            <w:r w:rsidRPr="005370F2">
              <w:rPr>
                <w:rFonts w:cs="Arial"/>
                <w:sz w:val="18"/>
                <w:szCs w:val="18"/>
                <w:lang w:val="en-US"/>
              </w:rPr>
              <w:t>22,044</w:t>
            </w:r>
            <w:bookmarkEnd w:id="148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486" w:name="_Toc318062499"/>
            <w:r w:rsidRPr="005370F2">
              <w:rPr>
                <w:rFonts w:cs="Arial"/>
                <w:sz w:val="18"/>
                <w:szCs w:val="18"/>
                <w:lang w:val="en-US"/>
              </w:rPr>
              <w:t>3%</w:t>
            </w:r>
            <w:bookmarkEnd w:id="148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487" w:name="_Toc318062500"/>
            <w:r w:rsidRPr="005370F2">
              <w:rPr>
                <w:rFonts w:cs="Arial"/>
                <w:sz w:val="18"/>
                <w:szCs w:val="18"/>
                <w:lang w:val="en-US"/>
              </w:rPr>
              <w:t>3%</w:t>
            </w:r>
            <w:bookmarkEnd w:id="1487"/>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488" w:name="_Toc318062501"/>
            <w:r w:rsidRPr="005370F2">
              <w:rPr>
                <w:rFonts w:cs="Arial"/>
                <w:b/>
                <w:bCs/>
                <w:color w:val="FF0000"/>
                <w:sz w:val="18"/>
                <w:szCs w:val="18"/>
                <w:lang w:val="en-US"/>
              </w:rPr>
              <w:t>MICHOL</w:t>
            </w:r>
            <w:bookmarkEnd w:id="148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489" w:name="_Toc318062502"/>
            <w:r w:rsidRPr="005370F2">
              <w:rPr>
                <w:rFonts w:cs="Arial"/>
                <w:b/>
                <w:bCs/>
                <w:color w:val="FF0000"/>
                <w:sz w:val="18"/>
                <w:szCs w:val="18"/>
                <w:lang w:val="en-US"/>
              </w:rPr>
              <w:t>B.I</w:t>
            </w:r>
            <w:bookmarkEnd w:id="148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490" w:name="_Toc318062503"/>
            <w:r w:rsidRPr="005370F2">
              <w:rPr>
                <w:rFonts w:cs="Arial"/>
                <w:b/>
                <w:bCs/>
                <w:color w:val="FF0000"/>
                <w:sz w:val="18"/>
                <w:szCs w:val="18"/>
                <w:lang w:val="en-US"/>
              </w:rPr>
              <w:t>9/2008</w:t>
            </w:r>
            <w:bookmarkEnd w:id="1490"/>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491" w:name="_Toc318062504"/>
            <w:r w:rsidRPr="005370F2">
              <w:rPr>
                <w:rFonts w:cs="Arial"/>
                <w:b/>
                <w:bCs/>
                <w:color w:val="FF0000"/>
                <w:sz w:val="18"/>
                <w:szCs w:val="18"/>
                <w:lang w:val="en-US"/>
              </w:rPr>
              <w:t>14,137</w:t>
            </w:r>
            <w:bookmarkEnd w:id="1491"/>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492" w:name="_Toc318062505"/>
            <w:r w:rsidRPr="005370F2">
              <w:rPr>
                <w:rFonts w:cs="Arial"/>
                <w:b/>
                <w:bCs/>
                <w:color w:val="FF0000"/>
                <w:sz w:val="18"/>
                <w:szCs w:val="18"/>
                <w:lang w:val="en-US"/>
              </w:rPr>
              <w:t>3%</w:t>
            </w:r>
            <w:bookmarkEnd w:id="1492"/>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493" w:name="_Toc318062506"/>
            <w:r w:rsidRPr="005370F2">
              <w:rPr>
                <w:rFonts w:cs="Arial"/>
                <w:b/>
                <w:bCs/>
                <w:color w:val="FF0000"/>
                <w:sz w:val="18"/>
                <w:szCs w:val="18"/>
                <w:lang w:val="en-US"/>
              </w:rPr>
              <w:t>77.42</w:t>
            </w:r>
            <w:bookmarkEnd w:id="149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494" w:name="_Toc318062507"/>
            <w:r w:rsidRPr="005370F2">
              <w:rPr>
                <w:rFonts w:cs="Arial"/>
                <w:b/>
                <w:bCs/>
                <w:color w:val="FF0000"/>
                <w:sz w:val="18"/>
                <w:szCs w:val="18"/>
                <w:lang w:val="en-US"/>
              </w:rPr>
              <w:t>77.45</w:t>
            </w:r>
            <w:bookmarkEnd w:id="149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495" w:name="_Toc318062508"/>
            <w:r w:rsidRPr="005370F2">
              <w:rPr>
                <w:rFonts w:cs="Arial"/>
                <w:sz w:val="18"/>
                <w:szCs w:val="18"/>
                <w:lang w:val="en-US"/>
              </w:rPr>
              <w:t>CIPLA-SIMVASTATIN</w:t>
            </w:r>
            <w:bookmarkEnd w:id="149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496" w:name="_Toc318062509"/>
            <w:r w:rsidRPr="005370F2">
              <w:rPr>
                <w:rFonts w:cs="Arial"/>
                <w:sz w:val="18"/>
                <w:szCs w:val="18"/>
                <w:lang w:val="en-US"/>
              </w:rPr>
              <w:t>CD8</w:t>
            </w:r>
            <w:bookmarkEnd w:id="149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497" w:name="_Toc318062510"/>
            <w:r w:rsidRPr="005370F2">
              <w:rPr>
                <w:rFonts w:cs="Arial"/>
                <w:sz w:val="18"/>
                <w:szCs w:val="18"/>
                <w:lang w:val="en-US"/>
              </w:rPr>
              <w:t>5/2007</w:t>
            </w:r>
            <w:bookmarkEnd w:id="1497"/>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498" w:name="_Toc318062511"/>
            <w:r w:rsidRPr="005370F2">
              <w:rPr>
                <w:rFonts w:cs="Arial"/>
                <w:sz w:val="18"/>
                <w:szCs w:val="18"/>
                <w:lang w:val="en-US"/>
              </w:rPr>
              <w:t>7,906</w:t>
            </w:r>
            <w:bookmarkEnd w:id="1498"/>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499" w:name="_Toc318062512"/>
            <w:r w:rsidRPr="005370F2">
              <w:rPr>
                <w:rFonts w:cs="Arial"/>
                <w:sz w:val="18"/>
                <w:szCs w:val="18"/>
                <w:lang w:val="en-US"/>
              </w:rPr>
              <w:t>1%</w:t>
            </w:r>
            <w:bookmarkEnd w:id="1499"/>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0" w:name="_Toc318062513"/>
            <w:r w:rsidRPr="005370F2">
              <w:rPr>
                <w:rFonts w:cs="Arial"/>
                <w:sz w:val="18"/>
                <w:szCs w:val="18"/>
                <w:lang w:val="en-US"/>
              </w:rPr>
              <w:t>77.43</w:t>
            </w:r>
            <w:bookmarkEnd w:id="150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1" w:name="_Toc318062514"/>
            <w:r w:rsidRPr="005370F2">
              <w:rPr>
                <w:rFonts w:cs="Arial"/>
                <w:sz w:val="18"/>
                <w:szCs w:val="18"/>
                <w:lang w:val="en-US"/>
              </w:rPr>
              <w:t>77.45</w:t>
            </w:r>
            <w:bookmarkEnd w:id="150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02" w:name="_Toc318062515"/>
            <w:r w:rsidRPr="005370F2">
              <w:rPr>
                <w:rFonts w:cs="Arial"/>
                <w:sz w:val="18"/>
                <w:szCs w:val="18"/>
                <w:lang w:val="en-US"/>
              </w:rPr>
              <w:t>ZYSIM</w:t>
            </w:r>
            <w:bookmarkEnd w:id="150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3" w:name="_Toc318062516"/>
            <w:r w:rsidRPr="005370F2">
              <w:rPr>
                <w:rFonts w:cs="Arial"/>
                <w:sz w:val="18"/>
                <w:szCs w:val="18"/>
                <w:lang w:val="en-US"/>
              </w:rPr>
              <w:t>ZYE</w:t>
            </w:r>
            <w:bookmarkEnd w:id="150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4" w:name="_Toc318062517"/>
            <w:r w:rsidRPr="005370F2">
              <w:rPr>
                <w:rFonts w:cs="Arial"/>
                <w:sz w:val="18"/>
                <w:szCs w:val="18"/>
                <w:lang w:val="en-US"/>
              </w:rPr>
              <w:t>9/2008</w:t>
            </w:r>
            <w:bookmarkEnd w:id="1504"/>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05" w:name="_Toc318062518"/>
            <w:r w:rsidRPr="005370F2">
              <w:rPr>
                <w:rFonts w:cs="Arial"/>
                <w:sz w:val="18"/>
                <w:szCs w:val="18"/>
                <w:lang w:val="en-US"/>
              </w:rPr>
              <w:t>1</w:t>
            </w:r>
            <w:bookmarkEnd w:id="150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6" w:name="_Toc318062519"/>
            <w:r w:rsidRPr="005370F2">
              <w:rPr>
                <w:rFonts w:cs="Arial"/>
                <w:sz w:val="18"/>
                <w:szCs w:val="18"/>
                <w:lang w:val="en-US"/>
              </w:rPr>
              <w:t>0%</w:t>
            </w:r>
            <w:bookmarkEnd w:id="150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7" w:name="_Toc318062520"/>
            <w:r w:rsidRPr="005370F2">
              <w:rPr>
                <w:rFonts w:cs="Arial"/>
                <w:sz w:val="18"/>
                <w:szCs w:val="18"/>
                <w:lang w:val="en-US"/>
              </w:rPr>
              <w:t>75.00</w:t>
            </w:r>
            <w:bookmarkEnd w:id="150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08" w:name="_Toc318062521"/>
            <w:r w:rsidRPr="005370F2">
              <w:rPr>
                <w:rFonts w:cs="Arial"/>
                <w:sz w:val="18"/>
                <w:szCs w:val="18"/>
                <w:lang w:val="en-US"/>
              </w:rPr>
              <w:t>77.45</w:t>
            </w:r>
            <w:bookmarkEnd w:id="150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55"/>
        </w:trPr>
        <w:tc>
          <w:tcPr>
            <w:tcW w:w="3252" w:type="dxa"/>
            <w:gridSpan w:val="2"/>
            <w:tcBorders>
              <w:top w:val="nil"/>
              <w:left w:val="single" w:sz="8" w:space="0" w:color="auto"/>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09" w:name="_Toc318062522"/>
            <w:r w:rsidRPr="005370F2">
              <w:rPr>
                <w:rFonts w:cs="Arial"/>
                <w:sz w:val="18"/>
                <w:szCs w:val="18"/>
                <w:lang w:val="en-US"/>
              </w:rPr>
              <w:t>SIMCARD</w:t>
            </w:r>
            <w:bookmarkEnd w:id="1509"/>
          </w:p>
        </w:tc>
        <w:tc>
          <w:tcPr>
            <w:tcW w:w="1342"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10" w:name="_Toc318062523"/>
            <w:r w:rsidRPr="005370F2">
              <w:rPr>
                <w:rFonts w:cs="Arial"/>
                <w:sz w:val="18"/>
                <w:szCs w:val="18"/>
                <w:lang w:val="en-US"/>
              </w:rPr>
              <w:t>F8M</w:t>
            </w:r>
            <w:bookmarkEnd w:id="1510"/>
          </w:p>
        </w:tc>
        <w:tc>
          <w:tcPr>
            <w:tcW w:w="857"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11" w:name="_Toc318062524"/>
            <w:r w:rsidRPr="005370F2">
              <w:rPr>
                <w:rFonts w:cs="Arial"/>
                <w:sz w:val="18"/>
                <w:szCs w:val="18"/>
                <w:lang w:val="en-US"/>
              </w:rPr>
              <w:t>3/2005</w:t>
            </w:r>
            <w:bookmarkEnd w:id="1511"/>
          </w:p>
        </w:tc>
        <w:tc>
          <w:tcPr>
            <w:tcW w:w="886"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12" w:name="_Toc318062525"/>
            <w:r w:rsidRPr="005370F2">
              <w:rPr>
                <w:rFonts w:cs="Arial"/>
                <w:sz w:val="18"/>
                <w:szCs w:val="18"/>
                <w:lang w:val="en-US"/>
              </w:rPr>
              <w:t>0</w:t>
            </w:r>
            <w:bookmarkEnd w:id="1512"/>
          </w:p>
        </w:tc>
        <w:tc>
          <w:tcPr>
            <w:tcW w:w="882"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13" w:name="_Toc318062526"/>
            <w:r w:rsidRPr="005370F2">
              <w:rPr>
                <w:rFonts w:cs="Arial"/>
                <w:sz w:val="18"/>
                <w:szCs w:val="18"/>
                <w:lang w:val="en-US"/>
              </w:rPr>
              <w:t>0%</w:t>
            </w:r>
            <w:bookmarkEnd w:id="1513"/>
          </w:p>
        </w:tc>
        <w:tc>
          <w:tcPr>
            <w:tcW w:w="1076"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14" w:name="_Toc318062527"/>
            <w:r w:rsidRPr="005370F2">
              <w:rPr>
                <w:rFonts w:cs="Arial"/>
                <w:sz w:val="18"/>
                <w:szCs w:val="18"/>
                <w:lang w:val="en-US"/>
              </w:rPr>
              <w:t>152.16</w:t>
            </w:r>
            <w:bookmarkEnd w:id="1514"/>
          </w:p>
        </w:tc>
        <w:tc>
          <w:tcPr>
            <w:tcW w:w="1233"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15" w:name="_Toc318062528"/>
            <w:r w:rsidRPr="005370F2">
              <w:rPr>
                <w:rFonts w:cs="Arial"/>
                <w:sz w:val="18"/>
                <w:szCs w:val="18"/>
                <w:lang w:val="en-US"/>
              </w:rPr>
              <w:t>77.45</w:t>
            </w:r>
            <w:bookmarkEnd w:id="1515"/>
          </w:p>
        </w:tc>
        <w:tc>
          <w:tcPr>
            <w:tcW w:w="976" w:type="dxa"/>
            <w:gridSpan w:val="2"/>
            <w:tcBorders>
              <w:top w:val="nil"/>
              <w:left w:val="nil"/>
              <w:bottom w:val="single" w:sz="8"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516" w:name="_Toc318062529"/>
            <w:r w:rsidRPr="005370F2">
              <w:rPr>
                <w:rFonts w:cs="Arial"/>
                <w:b/>
                <w:bCs/>
                <w:sz w:val="18"/>
                <w:szCs w:val="18"/>
                <w:lang w:val="en-US"/>
              </w:rPr>
              <w:t>LOSARTAN0050MG</w:t>
            </w:r>
            <w:bookmarkEnd w:id="151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517" w:name="_Toc318062530"/>
            <w:r w:rsidRPr="005370F2">
              <w:rPr>
                <w:rFonts w:cs="Arial"/>
                <w:sz w:val="18"/>
                <w:szCs w:val="18"/>
                <w:lang w:val="en-US"/>
              </w:rPr>
              <w:t>183,711</w:t>
            </w:r>
            <w:bookmarkEnd w:id="1517"/>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18" w:name="_Toc318062531"/>
            <w:r w:rsidRPr="005370F2">
              <w:rPr>
                <w:rFonts w:cs="Arial"/>
                <w:sz w:val="18"/>
                <w:szCs w:val="18"/>
                <w:lang w:val="en-US"/>
              </w:rPr>
              <w:t>61%</w:t>
            </w:r>
            <w:bookmarkEnd w:id="1518"/>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19" w:name="_Toc318062532"/>
            <w:r w:rsidRPr="005370F2">
              <w:rPr>
                <w:rFonts w:cs="Arial"/>
                <w:sz w:val="18"/>
                <w:szCs w:val="18"/>
                <w:lang w:val="en-US"/>
              </w:rPr>
              <w:t>15%</w:t>
            </w:r>
            <w:bookmarkEnd w:id="1519"/>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520" w:name="_Toc318062533"/>
            <w:r w:rsidRPr="005370F2">
              <w:rPr>
                <w:rFonts w:cs="Arial"/>
                <w:b/>
                <w:bCs/>
                <w:color w:val="FF0000"/>
                <w:sz w:val="18"/>
                <w:szCs w:val="18"/>
                <w:lang w:val="en-US"/>
              </w:rPr>
              <w:t>ZARTAN</w:t>
            </w:r>
            <w:bookmarkEnd w:id="152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21" w:name="_Toc318062534"/>
            <w:r w:rsidRPr="005370F2">
              <w:rPr>
                <w:rFonts w:cs="Arial"/>
                <w:b/>
                <w:bCs/>
                <w:color w:val="FF0000"/>
                <w:sz w:val="18"/>
                <w:szCs w:val="18"/>
                <w:lang w:val="en-US"/>
              </w:rPr>
              <w:t>PD7</w:t>
            </w:r>
            <w:bookmarkEnd w:id="152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22" w:name="_Toc318062535"/>
            <w:r w:rsidRPr="005370F2">
              <w:rPr>
                <w:rFonts w:cs="Arial"/>
                <w:b/>
                <w:bCs/>
                <w:color w:val="FF0000"/>
                <w:sz w:val="18"/>
                <w:szCs w:val="18"/>
                <w:lang w:val="en-US"/>
              </w:rPr>
              <w:t>10/2007</w:t>
            </w:r>
            <w:bookmarkEnd w:id="1522"/>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523" w:name="_Toc318062536"/>
            <w:r w:rsidRPr="005370F2">
              <w:rPr>
                <w:rFonts w:cs="Arial"/>
                <w:b/>
                <w:bCs/>
                <w:color w:val="FF0000"/>
                <w:sz w:val="18"/>
                <w:szCs w:val="18"/>
                <w:lang w:val="en-US"/>
              </w:rPr>
              <w:t>111,727</w:t>
            </w:r>
            <w:bookmarkEnd w:id="152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24" w:name="_Toc318062537"/>
            <w:r w:rsidRPr="005370F2">
              <w:rPr>
                <w:rFonts w:cs="Arial"/>
                <w:b/>
                <w:bCs/>
                <w:color w:val="FF0000"/>
                <w:sz w:val="18"/>
                <w:szCs w:val="18"/>
                <w:lang w:val="en-US"/>
              </w:rPr>
              <w:t>61%</w:t>
            </w:r>
            <w:bookmarkEnd w:id="152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25" w:name="_Toc318062538"/>
            <w:r w:rsidRPr="005370F2">
              <w:rPr>
                <w:rFonts w:cs="Arial"/>
                <w:b/>
                <w:bCs/>
                <w:color w:val="FF0000"/>
                <w:sz w:val="18"/>
                <w:szCs w:val="18"/>
                <w:lang w:val="en-US"/>
              </w:rPr>
              <w:t>78.94</w:t>
            </w:r>
            <w:bookmarkEnd w:id="152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26" w:name="_Toc318062539"/>
            <w:r w:rsidRPr="005370F2">
              <w:rPr>
                <w:rFonts w:cs="Arial"/>
                <w:b/>
                <w:bCs/>
                <w:color w:val="FF0000"/>
                <w:sz w:val="18"/>
                <w:szCs w:val="18"/>
                <w:lang w:val="en-US"/>
              </w:rPr>
              <w:t>79.10</w:t>
            </w:r>
            <w:bookmarkEnd w:id="152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27" w:name="_Toc318062540"/>
            <w:r w:rsidRPr="005370F2">
              <w:rPr>
                <w:rFonts w:cs="Arial"/>
                <w:sz w:val="18"/>
                <w:szCs w:val="18"/>
                <w:lang w:val="en-US"/>
              </w:rPr>
              <w:t>CIPLA-LOSARTAN</w:t>
            </w:r>
            <w:bookmarkEnd w:id="152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28" w:name="_Toc318062541"/>
            <w:r w:rsidRPr="005370F2">
              <w:rPr>
                <w:rFonts w:cs="Arial"/>
                <w:sz w:val="18"/>
                <w:szCs w:val="18"/>
                <w:lang w:val="en-US"/>
              </w:rPr>
              <w:t>CD8</w:t>
            </w:r>
            <w:bookmarkEnd w:id="152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29" w:name="_Toc318062542"/>
            <w:r w:rsidRPr="005370F2">
              <w:rPr>
                <w:rFonts w:cs="Arial"/>
                <w:sz w:val="18"/>
                <w:szCs w:val="18"/>
                <w:lang w:val="en-US"/>
              </w:rPr>
              <w:t>1/2008</w:t>
            </w:r>
            <w:bookmarkEnd w:id="1529"/>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30" w:name="_Toc318062543"/>
            <w:r w:rsidRPr="005370F2">
              <w:rPr>
                <w:rFonts w:cs="Arial"/>
                <w:sz w:val="18"/>
                <w:szCs w:val="18"/>
                <w:lang w:val="en-US"/>
              </w:rPr>
              <w:t>40,460</w:t>
            </w:r>
            <w:bookmarkEnd w:id="1530"/>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1" w:name="_Toc318062544"/>
            <w:r w:rsidRPr="005370F2">
              <w:rPr>
                <w:rFonts w:cs="Arial"/>
                <w:sz w:val="18"/>
                <w:szCs w:val="18"/>
                <w:lang w:val="en-US"/>
              </w:rPr>
              <w:t>22%</w:t>
            </w:r>
            <w:bookmarkEnd w:id="1531"/>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2" w:name="_Toc318062545"/>
            <w:r w:rsidRPr="005370F2">
              <w:rPr>
                <w:rFonts w:cs="Arial"/>
                <w:sz w:val="18"/>
                <w:szCs w:val="18"/>
                <w:lang w:val="en-US"/>
              </w:rPr>
              <w:t>82.16</w:t>
            </w:r>
            <w:bookmarkEnd w:id="153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3" w:name="_Toc318062546"/>
            <w:r w:rsidRPr="005370F2">
              <w:rPr>
                <w:rFonts w:cs="Arial"/>
                <w:sz w:val="18"/>
                <w:szCs w:val="18"/>
                <w:lang w:val="en-US"/>
              </w:rPr>
              <w:t>79.10</w:t>
            </w:r>
            <w:bookmarkEnd w:id="153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34" w:name="_Toc318062547"/>
            <w:r w:rsidRPr="005370F2">
              <w:rPr>
                <w:rFonts w:cs="Arial"/>
                <w:sz w:val="18"/>
                <w:szCs w:val="18"/>
                <w:lang w:val="en-US"/>
              </w:rPr>
              <w:t>LOSARTAN-WINTHROP</w:t>
            </w:r>
            <w:bookmarkEnd w:id="153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5" w:name="_Toc318062548"/>
            <w:r w:rsidRPr="005370F2">
              <w:rPr>
                <w:rFonts w:cs="Arial"/>
                <w:sz w:val="18"/>
                <w:szCs w:val="18"/>
                <w:lang w:val="en-US"/>
              </w:rPr>
              <w:t>S.A</w:t>
            </w:r>
            <w:bookmarkEnd w:id="153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6" w:name="_Toc318062549"/>
            <w:r w:rsidRPr="005370F2">
              <w:rPr>
                <w:rFonts w:cs="Arial"/>
                <w:sz w:val="18"/>
                <w:szCs w:val="18"/>
                <w:lang w:val="en-US"/>
              </w:rPr>
              <w:t>2/2008</w:t>
            </w:r>
            <w:bookmarkEnd w:id="1536"/>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37" w:name="_Toc318062550"/>
            <w:r w:rsidRPr="005370F2">
              <w:rPr>
                <w:rFonts w:cs="Arial"/>
                <w:sz w:val="18"/>
                <w:szCs w:val="18"/>
                <w:lang w:val="en-US"/>
              </w:rPr>
              <w:t>30,851</w:t>
            </w:r>
            <w:bookmarkEnd w:id="1537"/>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8" w:name="_Toc318062551"/>
            <w:r w:rsidRPr="005370F2">
              <w:rPr>
                <w:rFonts w:cs="Arial"/>
                <w:sz w:val="18"/>
                <w:szCs w:val="18"/>
                <w:lang w:val="en-US"/>
              </w:rPr>
              <w:t>17%</w:t>
            </w:r>
            <w:bookmarkEnd w:id="1538"/>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39" w:name="_Toc318062552"/>
            <w:r w:rsidRPr="005370F2">
              <w:rPr>
                <w:rFonts w:cs="Arial"/>
                <w:sz w:val="18"/>
                <w:szCs w:val="18"/>
                <w:lang w:val="en-US"/>
              </w:rPr>
              <w:t>68.40</w:t>
            </w:r>
            <w:bookmarkEnd w:id="153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0" w:name="_Toc318062553"/>
            <w:r w:rsidRPr="005370F2">
              <w:rPr>
                <w:rFonts w:cs="Arial"/>
                <w:sz w:val="18"/>
                <w:szCs w:val="18"/>
                <w:lang w:val="en-US"/>
              </w:rPr>
              <w:t>79.10</w:t>
            </w:r>
            <w:bookmarkEnd w:id="154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41" w:name="_Toc318062554"/>
            <w:r w:rsidRPr="005370F2">
              <w:rPr>
                <w:rFonts w:cs="Arial"/>
                <w:sz w:val="18"/>
                <w:szCs w:val="18"/>
                <w:lang w:val="en-US"/>
              </w:rPr>
              <w:t>SPEC-LOSARTAN</w:t>
            </w:r>
            <w:bookmarkEnd w:id="154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2" w:name="_Toc318062555"/>
            <w:r w:rsidRPr="005370F2">
              <w:rPr>
                <w:rFonts w:cs="Arial"/>
                <w:sz w:val="18"/>
                <w:szCs w:val="18"/>
                <w:lang w:val="en-US"/>
              </w:rPr>
              <w:t>SC2</w:t>
            </w:r>
            <w:bookmarkEnd w:id="154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3" w:name="_Toc318062556"/>
            <w:r w:rsidRPr="005370F2">
              <w:rPr>
                <w:rFonts w:cs="Arial"/>
                <w:sz w:val="18"/>
                <w:szCs w:val="18"/>
                <w:lang w:val="en-US"/>
              </w:rPr>
              <w:t>7/2010</w:t>
            </w:r>
            <w:bookmarkEnd w:id="1543"/>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44" w:name="_Toc318062557"/>
            <w:r w:rsidRPr="005370F2">
              <w:rPr>
                <w:rFonts w:cs="Arial"/>
                <w:sz w:val="18"/>
                <w:szCs w:val="18"/>
                <w:lang w:val="en-US"/>
              </w:rPr>
              <w:t>673</w:t>
            </w:r>
            <w:bookmarkEnd w:id="1544"/>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5" w:name="_Toc318062558"/>
            <w:r w:rsidRPr="005370F2">
              <w:rPr>
                <w:rFonts w:cs="Arial"/>
                <w:sz w:val="18"/>
                <w:szCs w:val="18"/>
                <w:lang w:val="en-US"/>
              </w:rPr>
              <w:t>0%</w:t>
            </w:r>
            <w:bookmarkEnd w:id="1545"/>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6" w:name="_Toc318062559"/>
            <w:r w:rsidRPr="005370F2">
              <w:rPr>
                <w:rFonts w:cs="Arial"/>
                <w:sz w:val="18"/>
                <w:szCs w:val="18"/>
                <w:lang w:val="en-US"/>
              </w:rPr>
              <w:t>73.50</w:t>
            </w:r>
            <w:bookmarkEnd w:id="154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7" w:name="_Toc318062560"/>
            <w:r w:rsidRPr="005370F2">
              <w:rPr>
                <w:rFonts w:cs="Arial"/>
                <w:sz w:val="18"/>
                <w:szCs w:val="18"/>
                <w:lang w:val="en-US"/>
              </w:rPr>
              <w:t>79.10</w:t>
            </w:r>
            <w:bookmarkEnd w:id="154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48" w:name="_Toc318062561"/>
            <w:r w:rsidRPr="005370F2">
              <w:rPr>
                <w:rFonts w:cs="Arial"/>
                <w:sz w:val="18"/>
                <w:szCs w:val="18"/>
                <w:lang w:val="en-US"/>
              </w:rPr>
              <w:t>LEPITRIN</w:t>
            </w:r>
            <w:bookmarkEnd w:id="154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49" w:name="_Toc318062562"/>
            <w:r w:rsidRPr="005370F2">
              <w:rPr>
                <w:rFonts w:cs="Arial"/>
                <w:sz w:val="18"/>
                <w:szCs w:val="18"/>
                <w:lang w:val="en-US"/>
              </w:rPr>
              <w:t>AOJ</w:t>
            </w:r>
            <w:bookmarkEnd w:id="154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0" w:name="_Toc318062563"/>
            <w:r w:rsidRPr="005370F2">
              <w:rPr>
                <w:rFonts w:cs="Arial"/>
                <w:sz w:val="18"/>
                <w:szCs w:val="18"/>
                <w:lang w:val="en-US"/>
              </w:rPr>
              <w:t>1/2008</w:t>
            </w:r>
            <w:bookmarkEnd w:id="1550"/>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51" w:name="_Toc318062564"/>
            <w:r w:rsidRPr="005370F2">
              <w:rPr>
                <w:rFonts w:cs="Arial"/>
                <w:sz w:val="18"/>
                <w:szCs w:val="18"/>
                <w:lang w:val="en-US"/>
              </w:rPr>
              <w:t>0</w:t>
            </w:r>
            <w:bookmarkEnd w:id="1551"/>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2" w:name="_Toc318062565"/>
            <w:r w:rsidRPr="005370F2">
              <w:rPr>
                <w:rFonts w:cs="Arial"/>
                <w:sz w:val="18"/>
                <w:szCs w:val="18"/>
                <w:lang w:val="en-US"/>
              </w:rPr>
              <w:t>0%</w:t>
            </w:r>
            <w:bookmarkEnd w:id="1552"/>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3" w:name="_Toc318062566"/>
            <w:r w:rsidRPr="005370F2">
              <w:rPr>
                <w:rFonts w:cs="Arial"/>
                <w:sz w:val="18"/>
                <w:szCs w:val="18"/>
                <w:lang w:val="en-US"/>
              </w:rPr>
              <w:t>37.59</w:t>
            </w:r>
            <w:bookmarkEnd w:id="155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4" w:name="_Toc318062567"/>
            <w:r w:rsidRPr="005370F2">
              <w:rPr>
                <w:rFonts w:cs="Arial"/>
                <w:sz w:val="18"/>
                <w:szCs w:val="18"/>
                <w:lang w:val="en-US"/>
              </w:rPr>
              <w:t>79.10</w:t>
            </w:r>
            <w:bookmarkEnd w:id="155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55" w:name="_Toc318062568"/>
            <w:r w:rsidRPr="005370F2">
              <w:rPr>
                <w:rFonts w:cs="Arial"/>
                <w:sz w:val="18"/>
                <w:szCs w:val="18"/>
                <w:lang w:val="en-US"/>
              </w:rPr>
              <w:t>LOS-ARB 50</w:t>
            </w:r>
            <w:bookmarkEnd w:id="155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6" w:name="_Toc318062569"/>
            <w:r w:rsidRPr="005370F2">
              <w:rPr>
                <w:rFonts w:cs="Arial"/>
                <w:sz w:val="18"/>
                <w:szCs w:val="18"/>
                <w:lang w:val="en-US"/>
              </w:rPr>
              <w:t>S/Z</w:t>
            </w:r>
            <w:bookmarkEnd w:id="155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7" w:name="_Toc318062570"/>
            <w:r w:rsidRPr="005370F2">
              <w:rPr>
                <w:rFonts w:cs="Arial"/>
                <w:sz w:val="18"/>
                <w:szCs w:val="18"/>
                <w:lang w:val="en-US"/>
              </w:rPr>
              <w:t>4/2008</w:t>
            </w:r>
            <w:bookmarkEnd w:id="1557"/>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58" w:name="_Toc318062571"/>
            <w:r w:rsidRPr="005370F2">
              <w:rPr>
                <w:rFonts w:cs="Arial"/>
                <w:sz w:val="18"/>
                <w:szCs w:val="18"/>
                <w:lang w:val="en-US"/>
              </w:rPr>
              <w:t>0</w:t>
            </w:r>
            <w:bookmarkEnd w:id="1558"/>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59" w:name="_Toc318062572"/>
            <w:r w:rsidRPr="005370F2">
              <w:rPr>
                <w:rFonts w:cs="Arial"/>
                <w:sz w:val="18"/>
                <w:szCs w:val="18"/>
                <w:lang w:val="en-US"/>
              </w:rPr>
              <w:t>0%</w:t>
            </w:r>
            <w:bookmarkEnd w:id="1559"/>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60" w:name="_Toc318062573"/>
            <w:r w:rsidRPr="005370F2">
              <w:rPr>
                <w:rFonts w:cs="Arial"/>
                <w:sz w:val="18"/>
                <w:szCs w:val="18"/>
                <w:lang w:val="en-US"/>
              </w:rPr>
              <w:t>68.87</w:t>
            </w:r>
            <w:bookmarkEnd w:id="156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61" w:name="_Toc318062574"/>
            <w:r w:rsidRPr="005370F2">
              <w:rPr>
                <w:rFonts w:cs="Arial"/>
                <w:sz w:val="18"/>
                <w:szCs w:val="18"/>
                <w:lang w:val="en-US"/>
              </w:rPr>
              <w:t>79.10</w:t>
            </w:r>
            <w:bookmarkEnd w:id="156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562" w:name="_Toc318062575"/>
            <w:r w:rsidRPr="005370F2">
              <w:rPr>
                <w:rFonts w:cs="Arial"/>
                <w:b/>
                <w:bCs/>
                <w:sz w:val="18"/>
                <w:szCs w:val="18"/>
                <w:lang w:val="en-US"/>
              </w:rPr>
              <w:t>LOSARTAN  0100MG</w:t>
            </w:r>
            <w:bookmarkEnd w:id="156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563" w:name="_Toc318062576"/>
            <w:r w:rsidRPr="005370F2">
              <w:rPr>
                <w:rFonts w:cs="Arial"/>
                <w:sz w:val="18"/>
                <w:szCs w:val="18"/>
                <w:lang w:val="en-US"/>
              </w:rPr>
              <w:t>161,121</w:t>
            </w:r>
            <w:bookmarkEnd w:id="156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64" w:name="_Toc318062577"/>
            <w:r w:rsidRPr="005370F2">
              <w:rPr>
                <w:rFonts w:cs="Arial"/>
                <w:sz w:val="18"/>
                <w:szCs w:val="18"/>
                <w:lang w:val="en-US"/>
              </w:rPr>
              <w:t>69%</w:t>
            </w:r>
            <w:bookmarkEnd w:id="156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65" w:name="_Toc318062578"/>
            <w:r w:rsidRPr="005370F2">
              <w:rPr>
                <w:rFonts w:cs="Arial"/>
                <w:sz w:val="18"/>
                <w:szCs w:val="18"/>
                <w:lang w:val="en-US"/>
              </w:rPr>
              <w:t>3%</w:t>
            </w:r>
            <w:bookmarkEnd w:id="1565"/>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566" w:name="_Toc318062579"/>
            <w:r w:rsidRPr="005370F2">
              <w:rPr>
                <w:rFonts w:cs="Arial"/>
                <w:b/>
                <w:bCs/>
                <w:color w:val="FF0000"/>
                <w:sz w:val="18"/>
                <w:szCs w:val="18"/>
                <w:lang w:val="en-US"/>
              </w:rPr>
              <w:t>ZARTAN</w:t>
            </w:r>
            <w:bookmarkEnd w:id="156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67" w:name="_Toc318062580"/>
            <w:r w:rsidRPr="005370F2">
              <w:rPr>
                <w:rFonts w:cs="Arial"/>
                <w:b/>
                <w:bCs/>
                <w:color w:val="FF0000"/>
                <w:sz w:val="18"/>
                <w:szCs w:val="18"/>
                <w:lang w:val="en-US"/>
              </w:rPr>
              <w:t>PD7</w:t>
            </w:r>
            <w:bookmarkEnd w:id="156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68" w:name="_Toc318062581"/>
            <w:r w:rsidRPr="005370F2">
              <w:rPr>
                <w:rFonts w:cs="Arial"/>
                <w:b/>
                <w:bCs/>
                <w:color w:val="FF0000"/>
                <w:sz w:val="18"/>
                <w:szCs w:val="18"/>
                <w:lang w:val="en-US"/>
              </w:rPr>
              <w:t>10/2007</w:t>
            </w:r>
            <w:bookmarkEnd w:id="1568"/>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569" w:name="_Toc318062582"/>
            <w:r w:rsidRPr="005370F2">
              <w:rPr>
                <w:rFonts w:cs="Arial"/>
                <w:b/>
                <w:bCs/>
                <w:color w:val="FF0000"/>
                <w:sz w:val="18"/>
                <w:szCs w:val="18"/>
                <w:lang w:val="en-US"/>
              </w:rPr>
              <w:t>111,097</w:t>
            </w:r>
            <w:bookmarkEnd w:id="156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70" w:name="_Toc318062583"/>
            <w:r w:rsidRPr="005370F2">
              <w:rPr>
                <w:rFonts w:cs="Arial"/>
                <w:b/>
                <w:bCs/>
                <w:color w:val="FF0000"/>
                <w:sz w:val="18"/>
                <w:szCs w:val="18"/>
                <w:lang w:val="en-US"/>
              </w:rPr>
              <w:t>69%</w:t>
            </w:r>
            <w:bookmarkEnd w:id="157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71" w:name="_Toc318062584"/>
            <w:r w:rsidRPr="005370F2">
              <w:rPr>
                <w:rFonts w:cs="Arial"/>
                <w:b/>
                <w:bCs/>
                <w:color w:val="FF0000"/>
                <w:sz w:val="18"/>
                <w:szCs w:val="18"/>
                <w:lang w:val="en-US"/>
              </w:rPr>
              <w:t>85.10</w:t>
            </w:r>
            <w:bookmarkEnd w:id="157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72" w:name="_Toc318062585"/>
            <w:r w:rsidRPr="005370F2">
              <w:rPr>
                <w:rFonts w:cs="Arial"/>
                <w:b/>
                <w:bCs/>
                <w:color w:val="FF0000"/>
                <w:sz w:val="18"/>
                <w:szCs w:val="18"/>
                <w:lang w:val="en-US"/>
              </w:rPr>
              <w:t>86.00</w:t>
            </w:r>
            <w:bookmarkEnd w:id="157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73" w:name="_Toc318062586"/>
            <w:r w:rsidRPr="005370F2">
              <w:rPr>
                <w:rFonts w:cs="Arial"/>
                <w:sz w:val="18"/>
                <w:szCs w:val="18"/>
                <w:lang w:val="en-US"/>
              </w:rPr>
              <w:t>CIPLA-LOSARTAN</w:t>
            </w:r>
            <w:bookmarkEnd w:id="157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74" w:name="_Toc318062587"/>
            <w:r w:rsidRPr="005370F2">
              <w:rPr>
                <w:rFonts w:cs="Arial"/>
                <w:sz w:val="18"/>
                <w:szCs w:val="18"/>
                <w:lang w:val="en-US"/>
              </w:rPr>
              <w:t>CD8</w:t>
            </w:r>
            <w:bookmarkEnd w:id="157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75" w:name="_Toc318062588"/>
            <w:r w:rsidRPr="005370F2">
              <w:rPr>
                <w:rFonts w:cs="Arial"/>
                <w:sz w:val="18"/>
                <w:szCs w:val="18"/>
                <w:lang w:val="en-US"/>
              </w:rPr>
              <w:t>1/2008</w:t>
            </w:r>
            <w:bookmarkEnd w:id="1575"/>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76" w:name="_Toc318062589"/>
            <w:r w:rsidRPr="005370F2">
              <w:rPr>
                <w:rFonts w:cs="Arial"/>
                <w:sz w:val="18"/>
                <w:szCs w:val="18"/>
                <w:lang w:val="en-US"/>
              </w:rPr>
              <w:t>49,489</w:t>
            </w:r>
            <w:bookmarkEnd w:id="1576"/>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77" w:name="_Toc318062590"/>
            <w:r w:rsidRPr="005370F2">
              <w:rPr>
                <w:rFonts w:cs="Arial"/>
                <w:sz w:val="18"/>
                <w:szCs w:val="18"/>
                <w:lang w:val="en-US"/>
              </w:rPr>
              <w:t>31%</w:t>
            </w:r>
            <w:bookmarkEnd w:id="1577"/>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78" w:name="_Toc318062591"/>
            <w:r w:rsidRPr="005370F2">
              <w:rPr>
                <w:rFonts w:cs="Arial"/>
                <w:sz w:val="18"/>
                <w:szCs w:val="18"/>
                <w:lang w:val="en-US"/>
              </w:rPr>
              <w:t>85.20</w:t>
            </w:r>
            <w:bookmarkEnd w:id="157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79" w:name="_Toc318062592"/>
            <w:r w:rsidRPr="005370F2">
              <w:rPr>
                <w:rFonts w:cs="Arial"/>
                <w:sz w:val="18"/>
                <w:szCs w:val="18"/>
                <w:lang w:val="en-US"/>
              </w:rPr>
              <w:t>86.00</w:t>
            </w:r>
            <w:bookmarkEnd w:id="157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80" w:name="_Toc318062593"/>
            <w:r w:rsidRPr="005370F2">
              <w:rPr>
                <w:rFonts w:cs="Arial"/>
                <w:sz w:val="18"/>
                <w:szCs w:val="18"/>
                <w:lang w:val="en-US"/>
              </w:rPr>
              <w:t>SPEC-LOSARTAN</w:t>
            </w:r>
            <w:bookmarkEnd w:id="158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81" w:name="_Toc318062594"/>
            <w:r w:rsidRPr="005370F2">
              <w:rPr>
                <w:rFonts w:cs="Arial"/>
                <w:sz w:val="18"/>
                <w:szCs w:val="18"/>
                <w:lang w:val="en-US"/>
              </w:rPr>
              <w:t>SC2</w:t>
            </w:r>
            <w:bookmarkEnd w:id="158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82" w:name="_Toc318062595"/>
            <w:r w:rsidRPr="005370F2">
              <w:rPr>
                <w:rFonts w:cs="Arial"/>
                <w:sz w:val="18"/>
                <w:szCs w:val="18"/>
                <w:lang w:val="en-US"/>
              </w:rPr>
              <w:t>7/2010</w:t>
            </w:r>
            <w:bookmarkEnd w:id="1582"/>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583" w:name="_Toc318062596"/>
            <w:r w:rsidRPr="005370F2">
              <w:rPr>
                <w:rFonts w:cs="Arial"/>
                <w:sz w:val="18"/>
                <w:szCs w:val="18"/>
                <w:lang w:val="en-US"/>
              </w:rPr>
              <w:t>535</w:t>
            </w:r>
            <w:bookmarkEnd w:id="158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84" w:name="_Toc318062597"/>
            <w:r w:rsidRPr="005370F2">
              <w:rPr>
                <w:rFonts w:cs="Arial"/>
                <w:sz w:val="18"/>
                <w:szCs w:val="18"/>
                <w:lang w:val="en-US"/>
              </w:rPr>
              <w:t>0%</w:t>
            </w:r>
            <w:bookmarkEnd w:id="158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85" w:name="_Toc318062598"/>
            <w:r w:rsidRPr="005370F2">
              <w:rPr>
                <w:rFonts w:cs="Arial"/>
                <w:sz w:val="18"/>
                <w:szCs w:val="18"/>
                <w:lang w:val="en-US"/>
              </w:rPr>
              <w:t>83.01</w:t>
            </w:r>
            <w:bookmarkEnd w:id="158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86" w:name="_Toc318062599"/>
            <w:r w:rsidRPr="005370F2">
              <w:rPr>
                <w:rFonts w:cs="Arial"/>
                <w:sz w:val="18"/>
                <w:szCs w:val="18"/>
                <w:lang w:val="en-US"/>
              </w:rPr>
              <w:t>86.00</w:t>
            </w:r>
            <w:bookmarkEnd w:id="158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587" w:name="_Toc318062600"/>
            <w:r w:rsidRPr="005370F2">
              <w:rPr>
                <w:rFonts w:cs="Arial"/>
                <w:b/>
                <w:bCs/>
                <w:sz w:val="18"/>
                <w:szCs w:val="18"/>
                <w:lang w:val="en-US"/>
              </w:rPr>
              <w:t>BISOPROLOL 0005MG</w:t>
            </w:r>
            <w:bookmarkEnd w:id="158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588" w:name="_Toc318062601"/>
            <w:r w:rsidRPr="005370F2">
              <w:rPr>
                <w:rFonts w:cs="Arial"/>
                <w:sz w:val="18"/>
                <w:szCs w:val="18"/>
                <w:lang w:val="en-US"/>
              </w:rPr>
              <w:t>731,373</w:t>
            </w:r>
            <w:bookmarkEnd w:id="1588"/>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89" w:name="_Toc318062602"/>
            <w:r w:rsidRPr="005370F2">
              <w:rPr>
                <w:rFonts w:cs="Arial"/>
                <w:sz w:val="18"/>
                <w:szCs w:val="18"/>
                <w:lang w:val="en-US"/>
              </w:rPr>
              <w:t>79%</w:t>
            </w:r>
            <w:bookmarkEnd w:id="1589"/>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590" w:name="_Toc318062603"/>
            <w:r w:rsidRPr="005370F2">
              <w:rPr>
                <w:rFonts w:cs="Arial"/>
                <w:sz w:val="18"/>
                <w:szCs w:val="18"/>
                <w:lang w:val="en-US"/>
              </w:rPr>
              <w:t>0%</w:t>
            </w:r>
            <w:bookmarkEnd w:id="1590"/>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591" w:name="_Toc318062604"/>
            <w:r w:rsidRPr="005370F2">
              <w:rPr>
                <w:rFonts w:cs="Arial"/>
                <w:b/>
                <w:bCs/>
                <w:color w:val="FF0000"/>
                <w:sz w:val="18"/>
                <w:szCs w:val="18"/>
                <w:lang w:val="en-US"/>
              </w:rPr>
              <w:t>BILOCOR</w:t>
            </w:r>
            <w:bookmarkEnd w:id="159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92" w:name="_Toc318062605"/>
            <w:r w:rsidRPr="005370F2">
              <w:rPr>
                <w:rFonts w:cs="Arial"/>
                <w:b/>
                <w:bCs/>
                <w:color w:val="FF0000"/>
                <w:sz w:val="18"/>
                <w:szCs w:val="18"/>
                <w:lang w:val="en-US"/>
              </w:rPr>
              <w:t>PD7</w:t>
            </w:r>
            <w:bookmarkEnd w:id="159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93" w:name="_Toc318062606"/>
            <w:r w:rsidRPr="005370F2">
              <w:rPr>
                <w:rFonts w:cs="Arial"/>
                <w:b/>
                <w:bCs/>
                <w:color w:val="FF0000"/>
                <w:sz w:val="18"/>
                <w:szCs w:val="18"/>
                <w:lang w:val="en-US"/>
              </w:rPr>
              <w:t>4/2005</w:t>
            </w:r>
            <w:bookmarkEnd w:id="1593"/>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594" w:name="_Toc318062607"/>
            <w:r w:rsidRPr="005370F2">
              <w:rPr>
                <w:rFonts w:cs="Arial"/>
                <w:b/>
                <w:bCs/>
                <w:color w:val="FF0000"/>
                <w:sz w:val="18"/>
                <w:szCs w:val="18"/>
                <w:lang w:val="en-US"/>
              </w:rPr>
              <w:t>438,018</w:t>
            </w:r>
            <w:bookmarkEnd w:id="1594"/>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95" w:name="_Toc318062608"/>
            <w:r w:rsidRPr="005370F2">
              <w:rPr>
                <w:rFonts w:cs="Arial"/>
                <w:b/>
                <w:bCs/>
                <w:color w:val="FF0000"/>
                <w:sz w:val="18"/>
                <w:szCs w:val="18"/>
                <w:lang w:val="en-US"/>
              </w:rPr>
              <w:t>79%</w:t>
            </w:r>
            <w:bookmarkEnd w:id="1595"/>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96" w:name="_Toc318062609"/>
            <w:r w:rsidRPr="005370F2">
              <w:rPr>
                <w:rFonts w:cs="Arial"/>
                <w:b/>
                <w:bCs/>
                <w:color w:val="FF0000"/>
                <w:sz w:val="18"/>
                <w:szCs w:val="18"/>
                <w:lang w:val="en-US"/>
              </w:rPr>
              <w:t>48.14</w:t>
            </w:r>
            <w:bookmarkEnd w:id="159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597" w:name="_Toc318062610"/>
            <w:r w:rsidRPr="005370F2">
              <w:rPr>
                <w:rFonts w:cs="Arial"/>
                <w:b/>
                <w:bCs/>
                <w:color w:val="FF0000"/>
                <w:sz w:val="18"/>
                <w:szCs w:val="18"/>
                <w:lang w:val="en-US"/>
              </w:rPr>
              <w:t>48.55</w:t>
            </w:r>
            <w:bookmarkEnd w:id="159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598" w:name="_Toc318062611"/>
            <w:r w:rsidRPr="005370F2">
              <w:rPr>
                <w:rFonts w:cs="Arial"/>
                <w:sz w:val="18"/>
                <w:szCs w:val="18"/>
                <w:lang w:val="en-US"/>
              </w:rPr>
              <w:t>ADCO-BISOCOR</w:t>
            </w:r>
            <w:bookmarkEnd w:id="159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599" w:name="_Toc318062612"/>
            <w:r w:rsidRPr="005370F2">
              <w:rPr>
                <w:rFonts w:cs="Arial"/>
                <w:sz w:val="18"/>
                <w:szCs w:val="18"/>
                <w:lang w:val="en-US"/>
              </w:rPr>
              <w:t>AOJ</w:t>
            </w:r>
            <w:bookmarkEnd w:id="159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0" w:name="_Toc318062613"/>
            <w:r w:rsidRPr="005370F2">
              <w:rPr>
                <w:rFonts w:cs="Arial"/>
                <w:sz w:val="18"/>
                <w:szCs w:val="18"/>
                <w:lang w:val="en-US"/>
              </w:rPr>
              <w:t>12/2004</w:t>
            </w:r>
            <w:bookmarkEnd w:id="1600"/>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01" w:name="_Toc318062614"/>
            <w:r w:rsidRPr="005370F2">
              <w:rPr>
                <w:rFonts w:cs="Arial"/>
                <w:sz w:val="18"/>
                <w:szCs w:val="18"/>
                <w:lang w:val="en-US"/>
              </w:rPr>
              <w:t>221,754</w:t>
            </w:r>
            <w:bookmarkEnd w:id="1601"/>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2" w:name="_Toc318062615"/>
            <w:r w:rsidRPr="005370F2">
              <w:rPr>
                <w:rFonts w:cs="Arial"/>
                <w:sz w:val="18"/>
                <w:szCs w:val="18"/>
                <w:lang w:val="en-US"/>
              </w:rPr>
              <w:t>40%</w:t>
            </w:r>
            <w:bookmarkEnd w:id="1602"/>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3" w:name="_Toc318062616"/>
            <w:r w:rsidRPr="005370F2">
              <w:rPr>
                <w:rFonts w:cs="Arial"/>
                <w:sz w:val="18"/>
                <w:szCs w:val="18"/>
                <w:lang w:val="en-US"/>
              </w:rPr>
              <w:t>48.45</w:t>
            </w:r>
            <w:bookmarkEnd w:id="160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4" w:name="_Toc318062617"/>
            <w:r w:rsidRPr="005370F2">
              <w:rPr>
                <w:rFonts w:cs="Arial"/>
                <w:sz w:val="18"/>
                <w:szCs w:val="18"/>
                <w:lang w:val="en-US"/>
              </w:rPr>
              <w:t>48.55</w:t>
            </w:r>
            <w:bookmarkEnd w:id="160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05" w:name="_Toc318062618"/>
            <w:r w:rsidRPr="005370F2">
              <w:rPr>
                <w:rFonts w:cs="Arial"/>
                <w:sz w:val="18"/>
                <w:szCs w:val="18"/>
                <w:lang w:val="en-US"/>
              </w:rPr>
              <w:t>BISOHEXAL</w:t>
            </w:r>
            <w:bookmarkEnd w:id="160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6" w:name="_Toc318062619"/>
            <w:r w:rsidRPr="005370F2">
              <w:rPr>
                <w:rFonts w:cs="Arial"/>
                <w:sz w:val="18"/>
                <w:szCs w:val="18"/>
                <w:lang w:val="en-US"/>
              </w:rPr>
              <w:t>S/Z</w:t>
            </w:r>
            <w:bookmarkEnd w:id="160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7" w:name="_Toc318062620"/>
            <w:r w:rsidRPr="005370F2">
              <w:rPr>
                <w:rFonts w:cs="Arial"/>
                <w:sz w:val="18"/>
                <w:szCs w:val="18"/>
                <w:lang w:val="en-US"/>
              </w:rPr>
              <w:t>2/2005</w:t>
            </w:r>
            <w:bookmarkEnd w:id="1607"/>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08" w:name="_Toc318062621"/>
            <w:r w:rsidRPr="005370F2">
              <w:rPr>
                <w:rFonts w:cs="Arial"/>
                <w:sz w:val="18"/>
                <w:szCs w:val="18"/>
                <w:lang w:val="en-US"/>
              </w:rPr>
              <w:t>46,558</w:t>
            </w:r>
            <w:bookmarkEnd w:id="1608"/>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09" w:name="_Toc318062622"/>
            <w:r w:rsidRPr="005370F2">
              <w:rPr>
                <w:rFonts w:cs="Arial"/>
                <w:sz w:val="18"/>
                <w:szCs w:val="18"/>
                <w:lang w:val="en-US"/>
              </w:rPr>
              <w:t>8%</w:t>
            </w:r>
            <w:bookmarkEnd w:id="1609"/>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0" w:name="_Toc318062623"/>
            <w:r w:rsidRPr="005370F2">
              <w:rPr>
                <w:rFonts w:cs="Arial"/>
                <w:sz w:val="18"/>
                <w:szCs w:val="18"/>
                <w:lang w:val="en-US"/>
              </w:rPr>
              <w:t>48.45</w:t>
            </w:r>
            <w:bookmarkEnd w:id="161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1" w:name="_Toc318062624"/>
            <w:r w:rsidRPr="005370F2">
              <w:rPr>
                <w:rFonts w:cs="Arial"/>
                <w:sz w:val="18"/>
                <w:szCs w:val="18"/>
                <w:lang w:val="en-US"/>
              </w:rPr>
              <w:t>48.55</w:t>
            </w:r>
            <w:bookmarkEnd w:id="161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12" w:name="_Toc318062625"/>
            <w:r w:rsidRPr="005370F2">
              <w:rPr>
                <w:rFonts w:cs="Arial"/>
                <w:sz w:val="18"/>
                <w:szCs w:val="18"/>
                <w:lang w:val="en-US"/>
              </w:rPr>
              <w:t>CARDICOR</w:t>
            </w:r>
            <w:bookmarkEnd w:id="161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3" w:name="_Toc318062626"/>
            <w:r w:rsidRPr="005370F2">
              <w:rPr>
                <w:rFonts w:cs="Arial"/>
                <w:sz w:val="18"/>
                <w:szCs w:val="18"/>
                <w:lang w:val="en-US"/>
              </w:rPr>
              <w:t>MCK</w:t>
            </w:r>
            <w:bookmarkEnd w:id="161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4" w:name="_Toc318062627"/>
            <w:r w:rsidRPr="005370F2">
              <w:rPr>
                <w:rFonts w:cs="Arial"/>
                <w:sz w:val="18"/>
                <w:szCs w:val="18"/>
                <w:lang w:val="en-US"/>
              </w:rPr>
              <w:t>6/2005</w:t>
            </w:r>
            <w:bookmarkEnd w:id="1614"/>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15" w:name="_Toc318062628"/>
            <w:r w:rsidRPr="005370F2">
              <w:rPr>
                <w:rFonts w:cs="Arial"/>
                <w:sz w:val="18"/>
                <w:szCs w:val="18"/>
                <w:lang w:val="en-US"/>
              </w:rPr>
              <w:t>20,924</w:t>
            </w:r>
            <w:bookmarkEnd w:id="161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6" w:name="_Toc318062629"/>
            <w:r w:rsidRPr="005370F2">
              <w:rPr>
                <w:rFonts w:cs="Arial"/>
                <w:sz w:val="18"/>
                <w:szCs w:val="18"/>
                <w:lang w:val="en-US"/>
              </w:rPr>
              <w:t>4%</w:t>
            </w:r>
            <w:bookmarkEnd w:id="161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7" w:name="_Toc318062630"/>
            <w:r w:rsidRPr="005370F2">
              <w:rPr>
                <w:rFonts w:cs="Arial"/>
                <w:sz w:val="18"/>
                <w:szCs w:val="18"/>
                <w:lang w:val="en-US"/>
              </w:rPr>
              <w:t>86.13</w:t>
            </w:r>
            <w:bookmarkEnd w:id="161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18" w:name="_Toc318062631"/>
            <w:r w:rsidRPr="005370F2">
              <w:rPr>
                <w:rFonts w:cs="Arial"/>
                <w:sz w:val="18"/>
                <w:szCs w:val="18"/>
                <w:lang w:val="en-US"/>
              </w:rPr>
              <w:t>48.55</w:t>
            </w:r>
            <w:bookmarkEnd w:id="161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19" w:name="_Toc318062632"/>
            <w:r w:rsidRPr="005370F2">
              <w:rPr>
                <w:rFonts w:cs="Arial"/>
                <w:sz w:val="18"/>
                <w:szCs w:val="18"/>
                <w:lang w:val="en-US"/>
              </w:rPr>
              <w:t>BISOPROLOL UNICORN</w:t>
            </w:r>
            <w:bookmarkEnd w:id="161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0" w:name="_Toc318062633"/>
            <w:r w:rsidRPr="005370F2">
              <w:rPr>
                <w:rFonts w:cs="Arial"/>
                <w:sz w:val="18"/>
                <w:szCs w:val="18"/>
                <w:lang w:val="en-US"/>
              </w:rPr>
              <w:t>PD7</w:t>
            </w:r>
            <w:bookmarkEnd w:id="162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1" w:name="_Toc318062634"/>
            <w:r w:rsidRPr="005370F2">
              <w:rPr>
                <w:rFonts w:cs="Arial"/>
                <w:sz w:val="18"/>
                <w:szCs w:val="18"/>
                <w:lang w:val="en-US"/>
              </w:rPr>
              <w:t>7/2011</w:t>
            </w:r>
            <w:bookmarkEnd w:id="1621"/>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22" w:name="_Toc318062635"/>
            <w:r w:rsidRPr="005370F2">
              <w:rPr>
                <w:rFonts w:cs="Arial"/>
                <w:sz w:val="18"/>
                <w:szCs w:val="18"/>
                <w:lang w:val="en-US"/>
              </w:rPr>
              <w:t>2,480</w:t>
            </w:r>
            <w:bookmarkEnd w:id="1622"/>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3" w:name="_Toc318062636"/>
            <w:r w:rsidRPr="005370F2">
              <w:rPr>
                <w:rFonts w:cs="Arial"/>
                <w:sz w:val="18"/>
                <w:szCs w:val="18"/>
                <w:lang w:val="en-US"/>
              </w:rPr>
              <w:t>0%</w:t>
            </w:r>
            <w:bookmarkEnd w:id="1623"/>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4" w:name="_Toc318062637"/>
            <w:r w:rsidRPr="005370F2">
              <w:rPr>
                <w:rFonts w:cs="Arial"/>
                <w:sz w:val="18"/>
                <w:szCs w:val="18"/>
                <w:lang w:val="en-US"/>
              </w:rPr>
              <w:t>48.02</w:t>
            </w:r>
            <w:bookmarkEnd w:id="162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5" w:name="_Toc318062638"/>
            <w:r w:rsidRPr="005370F2">
              <w:rPr>
                <w:rFonts w:cs="Arial"/>
                <w:sz w:val="18"/>
                <w:szCs w:val="18"/>
                <w:lang w:val="en-US"/>
              </w:rPr>
              <w:t>48.55</w:t>
            </w:r>
            <w:bookmarkEnd w:id="162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26" w:name="_Toc318062639"/>
            <w:r w:rsidRPr="005370F2">
              <w:rPr>
                <w:rFonts w:cs="Arial"/>
                <w:sz w:val="18"/>
                <w:szCs w:val="18"/>
                <w:lang w:val="en-US"/>
              </w:rPr>
              <w:t>BISOPROLOL HEXAL</w:t>
            </w:r>
            <w:bookmarkEnd w:id="162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7" w:name="_Toc318062640"/>
            <w:r w:rsidRPr="005370F2">
              <w:rPr>
                <w:rFonts w:cs="Arial"/>
                <w:sz w:val="18"/>
                <w:szCs w:val="18"/>
                <w:lang w:val="en-US"/>
              </w:rPr>
              <w:t>ZYE</w:t>
            </w:r>
            <w:bookmarkEnd w:id="162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28" w:name="_Toc318062641"/>
            <w:r w:rsidRPr="005370F2">
              <w:rPr>
                <w:rFonts w:cs="Arial"/>
                <w:sz w:val="18"/>
                <w:szCs w:val="18"/>
                <w:lang w:val="en-US"/>
              </w:rPr>
              <w:t>3/2008</w:t>
            </w:r>
            <w:bookmarkEnd w:id="1628"/>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29" w:name="_Toc318062642"/>
            <w:r w:rsidRPr="005370F2">
              <w:rPr>
                <w:rFonts w:cs="Arial"/>
                <w:sz w:val="18"/>
                <w:szCs w:val="18"/>
                <w:lang w:val="en-US"/>
              </w:rPr>
              <w:t>1,639</w:t>
            </w:r>
            <w:bookmarkEnd w:id="162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30" w:name="_Toc318062643"/>
            <w:r w:rsidRPr="005370F2">
              <w:rPr>
                <w:rFonts w:cs="Arial"/>
                <w:sz w:val="18"/>
                <w:szCs w:val="18"/>
                <w:lang w:val="en-US"/>
              </w:rPr>
              <w:t>0%</w:t>
            </w:r>
            <w:bookmarkEnd w:id="163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31" w:name="_Toc318062644"/>
            <w:r w:rsidRPr="005370F2">
              <w:rPr>
                <w:rFonts w:cs="Arial"/>
                <w:sz w:val="18"/>
                <w:szCs w:val="18"/>
                <w:lang w:val="en-US"/>
              </w:rPr>
              <w:t>48.55</w:t>
            </w:r>
            <w:bookmarkEnd w:id="163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632" w:name="_Toc318062645"/>
            <w:r w:rsidRPr="005370F2">
              <w:rPr>
                <w:rFonts w:cs="Arial"/>
                <w:b/>
                <w:bCs/>
                <w:sz w:val="18"/>
                <w:szCs w:val="18"/>
                <w:lang w:val="en-US"/>
              </w:rPr>
              <w:t>BISOPROLOL 0010MG</w:t>
            </w:r>
            <w:bookmarkEnd w:id="163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633" w:name="_Toc318062646"/>
            <w:r w:rsidRPr="005370F2">
              <w:rPr>
                <w:rFonts w:cs="Arial"/>
                <w:sz w:val="18"/>
                <w:szCs w:val="18"/>
                <w:lang w:val="en-US"/>
              </w:rPr>
              <w:t>197,098</w:t>
            </w:r>
            <w:bookmarkEnd w:id="163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634" w:name="_Toc318062647"/>
            <w:r w:rsidRPr="005370F2">
              <w:rPr>
                <w:rFonts w:cs="Arial"/>
                <w:sz w:val="18"/>
                <w:szCs w:val="18"/>
                <w:lang w:val="en-US"/>
              </w:rPr>
              <w:t>22%</w:t>
            </w:r>
            <w:bookmarkEnd w:id="163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635" w:name="_Toc318062648"/>
            <w:r w:rsidRPr="005370F2">
              <w:rPr>
                <w:rFonts w:cs="Arial"/>
                <w:sz w:val="18"/>
                <w:szCs w:val="18"/>
                <w:lang w:val="en-US"/>
              </w:rPr>
              <w:t>6%</w:t>
            </w:r>
            <w:bookmarkEnd w:id="1635"/>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636" w:name="_Toc318062649"/>
            <w:r w:rsidRPr="005370F2">
              <w:rPr>
                <w:rFonts w:cs="Arial"/>
                <w:b/>
                <w:bCs/>
                <w:color w:val="FF0000"/>
                <w:sz w:val="18"/>
                <w:szCs w:val="18"/>
                <w:lang w:val="en-US"/>
              </w:rPr>
              <w:t>BILOCOR</w:t>
            </w:r>
            <w:bookmarkEnd w:id="163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37" w:name="_Toc318062650"/>
            <w:r w:rsidRPr="005370F2">
              <w:rPr>
                <w:rFonts w:cs="Arial"/>
                <w:b/>
                <w:bCs/>
                <w:color w:val="FF0000"/>
                <w:sz w:val="18"/>
                <w:szCs w:val="18"/>
                <w:lang w:val="en-US"/>
              </w:rPr>
              <w:t>PD7</w:t>
            </w:r>
            <w:bookmarkEnd w:id="163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38" w:name="_Toc318062651"/>
            <w:r w:rsidRPr="005370F2">
              <w:rPr>
                <w:rFonts w:cs="Arial"/>
                <w:b/>
                <w:bCs/>
                <w:color w:val="FF0000"/>
                <w:sz w:val="18"/>
                <w:szCs w:val="18"/>
                <w:lang w:val="en-US"/>
              </w:rPr>
              <w:t>4/2005</w:t>
            </w:r>
            <w:bookmarkEnd w:id="1638"/>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639" w:name="_Toc318062652"/>
            <w:r w:rsidRPr="005370F2">
              <w:rPr>
                <w:rFonts w:cs="Arial"/>
                <w:b/>
                <w:bCs/>
                <w:color w:val="FF0000"/>
                <w:sz w:val="18"/>
                <w:szCs w:val="18"/>
                <w:lang w:val="en-US"/>
              </w:rPr>
              <w:t>120,544</w:t>
            </w:r>
            <w:bookmarkEnd w:id="163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40" w:name="_Toc318062653"/>
            <w:r w:rsidRPr="005370F2">
              <w:rPr>
                <w:rFonts w:cs="Arial"/>
                <w:b/>
                <w:bCs/>
                <w:color w:val="FF0000"/>
                <w:sz w:val="18"/>
                <w:szCs w:val="18"/>
                <w:lang w:val="en-US"/>
              </w:rPr>
              <w:t>22%</w:t>
            </w:r>
            <w:bookmarkEnd w:id="164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41" w:name="_Toc318062654"/>
            <w:r w:rsidRPr="005370F2">
              <w:rPr>
                <w:rFonts w:cs="Arial"/>
                <w:b/>
                <w:bCs/>
                <w:color w:val="FF0000"/>
                <w:sz w:val="18"/>
                <w:szCs w:val="18"/>
                <w:lang w:val="en-US"/>
              </w:rPr>
              <w:t>80.74</w:t>
            </w:r>
            <w:bookmarkEnd w:id="164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42" w:name="_Toc318062655"/>
            <w:r w:rsidRPr="005370F2">
              <w:rPr>
                <w:rFonts w:cs="Arial"/>
                <w:b/>
                <w:bCs/>
                <w:color w:val="FF0000"/>
                <w:sz w:val="18"/>
                <w:szCs w:val="18"/>
                <w:lang w:val="en-US"/>
              </w:rPr>
              <w:t>81.74</w:t>
            </w:r>
            <w:bookmarkEnd w:id="164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43" w:name="_Toc318062656"/>
            <w:r w:rsidRPr="005370F2">
              <w:rPr>
                <w:rFonts w:cs="Arial"/>
                <w:sz w:val="18"/>
                <w:szCs w:val="18"/>
                <w:lang w:val="en-US"/>
              </w:rPr>
              <w:t>ADCO-BISOCOR</w:t>
            </w:r>
            <w:bookmarkEnd w:id="164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44" w:name="_Toc318062657"/>
            <w:r w:rsidRPr="005370F2">
              <w:rPr>
                <w:rFonts w:cs="Arial"/>
                <w:sz w:val="18"/>
                <w:szCs w:val="18"/>
                <w:lang w:val="en-US"/>
              </w:rPr>
              <w:t>AOJ</w:t>
            </w:r>
            <w:bookmarkEnd w:id="164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45" w:name="_Toc318062658"/>
            <w:r w:rsidRPr="005370F2">
              <w:rPr>
                <w:rFonts w:cs="Arial"/>
                <w:sz w:val="18"/>
                <w:szCs w:val="18"/>
                <w:lang w:val="en-US"/>
              </w:rPr>
              <w:t>12/2004</w:t>
            </w:r>
            <w:bookmarkEnd w:id="1645"/>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46" w:name="_Toc318062659"/>
            <w:r w:rsidRPr="005370F2">
              <w:rPr>
                <w:rFonts w:cs="Arial"/>
                <w:sz w:val="18"/>
                <w:szCs w:val="18"/>
                <w:lang w:val="en-US"/>
              </w:rPr>
              <w:t>59,875</w:t>
            </w:r>
            <w:bookmarkEnd w:id="1646"/>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47" w:name="_Toc318062660"/>
            <w:r w:rsidRPr="005370F2">
              <w:rPr>
                <w:rFonts w:cs="Arial"/>
                <w:sz w:val="18"/>
                <w:szCs w:val="18"/>
                <w:lang w:val="en-US"/>
              </w:rPr>
              <w:t>11%</w:t>
            </w:r>
            <w:bookmarkEnd w:id="1647"/>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48" w:name="_Toc318062661"/>
            <w:r w:rsidRPr="005370F2">
              <w:rPr>
                <w:rFonts w:cs="Arial"/>
                <w:sz w:val="18"/>
                <w:szCs w:val="18"/>
                <w:lang w:val="en-US"/>
              </w:rPr>
              <w:t>81.74</w:t>
            </w:r>
            <w:bookmarkEnd w:id="164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49" w:name="_Toc318062662"/>
            <w:r w:rsidRPr="005370F2">
              <w:rPr>
                <w:rFonts w:cs="Arial"/>
                <w:sz w:val="18"/>
                <w:szCs w:val="18"/>
                <w:lang w:val="en-US"/>
              </w:rPr>
              <w:t>81.74</w:t>
            </w:r>
            <w:bookmarkEnd w:id="164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50" w:name="_Toc318062663"/>
            <w:r w:rsidRPr="005370F2">
              <w:rPr>
                <w:rFonts w:cs="Arial"/>
                <w:sz w:val="18"/>
                <w:szCs w:val="18"/>
                <w:lang w:val="en-US"/>
              </w:rPr>
              <w:t>BISOHEXAL</w:t>
            </w:r>
            <w:bookmarkEnd w:id="165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1" w:name="_Toc318062664"/>
            <w:r w:rsidRPr="005370F2">
              <w:rPr>
                <w:rFonts w:cs="Arial"/>
                <w:sz w:val="18"/>
                <w:szCs w:val="18"/>
                <w:lang w:val="en-US"/>
              </w:rPr>
              <w:t>S/Z</w:t>
            </w:r>
            <w:bookmarkEnd w:id="165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2" w:name="_Toc318062665"/>
            <w:r w:rsidRPr="005370F2">
              <w:rPr>
                <w:rFonts w:cs="Arial"/>
                <w:sz w:val="18"/>
                <w:szCs w:val="18"/>
                <w:lang w:val="en-US"/>
              </w:rPr>
              <w:t>2/2005</w:t>
            </w:r>
            <w:bookmarkEnd w:id="1652"/>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53" w:name="_Toc318062666"/>
            <w:r w:rsidRPr="005370F2">
              <w:rPr>
                <w:rFonts w:cs="Arial"/>
                <w:sz w:val="18"/>
                <w:szCs w:val="18"/>
                <w:lang w:val="en-US"/>
              </w:rPr>
              <w:t>12,915</w:t>
            </w:r>
            <w:bookmarkEnd w:id="165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4" w:name="_Toc318062667"/>
            <w:r w:rsidRPr="005370F2">
              <w:rPr>
                <w:rFonts w:cs="Arial"/>
                <w:sz w:val="18"/>
                <w:szCs w:val="18"/>
                <w:lang w:val="en-US"/>
              </w:rPr>
              <w:t>2%</w:t>
            </w:r>
            <w:bookmarkEnd w:id="165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5" w:name="_Toc318062668"/>
            <w:r w:rsidRPr="005370F2">
              <w:rPr>
                <w:rFonts w:cs="Arial"/>
                <w:sz w:val="18"/>
                <w:szCs w:val="18"/>
                <w:lang w:val="en-US"/>
              </w:rPr>
              <w:t>81.73</w:t>
            </w:r>
            <w:bookmarkEnd w:id="165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6" w:name="_Toc318062669"/>
            <w:r w:rsidRPr="005370F2">
              <w:rPr>
                <w:rFonts w:cs="Arial"/>
                <w:sz w:val="18"/>
                <w:szCs w:val="18"/>
                <w:lang w:val="en-US"/>
              </w:rPr>
              <w:t>81.74</w:t>
            </w:r>
            <w:bookmarkEnd w:id="165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57" w:name="_Toc318062670"/>
            <w:r w:rsidRPr="005370F2">
              <w:rPr>
                <w:rFonts w:cs="Arial"/>
                <w:sz w:val="18"/>
                <w:szCs w:val="18"/>
                <w:lang w:val="en-US"/>
              </w:rPr>
              <w:t>CARDICOR</w:t>
            </w:r>
            <w:bookmarkEnd w:id="165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8" w:name="_Toc318062671"/>
            <w:r w:rsidRPr="005370F2">
              <w:rPr>
                <w:rFonts w:cs="Arial"/>
                <w:sz w:val="18"/>
                <w:szCs w:val="18"/>
                <w:lang w:val="en-US"/>
              </w:rPr>
              <w:t>MCK</w:t>
            </w:r>
            <w:bookmarkEnd w:id="165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59" w:name="_Toc318062672"/>
            <w:r w:rsidRPr="005370F2">
              <w:rPr>
                <w:rFonts w:cs="Arial"/>
                <w:sz w:val="18"/>
                <w:szCs w:val="18"/>
                <w:lang w:val="en-US"/>
              </w:rPr>
              <w:t>6/2005</w:t>
            </w:r>
            <w:bookmarkEnd w:id="1659"/>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60" w:name="_Toc318062673"/>
            <w:r w:rsidRPr="005370F2">
              <w:rPr>
                <w:rFonts w:cs="Arial"/>
                <w:sz w:val="18"/>
                <w:szCs w:val="18"/>
                <w:lang w:val="en-US"/>
              </w:rPr>
              <w:t>2,076</w:t>
            </w:r>
            <w:bookmarkEnd w:id="1660"/>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1" w:name="_Toc318062674"/>
            <w:r w:rsidRPr="005370F2">
              <w:rPr>
                <w:rFonts w:cs="Arial"/>
                <w:sz w:val="18"/>
                <w:szCs w:val="18"/>
                <w:lang w:val="en-US"/>
              </w:rPr>
              <w:t>0%</w:t>
            </w:r>
            <w:bookmarkEnd w:id="1661"/>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2" w:name="_Toc318062675"/>
            <w:r w:rsidRPr="005370F2">
              <w:rPr>
                <w:rFonts w:cs="Arial"/>
                <w:sz w:val="18"/>
                <w:szCs w:val="18"/>
                <w:lang w:val="en-US"/>
              </w:rPr>
              <w:t>136.21</w:t>
            </w:r>
            <w:bookmarkEnd w:id="166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3" w:name="_Toc318062676"/>
            <w:r w:rsidRPr="005370F2">
              <w:rPr>
                <w:rFonts w:cs="Arial"/>
                <w:sz w:val="18"/>
                <w:szCs w:val="18"/>
                <w:lang w:val="en-US"/>
              </w:rPr>
              <w:t>81.74</w:t>
            </w:r>
            <w:bookmarkEnd w:id="166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64" w:name="_Toc318062677"/>
            <w:r w:rsidRPr="005370F2">
              <w:rPr>
                <w:rFonts w:cs="Arial"/>
                <w:sz w:val="18"/>
                <w:szCs w:val="18"/>
                <w:lang w:val="en-US"/>
              </w:rPr>
              <w:t>BISOPROLOL UNICORN</w:t>
            </w:r>
            <w:bookmarkEnd w:id="166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5" w:name="_Toc318062678"/>
            <w:r w:rsidRPr="005370F2">
              <w:rPr>
                <w:rFonts w:cs="Arial"/>
                <w:sz w:val="18"/>
                <w:szCs w:val="18"/>
                <w:lang w:val="en-US"/>
              </w:rPr>
              <w:t>PD7</w:t>
            </w:r>
            <w:bookmarkEnd w:id="1665"/>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6" w:name="_Toc318062679"/>
            <w:r w:rsidRPr="005370F2">
              <w:rPr>
                <w:rFonts w:cs="Arial"/>
                <w:sz w:val="18"/>
                <w:szCs w:val="18"/>
                <w:lang w:val="en-US"/>
              </w:rPr>
              <w:t>7/2011</w:t>
            </w:r>
            <w:bookmarkEnd w:id="1666"/>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67" w:name="_Toc318062680"/>
            <w:r w:rsidRPr="005370F2">
              <w:rPr>
                <w:rFonts w:cs="Arial"/>
                <w:sz w:val="18"/>
                <w:szCs w:val="18"/>
                <w:lang w:val="en-US"/>
              </w:rPr>
              <w:t>1,133</w:t>
            </w:r>
            <w:bookmarkEnd w:id="1667"/>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8" w:name="_Toc318062681"/>
            <w:r w:rsidRPr="005370F2">
              <w:rPr>
                <w:rFonts w:cs="Arial"/>
                <w:sz w:val="18"/>
                <w:szCs w:val="18"/>
                <w:lang w:val="en-US"/>
              </w:rPr>
              <w:t>0%</w:t>
            </w:r>
            <w:bookmarkEnd w:id="1668"/>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69" w:name="_Toc318062682"/>
            <w:r w:rsidRPr="005370F2">
              <w:rPr>
                <w:rFonts w:cs="Arial"/>
                <w:sz w:val="18"/>
                <w:szCs w:val="18"/>
                <w:lang w:val="en-US"/>
              </w:rPr>
              <w:t>80.54</w:t>
            </w:r>
            <w:bookmarkEnd w:id="1669"/>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70" w:name="_Toc318062683"/>
            <w:r w:rsidRPr="005370F2">
              <w:rPr>
                <w:rFonts w:cs="Arial"/>
                <w:sz w:val="18"/>
                <w:szCs w:val="18"/>
                <w:lang w:val="en-US"/>
              </w:rPr>
              <w:t>81.74</w:t>
            </w:r>
            <w:bookmarkEnd w:id="1670"/>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71" w:name="_Toc318062684"/>
            <w:r w:rsidRPr="005370F2">
              <w:rPr>
                <w:rFonts w:cs="Arial"/>
                <w:sz w:val="18"/>
                <w:szCs w:val="18"/>
                <w:lang w:val="en-US"/>
              </w:rPr>
              <w:t>BISOPROLOL HEXAL</w:t>
            </w:r>
            <w:bookmarkEnd w:id="1671"/>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72" w:name="_Toc318062685"/>
            <w:r w:rsidRPr="005370F2">
              <w:rPr>
                <w:rFonts w:cs="Arial"/>
                <w:sz w:val="18"/>
                <w:szCs w:val="18"/>
                <w:lang w:val="en-US"/>
              </w:rPr>
              <w:t>ZYE</w:t>
            </w:r>
            <w:bookmarkEnd w:id="1672"/>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73" w:name="_Toc318062686"/>
            <w:r w:rsidRPr="005370F2">
              <w:rPr>
                <w:rFonts w:cs="Arial"/>
                <w:sz w:val="18"/>
                <w:szCs w:val="18"/>
                <w:lang w:val="en-US"/>
              </w:rPr>
              <w:t>3/2008</w:t>
            </w:r>
            <w:bookmarkEnd w:id="1673"/>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74" w:name="_Toc318062687"/>
            <w:r w:rsidRPr="005370F2">
              <w:rPr>
                <w:rFonts w:cs="Arial"/>
                <w:sz w:val="18"/>
                <w:szCs w:val="18"/>
                <w:lang w:val="en-US"/>
              </w:rPr>
              <w:t>555</w:t>
            </w:r>
            <w:bookmarkEnd w:id="1674"/>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75" w:name="_Toc318062688"/>
            <w:r w:rsidRPr="005370F2">
              <w:rPr>
                <w:rFonts w:cs="Arial"/>
                <w:sz w:val="18"/>
                <w:szCs w:val="18"/>
                <w:lang w:val="en-US"/>
              </w:rPr>
              <w:t>0%</w:t>
            </w:r>
            <w:bookmarkEnd w:id="1675"/>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color w:val="16365C"/>
                <w:sz w:val="18"/>
                <w:szCs w:val="18"/>
                <w:lang w:val="en-US"/>
              </w:rPr>
            </w:pPr>
            <w:bookmarkStart w:id="1676" w:name="_Toc318062689"/>
            <w:r w:rsidRPr="005370F2">
              <w:rPr>
                <w:rFonts w:cs="Arial"/>
                <w:color w:val="16365C"/>
                <w:sz w:val="18"/>
                <w:szCs w:val="18"/>
                <w:lang w:val="en-US"/>
              </w:rPr>
              <w:t>76.10</w:t>
            </w:r>
            <w:bookmarkEnd w:id="1676"/>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77" w:name="_Toc318062690"/>
            <w:r w:rsidRPr="005370F2">
              <w:rPr>
                <w:rFonts w:cs="Arial"/>
                <w:sz w:val="18"/>
                <w:szCs w:val="18"/>
                <w:lang w:val="en-US"/>
              </w:rPr>
              <w:t>81.74</w:t>
            </w:r>
            <w:bookmarkEnd w:id="1677"/>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678" w:name="_Toc318062691"/>
            <w:r w:rsidRPr="005370F2">
              <w:rPr>
                <w:rFonts w:cs="Arial"/>
                <w:b/>
                <w:bCs/>
                <w:sz w:val="18"/>
                <w:szCs w:val="18"/>
                <w:lang w:val="en-US"/>
              </w:rPr>
              <w:t>PRAVASTATIN  0040MG</w:t>
            </w:r>
            <w:bookmarkEnd w:id="167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679" w:name="_Toc318062692"/>
            <w:r w:rsidRPr="005370F2">
              <w:rPr>
                <w:rFonts w:cs="Arial"/>
                <w:sz w:val="18"/>
                <w:szCs w:val="18"/>
                <w:lang w:val="en-US"/>
              </w:rPr>
              <w:t>19,487</w:t>
            </w:r>
            <w:bookmarkEnd w:id="167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680" w:name="_Toc318062693"/>
            <w:r w:rsidRPr="005370F2">
              <w:rPr>
                <w:rFonts w:cs="Arial"/>
                <w:sz w:val="18"/>
                <w:szCs w:val="18"/>
                <w:lang w:val="en-US"/>
              </w:rPr>
              <w:t>72%</w:t>
            </w:r>
            <w:bookmarkEnd w:id="168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681" w:name="_Toc318062694"/>
            <w:r w:rsidRPr="005370F2">
              <w:rPr>
                <w:rFonts w:cs="Arial"/>
                <w:sz w:val="18"/>
                <w:szCs w:val="18"/>
                <w:lang w:val="en-US"/>
              </w:rPr>
              <w:t>13%</w:t>
            </w:r>
            <w:bookmarkEnd w:id="1681"/>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682" w:name="_Toc318062695"/>
            <w:r w:rsidRPr="005370F2">
              <w:rPr>
                <w:rFonts w:cs="Arial"/>
                <w:b/>
                <w:bCs/>
                <w:color w:val="FF0000"/>
                <w:sz w:val="18"/>
                <w:szCs w:val="18"/>
                <w:lang w:val="en-US"/>
              </w:rPr>
              <w:t>ASPEN PRAVASTATIN</w:t>
            </w:r>
            <w:bookmarkEnd w:id="168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83" w:name="_Toc318062696"/>
            <w:r w:rsidRPr="005370F2">
              <w:rPr>
                <w:rFonts w:cs="Arial"/>
                <w:b/>
                <w:bCs/>
                <w:color w:val="FF0000"/>
                <w:sz w:val="18"/>
                <w:szCs w:val="18"/>
                <w:lang w:val="en-US"/>
              </w:rPr>
              <w:t>A&amp;G</w:t>
            </w:r>
            <w:bookmarkEnd w:id="168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84" w:name="_Toc318062697"/>
            <w:r w:rsidRPr="005370F2">
              <w:rPr>
                <w:rFonts w:cs="Arial"/>
                <w:b/>
                <w:bCs/>
                <w:color w:val="FF0000"/>
                <w:sz w:val="18"/>
                <w:szCs w:val="18"/>
                <w:lang w:val="en-US"/>
              </w:rPr>
              <w:t>11/2005</w:t>
            </w:r>
            <w:bookmarkEnd w:id="1684"/>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685" w:name="_Toc318062698"/>
            <w:r w:rsidRPr="005370F2">
              <w:rPr>
                <w:rFonts w:cs="Arial"/>
                <w:b/>
                <w:bCs/>
                <w:color w:val="FF0000"/>
                <w:sz w:val="18"/>
                <w:szCs w:val="18"/>
                <w:lang w:val="en-US"/>
              </w:rPr>
              <w:t>14,006</w:t>
            </w:r>
            <w:bookmarkEnd w:id="168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86" w:name="_Toc318062699"/>
            <w:r w:rsidRPr="005370F2">
              <w:rPr>
                <w:rFonts w:cs="Arial"/>
                <w:b/>
                <w:bCs/>
                <w:color w:val="FF0000"/>
                <w:sz w:val="18"/>
                <w:szCs w:val="18"/>
                <w:lang w:val="en-US"/>
              </w:rPr>
              <w:t>72%</w:t>
            </w:r>
            <w:bookmarkEnd w:id="168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87" w:name="_Toc318062700"/>
            <w:r w:rsidRPr="005370F2">
              <w:rPr>
                <w:rFonts w:cs="Arial"/>
                <w:b/>
                <w:bCs/>
                <w:color w:val="FF0000"/>
                <w:sz w:val="18"/>
                <w:szCs w:val="18"/>
                <w:lang w:val="en-US"/>
              </w:rPr>
              <w:t>204.97</w:t>
            </w:r>
            <w:bookmarkEnd w:id="168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688" w:name="_Toc318062701"/>
            <w:r w:rsidRPr="005370F2">
              <w:rPr>
                <w:rFonts w:cs="Arial"/>
                <w:b/>
                <w:bCs/>
                <w:color w:val="FF0000"/>
                <w:sz w:val="18"/>
                <w:szCs w:val="18"/>
                <w:lang w:val="en-US"/>
              </w:rPr>
              <w:t>198.00</w:t>
            </w:r>
            <w:bookmarkEnd w:id="168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89" w:name="_Toc318062702"/>
            <w:r w:rsidRPr="005370F2">
              <w:rPr>
                <w:rFonts w:cs="Arial"/>
                <w:sz w:val="18"/>
                <w:szCs w:val="18"/>
                <w:lang w:val="en-US"/>
              </w:rPr>
              <w:t>SANDOZ PRAVASTATIN</w:t>
            </w:r>
            <w:bookmarkEnd w:id="168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0" w:name="_Toc318062703"/>
            <w:r w:rsidRPr="005370F2">
              <w:rPr>
                <w:rFonts w:cs="Arial"/>
                <w:sz w:val="18"/>
                <w:szCs w:val="18"/>
                <w:lang w:val="en-US"/>
              </w:rPr>
              <w:t>S/Z</w:t>
            </w:r>
            <w:bookmarkEnd w:id="169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1" w:name="_Toc318062704"/>
            <w:r w:rsidRPr="005370F2">
              <w:rPr>
                <w:rFonts w:cs="Arial"/>
                <w:sz w:val="18"/>
                <w:szCs w:val="18"/>
                <w:lang w:val="en-US"/>
              </w:rPr>
              <w:t>5/2006</w:t>
            </w:r>
            <w:bookmarkEnd w:id="1691"/>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92" w:name="_Toc318062705"/>
            <w:r w:rsidRPr="005370F2">
              <w:rPr>
                <w:rFonts w:cs="Arial"/>
                <w:sz w:val="18"/>
                <w:szCs w:val="18"/>
                <w:lang w:val="en-US"/>
              </w:rPr>
              <w:t>4,013</w:t>
            </w:r>
            <w:bookmarkEnd w:id="1692"/>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3" w:name="_Toc318062706"/>
            <w:r w:rsidRPr="005370F2">
              <w:rPr>
                <w:rFonts w:cs="Arial"/>
                <w:sz w:val="18"/>
                <w:szCs w:val="18"/>
                <w:lang w:val="en-US"/>
              </w:rPr>
              <w:t>21%</w:t>
            </w:r>
            <w:bookmarkEnd w:id="1693"/>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4" w:name="_Toc318062707"/>
            <w:r w:rsidRPr="005370F2">
              <w:rPr>
                <w:rFonts w:cs="Arial"/>
                <w:sz w:val="18"/>
                <w:szCs w:val="18"/>
                <w:lang w:val="en-US"/>
              </w:rPr>
              <w:t>196.67</w:t>
            </w:r>
            <w:bookmarkEnd w:id="169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5" w:name="_Toc318062708"/>
            <w:r w:rsidRPr="005370F2">
              <w:rPr>
                <w:rFonts w:cs="Arial"/>
                <w:sz w:val="18"/>
                <w:szCs w:val="18"/>
                <w:lang w:val="en-US"/>
              </w:rPr>
              <w:t>198.00</w:t>
            </w:r>
            <w:bookmarkEnd w:id="169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696" w:name="_Toc318062709"/>
            <w:r w:rsidRPr="005370F2">
              <w:rPr>
                <w:rFonts w:cs="Arial"/>
                <w:sz w:val="18"/>
                <w:szCs w:val="18"/>
                <w:lang w:val="en-US"/>
              </w:rPr>
              <w:t>COLITE</w:t>
            </w:r>
            <w:bookmarkEnd w:id="169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7" w:name="_Toc318062710"/>
            <w:r w:rsidRPr="005370F2">
              <w:rPr>
                <w:rFonts w:cs="Arial"/>
                <w:sz w:val="18"/>
                <w:szCs w:val="18"/>
                <w:lang w:val="en-US"/>
              </w:rPr>
              <w:t>ZYE</w:t>
            </w:r>
            <w:bookmarkEnd w:id="169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698" w:name="_Toc318062711"/>
            <w:r w:rsidRPr="005370F2">
              <w:rPr>
                <w:rFonts w:cs="Arial"/>
                <w:sz w:val="18"/>
                <w:szCs w:val="18"/>
                <w:lang w:val="en-US"/>
              </w:rPr>
              <w:t>2/2009</w:t>
            </w:r>
            <w:bookmarkEnd w:id="1698"/>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699" w:name="_Toc318062712"/>
            <w:r w:rsidRPr="005370F2">
              <w:rPr>
                <w:rFonts w:cs="Arial"/>
                <w:sz w:val="18"/>
                <w:szCs w:val="18"/>
                <w:lang w:val="en-US"/>
              </w:rPr>
              <w:t>1,390</w:t>
            </w:r>
            <w:bookmarkEnd w:id="169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0" w:name="_Toc318062713"/>
            <w:r w:rsidRPr="005370F2">
              <w:rPr>
                <w:rFonts w:cs="Arial"/>
                <w:sz w:val="18"/>
                <w:szCs w:val="18"/>
                <w:lang w:val="en-US"/>
              </w:rPr>
              <w:t>7%</w:t>
            </w:r>
            <w:bookmarkEnd w:id="170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1" w:name="_Toc318062714"/>
            <w:r w:rsidRPr="005370F2">
              <w:rPr>
                <w:rFonts w:cs="Arial"/>
                <w:sz w:val="18"/>
                <w:szCs w:val="18"/>
                <w:lang w:val="en-US"/>
              </w:rPr>
              <w:t>195.00</w:t>
            </w:r>
            <w:bookmarkEnd w:id="170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2" w:name="_Toc318062715"/>
            <w:r w:rsidRPr="005370F2">
              <w:rPr>
                <w:rFonts w:cs="Arial"/>
                <w:sz w:val="18"/>
                <w:szCs w:val="18"/>
                <w:lang w:val="en-US"/>
              </w:rPr>
              <w:t>198.00</w:t>
            </w:r>
            <w:bookmarkEnd w:id="170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03" w:name="_Toc318062716"/>
            <w:r w:rsidRPr="005370F2">
              <w:rPr>
                <w:rFonts w:cs="Arial"/>
                <w:sz w:val="18"/>
                <w:szCs w:val="18"/>
                <w:lang w:val="en-US"/>
              </w:rPr>
              <w:t>ARROW PRAVASTATIN</w:t>
            </w:r>
            <w:bookmarkEnd w:id="1703"/>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4" w:name="_Toc318062717"/>
            <w:r w:rsidRPr="005370F2">
              <w:rPr>
                <w:rFonts w:cs="Arial"/>
                <w:sz w:val="18"/>
                <w:szCs w:val="18"/>
                <w:lang w:val="en-US"/>
              </w:rPr>
              <w:t>ARW</w:t>
            </w:r>
            <w:bookmarkEnd w:id="1704"/>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5" w:name="_Toc318062718"/>
            <w:r w:rsidRPr="005370F2">
              <w:rPr>
                <w:rFonts w:cs="Arial"/>
                <w:sz w:val="18"/>
                <w:szCs w:val="18"/>
                <w:lang w:val="en-US"/>
              </w:rPr>
              <w:t>9/2010</w:t>
            </w:r>
            <w:bookmarkEnd w:id="1705"/>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06" w:name="_Toc318062719"/>
            <w:r w:rsidRPr="005370F2">
              <w:rPr>
                <w:rFonts w:cs="Arial"/>
                <w:sz w:val="18"/>
                <w:szCs w:val="18"/>
                <w:lang w:val="en-US"/>
              </w:rPr>
              <w:t>67</w:t>
            </w:r>
            <w:bookmarkEnd w:id="1706"/>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7" w:name="_Toc318062720"/>
            <w:r w:rsidRPr="005370F2">
              <w:rPr>
                <w:rFonts w:cs="Arial"/>
                <w:sz w:val="18"/>
                <w:szCs w:val="18"/>
                <w:lang w:val="en-US"/>
              </w:rPr>
              <w:t>0%</w:t>
            </w:r>
            <w:bookmarkEnd w:id="1707"/>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8" w:name="_Toc318062721"/>
            <w:r w:rsidRPr="005370F2">
              <w:rPr>
                <w:rFonts w:cs="Arial"/>
                <w:sz w:val="18"/>
                <w:szCs w:val="18"/>
                <w:lang w:val="en-US"/>
              </w:rPr>
              <w:t>196.08</w:t>
            </w:r>
            <w:bookmarkEnd w:id="1708"/>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09" w:name="_Toc318062722"/>
            <w:r w:rsidRPr="005370F2">
              <w:rPr>
                <w:rFonts w:cs="Arial"/>
                <w:sz w:val="18"/>
                <w:szCs w:val="18"/>
                <w:lang w:val="en-US"/>
              </w:rPr>
              <w:t>198.00</w:t>
            </w:r>
            <w:bookmarkEnd w:id="1709"/>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10" w:name="_Toc318062723"/>
            <w:r w:rsidRPr="005370F2">
              <w:rPr>
                <w:rFonts w:cs="Arial"/>
                <w:sz w:val="18"/>
                <w:szCs w:val="18"/>
                <w:lang w:val="en-US"/>
              </w:rPr>
              <w:t>PIXETA</w:t>
            </w:r>
            <w:bookmarkEnd w:id="1710"/>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1" w:name="_Toc318062724"/>
            <w:r w:rsidRPr="005370F2">
              <w:rPr>
                <w:rFonts w:cs="Arial"/>
                <w:sz w:val="18"/>
                <w:szCs w:val="18"/>
                <w:lang w:val="en-US"/>
              </w:rPr>
              <w:t>A6D</w:t>
            </w:r>
            <w:bookmarkEnd w:id="1711"/>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2" w:name="_Toc318062725"/>
            <w:r w:rsidRPr="005370F2">
              <w:rPr>
                <w:rFonts w:cs="Arial"/>
                <w:sz w:val="18"/>
                <w:szCs w:val="18"/>
                <w:lang w:val="en-US"/>
              </w:rPr>
              <w:t>8/2011</w:t>
            </w:r>
            <w:bookmarkEnd w:id="1712"/>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13" w:name="_Toc318062726"/>
            <w:r w:rsidRPr="005370F2">
              <w:rPr>
                <w:rFonts w:cs="Arial"/>
                <w:sz w:val="18"/>
                <w:szCs w:val="18"/>
                <w:lang w:val="en-US"/>
              </w:rPr>
              <w:t>11</w:t>
            </w:r>
            <w:bookmarkEnd w:id="1713"/>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4" w:name="_Toc318062727"/>
            <w:r w:rsidRPr="005370F2">
              <w:rPr>
                <w:rFonts w:cs="Arial"/>
                <w:sz w:val="18"/>
                <w:szCs w:val="18"/>
                <w:lang w:val="en-US"/>
              </w:rPr>
              <w:t>0%</w:t>
            </w:r>
            <w:bookmarkEnd w:id="1714"/>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5" w:name="_Toc318062728"/>
            <w:r w:rsidRPr="005370F2">
              <w:rPr>
                <w:rFonts w:cs="Arial"/>
                <w:sz w:val="18"/>
                <w:szCs w:val="18"/>
                <w:lang w:val="en-US"/>
              </w:rPr>
              <w:t>198.36</w:t>
            </w:r>
            <w:bookmarkEnd w:id="1715"/>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6" w:name="_Toc318062729"/>
            <w:r w:rsidRPr="005370F2">
              <w:rPr>
                <w:rFonts w:cs="Arial"/>
                <w:sz w:val="18"/>
                <w:szCs w:val="18"/>
                <w:lang w:val="en-US"/>
              </w:rPr>
              <w:t>198.00</w:t>
            </w:r>
            <w:bookmarkEnd w:id="1716"/>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17" w:name="_Toc318062730"/>
            <w:r w:rsidRPr="005370F2">
              <w:rPr>
                <w:rFonts w:cs="Arial"/>
                <w:sz w:val="18"/>
                <w:szCs w:val="18"/>
                <w:lang w:val="en-US"/>
              </w:rPr>
              <w:t>PRANALIP</w:t>
            </w:r>
            <w:bookmarkEnd w:id="1717"/>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8" w:name="_Toc318062731"/>
            <w:r w:rsidRPr="005370F2">
              <w:rPr>
                <w:rFonts w:cs="Arial"/>
                <w:sz w:val="18"/>
                <w:szCs w:val="18"/>
                <w:lang w:val="en-US"/>
              </w:rPr>
              <w:t>S/Z</w:t>
            </w:r>
            <w:bookmarkEnd w:id="1718"/>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19" w:name="_Toc318062732"/>
            <w:r w:rsidRPr="005370F2">
              <w:rPr>
                <w:rFonts w:cs="Arial"/>
                <w:sz w:val="18"/>
                <w:szCs w:val="18"/>
                <w:lang w:val="en-US"/>
              </w:rPr>
              <w:t>6/2005</w:t>
            </w:r>
            <w:bookmarkEnd w:id="1719"/>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20" w:name="_Toc318062733"/>
            <w:r w:rsidRPr="005370F2">
              <w:rPr>
                <w:rFonts w:cs="Arial"/>
                <w:sz w:val="18"/>
                <w:szCs w:val="18"/>
                <w:lang w:val="en-US"/>
              </w:rPr>
              <w:t>0</w:t>
            </w:r>
            <w:bookmarkEnd w:id="1720"/>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21" w:name="_Toc318062734"/>
            <w:r w:rsidRPr="005370F2">
              <w:rPr>
                <w:rFonts w:cs="Arial"/>
                <w:sz w:val="18"/>
                <w:szCs w:val="18"/>
                <w:lang w:val="en-US"/>
              </w:rPr>
              <w:t>0%</w:t>
            </w:r>
            <w:bookmarkEnd w:id="1721"/>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22" w:name="_Toc318062735"/>
            <w:r w:rsidRPr="005370F2">
              <w:rPr>
                <w:rFonts w:cs="Arial"/>
                <w:sz w:val="18"/>
                <w:szCs w:val="18"/>
                <w:lang w:val="en-US"/>
              </w:rPr>
              <w:t>181.07</w:t>
            </w:r>
            <w:bookmarkEnd w:id="1722"/>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23" w:name="_Toc318062736"/>
            <w:r w:rsidRPr="005370F2">
              <w:rPr>
                <w:rFonts w:cs="Arial"/>
                <w:sz w:val="18"/>
                <w:szCs w:val="18"/>
                <w:lang w:val="en-US"/>
              </w:rPr>
              <w:t>198.00</w:t>
            </w:r>
            <w:bookmarkEnd w:id="1723"/>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000000" w:fill="FFFF00"/>
            <w:noWrap/>
            <w:vAlign w:val="bottom"/>
            <w:hideMark/>
          </w:tcPr>
          <w:p w:rsidR="00372736" w:rsidRPr="005370F2" w:rsidRDefault="00372736" w:rsidP="00A00CDA">
            <w:pPr>
              <w:spacing w:before="0" w:after="0" w:line="240" w:lineRule="auto"/>
              <w:jc w:val="left"/>
              <w:outlineLvl w:val="0"/>
              <w:rPr>
                <w:rFonts w:cs="Arial"/>
                <w:b/>
                <w:bCs/>
                <w:sz w:val="18"/>
                <w:szCs w:val="18"/>
                <w:lang w:val="en-US"/>
              </w:rPr>
            </w:pPr>
            <w:r w:rsidRPr="005370F2">
              <w:rPr>
                <w:rFonts w:cs="Arial"/>
                <w:b/>
                <w:bCs/>
                <w:sz w:val="18"/>
                <w:szCs w:val="18"/>
                <w:lang w:val="en-US"/>
              </w:rPr>
              <w:t xml:space="preserve">  </w:t>
            </w:r>
            <w:bookmarkStart w:id="1724" w:name="_Toc318062737"/>
            <w:r w:rsidRPr="005370F2">
              <w:rPr>
                <w:rFonts w:cs="Arial"/>
                <w:b/>
                <w:bCs/>
                <w:sz w:val="18"/>
                <w:szCs w:val="18"/>
                <w:lang w:val="en-US"/>
              </w:rPr>
              <w:t>PRAVASTATIN  0010MG</w:t>
            </w:r>
            <w:bookmarkEnd w:id="1724"/>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xml:space="preserve"> </w:t>
            </w:r>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0"/>
              <w:rPr>
                <w:rFonts w:cs="Arial"/>
                <w:sz w:val="18"/>
                <w:szCs w:val="18"/>
                <w:lang w:val="en-US"/>
              </w:rPr>
            </w:pPr>
            <w:bookmarkStart w:id="1725" w:name="_Toc318062738"/>
            <w:r w:rsidRPr="005370F2">
              <w:rPr>
                <w:rFonts w:cs="Arial"/>
                <w:sz w:val="18"/>
                <w:szCs w:val="18"/>
                <w:lang w:val="en-US"/>
              </w:rPr>
              <w:t>13,346</w:t>
            </w:r>
            <w:bookmarkEnd w:id="172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726" w:name="_Toc318062739"/>
            <w:r w:rsidRPr="005370F2">
              <w:rPr>
                <w:rFonts w:cs="Arial"/>
                <w:sz w:val="18"/>
                <w:szCs w:val="18"/>
                <w:lang w:val="en-US"/>
              </w:rPr>
              <w:t>63%</w:t>
            </w:r>
            <w:bookmarkEnd w:id="172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r w:rsidRPr="005370F2">
              <w:rPr>
                <w:rFonts w:cs="Arial"/>
                <w:sz w:val="18"/>
                <w:szCs w:val="18"/>
                <w:lang w:val="en-US"/>
              </w:rPr>
              <w:t> </w:t>
            </w:r>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0"/>
              <w:rPr>
                <w:rFonts w:cs="Arial"/>
                <w:sz w:val="18"/>
                <w:szCs w:val="18"/>
                <w:lang w:val="en-US"/>
              </w:rPr>
            </w:pPr>
            <w:bookmarkStart w:id="1727" w:name="_Toc318062740"/>
            <w:r w:rsidRPr="005370F2">
              <w:rPr>
                <w:rFonts w:cs="Arial"/>
                <w:sz w:val="18"/>
                <w:szCs w:val="18"/>
                <w:lang w:val="en-US"/>
              </w:rPr>
              <w:t>13%</w:t>
            </w:r>
            <w:bookmarkEnd w:id="1727"/>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b/>
                <w:bCs/>
                <w:color w:val="FF0000"/>
                <w:sz w:val="18"/>
                <w:szCs w:val="18"/>
                <w:lang w:val="en-US"/>
              </w:rPr>
            </w:pPr>
            <w:r w:rsidRPr="005370F2">
              <w:rPr>
                <w:rFonts w:cs="Arial"/>
                <w:b/>
                <w:bCs/>
                <w:color w:val="FF0000"/>
                <w:sz w:val="18"/>
                <w:szCs w:val="18"/>
                <w:lang w:val="en-US"/>
              </w:rPr>
              <w:t xml:space="preserve">       </w:t>
            </w:r>
            <w:bookmarkStart w:id="1728" w:name="_Toc318062741"/>
            <w:r w:rsidRPr="005370F2">
              <w:rPr>
                <w:rFonts w:cs="Arial"/>
                <w:b/>
                <w:bCs/>
                <w:color w:val="FF0000"/>
                <w:sz w:val="18"/>
                <w:szCs w:val="18"/>
                <w:lang w:val="en-US"/>
              </w:rPr>
              <w:t>ASPEN PRAVASTATIN</w:t>
            </w:r>
            <w:bookmarkEnd w:id="1728"/>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729" w:name="_Toc318062742"/>
            <w:r w:rsidRPr="005370F2">
              <w:rPr>
                <w:rFonts w:cs="Arial"/>
                <w:b/>
                <w:bCs/>
                <w:color w:val="FF0000"/>
                <w:sz w:val="18"/>
                <w:szCs w:val="18"/>
                <w:lang w:val="en-US"/>
              </w:rPr>
              <w:t>A&amp;G</w:t>
            </w:r>
            <w:bookmarkEnd w:id="1729"/>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730" w:name="_Toc318062743"/>
            <w:r w:rsidRPr="005370F2">
              <w:rPr>
                <w:rFonts w:cs="Arial"/>
                <w:b/>
                <w:bCs/>
                <w:color w:val="FF0000"/>
                <w:sz w:val="18"/>
                <w:szCs w:val="18"/>
                <w:lang w:val="en-US"/>
              </w:rPr>
              <w:t>11/2005</w:t>
            </w:r>
            <w:bookmarkEnd w:id="1730"/>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b/>
                <w:bCs/>
                <w:color w:val="FF0000"/>
                <w:sz w:val="18"/>
                <w:szCs w:val="18"/>
                <w:lang w:val="en-US"/>
              </w:rPr>
            </w:pPr>
            <w:bookmarkStart w:id="1731" w:name="_Toc318062744"/>
            <w:r w:rsidRPr="005370F2">
              <w:rPr>
                <w:rFonts w:cs="Arial"/>
                <w:b/>
                <w:bCs/>
                <w:color w:val="FF0000"/>
                <w:sz w:val="18"/>
                <w:szCs w:val="18"/>
                <w:lang w:val="en-US"/>
              </w:rPr>
              <w:t>8,429</w:t>
            </w:r>
            <w:bookmarkEnd w:id="1731"/>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732" w:name="_Toc318062745"/>
            <w:r w:rsidRPr="005370F2">
              <w:rPr>
                <w:rFonts w:cs="Arial"/>
                <w:b/>
                <w:bCs/>
                <w:color w:val="FF0000"/>
                <w:sz w:val="18"/>
                <w:szCs w:val="18"/>
                <w:lang w:val="en-US"/>
              </w:rPr>
              <w:t>63%</w:t>
            </w:r>
            <w:bookmarkEnd w:id="1732"/>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733" w:name="_Toc318062746"/>
            <w:r w:rsidRPr="005370F2">
              <w:rPr>
                <w:rFonts w:cs="Arial"/>
                <w:b/>
                <w:bCs/>
                <w:color w:val="FF0000"/>
                <w:sz w:val="18"/>
                <w:szCs w:val="18"/>
                <w:lang w:val="en-US"/>
              </w:rPr>
              <w:t>137.42</w:t>
            </w:r>
            <w:bookmarkEnd w:id="1733"/>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bookmarkStart w:id="1734" w:name="_Toc318062747"/>
            <w:r w:rsidRPr="005370F2">
              <w:rPr>
                <w:rFonts w:cs="Arial"/>
                <w:b/>
                <w:bCs/>
                <w:color w:val="FF0000"/>
                <w:sz w:val="18"/>
                <w:szCs w:val="18"/>
                <w:lang w:val="en-US"/>
              </w:rPr>
              <w:t>137.43</w:t>
            </w:r>
            <w:bookmarkEnd w:id="1734"/>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b/>
                <w:bCs/>
                <w:color w:val="FF0000"/>
                <w:sz w:val="18"/>
                <w:szCs w:val="18"/>
                <w:lang w:val="en-US"/>
              </w:rPr>
            </w:pPr>
            <w:r w:rsidRPr="005370F2">
              <w:rPr>
                <w:rFonts w:cs="Arial"/>
                <w:b/>
                <w:bCs/>
                <w:color w:val="FF0000"/>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35" w:name="_Toc318062748"/>
            <w:r w:rsidRPr="005370F2">
              <w:rPr>
                <w:rFonts w:cs="Arial"/>
                <w:sz w:val="18"/>
                <w:szCs w:val="18"/>
                <w:lang w:val="en-US"/>
              </w:rPr>
              <w:t>SANDOZ PRAVASTATIN</w:t>
            </w:r>
            <w:bookmarkEnd w:id="1735"/>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36" w:name="_Toc318062749"/>
            <w:r w:rsidRPr="005370F2">
              <w:rPr>
                <w:rFonts w:cs="Arial"/>
                <w:sz w:val="18"/>
                <w:szCs w:val="18"/>
                <w:lang w:val="en-US"/>
              </w:rPr>
              <w:t>S/Z</w:t>
            </w:r>
            <w:bookmarkEnd w:id="1736"/>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37" w:name="_Toc318062750"/>
            <w:r w:rsidRPr="005370F2">
              <w:rPr>
                <w:rFonts w:cs="Arial"/>
                <w:sz w:val="18"/>
                <w:szCs w:val="18"/>
                <w:lang w:val="en-US"/>
              </w:rPr>
              <w:t>5/2006</w:t>
            </w:r>
            <w:bookmarkEnd w:id="1737"/>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38" w:name="_Toc318062751"/>
            <w:r w:rsidRPr="005370F2">
              <w:rPr>
                <w:rFonts w:cs="Arial"/>
                <w:sz w:val="18"/>
                <w:szCs w:val="18"/>
                <w:lang w:val="en-US"/>
              </w:rPr>
              <w:t>4,134</w:t>
            </w:r>
            <w:bookmarkEnd w:id="1738"/>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39" w:name="_Toc318062752"/>
            <w:r w:rsidRPr="005370F2">
              <w:rPr>
                <w:rFonts w:cs="Arial"/>
                <w:sz w:val="18"/>
                <w:szCs w:val="18"/>
                <w:lang w:val="en-US"/>
              </w:rPr>
              <w:t>31%</w:t>
            </w:r>
            <w:bookmarkEnd w:id="1739"/>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0" w:name="_Toc318062753"/>
            <w:r w:rsidRPr="005370F2">
              <w:rPr>
                <w:rFonts w:cs="Arial"/>
                <w:sz w:val="18"/>
                <w:szCs w:val="18"/>
                <w:lang w:val="en-US"/>
              </w:rPr>
              <w:t>130.75</w:t>
            </w:r>
            <w:bookmarkEnd w:id="1740"/>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1" w:name="_Toc318062754"/>
            <w:r w:rsidRPr="005370F2">
              <w:rPr>
                <w:rFonts w:cs="Arial"/>
                <w:sz w:val="18"/>
                <w:szCs w:val="18"/>
                <w:lang w:val="en-US"/>
              </w:rPr>
              <w:t>137.43</w:t>
            </w:r>
            <w:bookmarkEnd w:id="1741"/>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42" w:name="_Toc318062755"/>
            <w:r w:rsidRPr="005370F2">
              <w:rPr>
                <w:rFonts w:cs="Arial"/>
                <w:sz w:val="18"/>
                <w:szCs w:val="18"/>
                <w:lang w:val="en-US"/>
              </w:rPr>
              <w:t>COLITE</w:t>
            </w:r>
            <w:bookmarkEnd w:id="1742"/>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3" w:name="_Toc318062756"/>
            <w:r w:rsidRPr="005370F2">
              <w:rPr>
                <w:rFonts w:cs="Arial"/>
                <w:sz w:val="18"/>
                <w:szCs w:val="18"/>
                <w:lang w:val="en-US"/>
              </w:rPr>
              <w:t>ZYE</w:t>
            </w:r>
            <w:bookmarkEnd w:id="1743"/>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4" w:name="_Toc318062757"/>
            <w:r w:rsidRPr="005370F2">
              <w:rPr>
                <w:rFonts w:cs="Arial"/>
                <w:sz w:val="18"/>
                <w:szCs w:val="18"/>
                <w:lang w:val="en-US"/>
              </w:rPr>
              <w:t>2/2009</w:t>
            </w:r>
            <w:bookmarkEnd w:id="1744"/>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45" w:name="_Toc318062758"/>
            <w:r w:rsidRPr="005370F2">
              <w:rPr>
                <w:rFonts w:cs="Arial"/>
                <w:sz w:val="18"/>
                <w:szCs w:val="18"/>
                <w:lang w:val="en-US"/>
              </w:rPr>
              <w:t>675</w:t>
            </w:r>
            <w:bookmarkEnd w:id="1745"/>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6" w:name="_Toc318062759"/>
            <w:r w:rsidRPr="005370F2">
              <w:rPr>
                <w:rFonts w:cs="Arial"/>
                <w:sz w:val="18"/>
                <w:szCs w:val="18"/>
                <w:lang w:val="en-US"/>
              </w:rPr>
              <w:t>5%</w:t>
            </w:r>
            <w:bookmarkEnd w:id="1746"/>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7" w:name="_Toc318062760"/>
            <w:r w:rsidRPr="005370F2">
              <w:rPr>
                <w:rFonts w:cs="Arial"/>
                <w:sz w:val="18"/>
                <w:szCs w:val="18"/>
                <w:lang w:val="en-US"/>
              </w:rPr>
              <w:t>130.00</w:t>
            </w:r>
            <w:bookmarkEnd w:id="1747"/>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48" w:name="_Toc318062761"/>
            <w:r w:rsidRPr="005370F2">
              <w:rPr>
                <w:rFonts w:cs="Arial"/>
                <w:sz w:val="18"/>
                <w:szCs w:val="18"/>
                <w:lang w:val="en-US"/>
              </w:rPr>
              <w:t>137.43</w:t>
            </w:r>
            <w:bookmarkEnd w:id="1748"/>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49" w:name="_Toc318062762"/>
            <w:r w:rsidRPr="005370F2">
              <w:rPr>
                <w:rFonts w:cs="Arial"/>
                <w:sz w:val="18"/>
                <w:szCs w:val="18"/>
                <w:lang w:val="en-US"/>
              </w:rPr>
              <w:t>ARROW PRAVASTATIN</w:t>
            </w:r>
            <w:bookmarkEnd w:id="1749"/>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0" w:name="_Toc318062763"/>
            <w:r w:rsidRPr="005370F2">
              <w:rPr>
                <w:rFonts w:cs="Arial"/>
                <w:sz w:val="18"/>
                <w:szCs w:val="18"/>
                <w:lang w:val="en-US"/>
              </w:rPr>
              <w:t>ARW</w:t>
            </w:r>
            <w:bookmarkEnd w:id="1750"/>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1" w:name="_Toc318062764"/>
            <w:r w:rsidRPr="005370F2">
              <w:rPr>
                <w:rFonts w:cs="Arial"/>
                <w:sz w:val="18"/>
                <w:szCs w:val="18"/>
                <w:lang w:val="en-US"/>
              </w:rPr>
              <w:t>9/2010</w:t>
            </w:r>
            <w:bookmarkEnd w:id="1751"/>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52" w:name="_Toc318062765"/>
            <w:r w:rsidRPr="005370F2">
              <w:rPr>
                <w:rFonts w:cs="Arial"/>
                <w:sz w:val="18"/>
                <w:szCs w:val="18"/>
                <w:lang w:val="en-US"/>
              </w:rPr>
              <w:t>98</w:t>
            </w:r>
            <w:bookmarkEnd w:id="1752"/>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3" w:name="_Toc318062766"/>
            <w:r w:rsidRPr="005370F2">
              <w:rPr>
                <w:rFonts w:cs="Arial"/>
                <w:sz w:val="18"/>
                <w:szCs w:val="18"/>
                <w:lang w:val="en-US"/>
              </w:rPr>
              <w:t>1%</w:t>
            </w:r>
            <w:bookmarkEnd w:id="1753"/>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4" w:name="_Toc318062767"/>
            <w:r w:rsidRPr="005370F2">
              <w:rPr>
                <w:rFonts w:cs="Arial"/>
                <w:sz w:val="18"/>
                <w:szCs w:val="18"/>
                <w:lang w:val="en-US"/>
              </w:rPr>
              <w:t>129.96</w:t>
            </w:r>
            <w:bookmarkEnd w:id="1754"/>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5" w:name="_Toc318062768"/>
            <w:r w:rsidRPr="005370F2">
              <w:rPr>
                <w:rFonts w:cs="Arial"/>
                <w:sz w:val="18"/>
                <w:szCs w:val="18"/>
                <w:lang w:val="en-US"/>
              </w:rPr>
              <w:t>137.43</w:t>
            </w:r>
            <w:bookmarkEnd w:id="1755"/>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40"/>
        </w:trPr>
        <w:tc>
          <w:tcPr>
            <w:tcW w:w="3252" w:type="dxa"/>
            <w:gridSpan w:val="2"/>
            <w:tcBorders>
              <w:top w:val="nil"/>
              <w:left w:val="single" w:sz="8" w:space="0" w:color="auto"/>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56" w:name="_Toc318062769"/>
            <w:r w:rsidRPr="005370F2">
              <w:rPr>
                <w:rFonts w:cs="Arial"/>
                <w:sz w:val="18"/>
                <w:szCs w:val="18"/>
                <w:lang w:val="en-US"/>
              </w:rPr>
              <w:t>PIXETA</w:t>
            </w:r>
            <w:bookmarkEnd w:id="1756"/>
          </w:p>
        </w:tc>
        <w:tc>
          <w:tcPr>
            <w:tcW w:w="134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7" w:name="_Toc318062770"/>
            <w:r w:rsidRPr="005370F2">
              <w:rPr>
                <w:rFonts w:cs="Arial"/>
                <w:sz w:val="18"/>
                <w:szCs w:val="18"/>
                <w:lang w:val="en-US"/>
              </w:rPr>
              <w:t>A6D</w:t>
            </w:r>
            <w:bookmarkEnd w:id="1757"/>
          </w:p>
        </w:tc>
        <w:tc>
          <w:tcPr>
            <w:tcW w:w="857"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58" w:name="_Toc318062771"/>
            <w:r w:rsidRPr="005370F2">
              <w:rPr>
                <w:rFonts w:cs="Arial"/>
                <w:sz w:val="18"/>
                <w:szCs w:val="18"/>
                <w:lang w:val="en-US"/>
              </w:rPr>
              <w:t>8/2011</w:t>
            </w:r>
            <w:bookmarkEnd w:id="1758"/>
          </w:p>
        </w:tc>
        <w:tc>
          <w:tcPr>
            <w:tcW w:w="88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59" w:name="_Toc318062772"/>
            <w:r w:rsidRPr="005370F2">
              <w:rPr>
                <w:rFonts w:cs="Arial"/>
                <w:sz w:val="18"/>
                <w:szCs w:val="18"/>
                <w:lang w:val="en-US"/>
              </w:rPr>
              <w:t>10</w:t>
            </w:r>
            <w:bookmarkEnd w:id="1759"/>
          </w:p>
        </w:tc>
        <w:tc>
          <w:tcPr>
            <w:tcW w:w="882"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0" w:name="_Toc318062773"/>
            <w:r w:rsidRPr="005370F2">
              <w:rPr>
                <w:rFonts w:cs="Arial"/>
                <w:sz w:val="18"/>
                <w:szCs w:val="18"/>
                <w:lang w:val="en-US"/>
              </w:rPr>
              <w:t>0%</w:t>
            </w:r>
            <w:bookmarkEnd w:id="1760"/>
          </w:p>
        </w:tc>
        <w:tc>
          <w:tcPr>
            <w:tcW w:w="1076"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1" w:name="_Toc318062774"/>
            <w:r w:rsidRPr="005370F2">
              <w:rPr>
                <w:rFonts w:cs="Arial"/>
                <w:sz w:val="18"/>
                <w:szCs w:val="18"/>
                <w:lang w:val="en-US"/>
              </w:rPr>
              <w:t>128.48</w:t>
            </w:r>
            <w:bookmarkEnd w:id="1761"/>
          </w:p>
        </w:tc>
        <w:tc>
          <w:tcPr>
            <w:tcW w:w="1233" w:type="dxa"/>
            <w:gridSpan w:val="2"/>
            <w:tcBorders>
              <w:top w:val="nil"/>
              <w:left w:val="nil"/>
              <w:bottom w:val="single" w:sz="4"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2" w:name="_Toc318062775"/>
            <w:r w:rsidRPr="005370F2">
              <w:rPr>
                <w:rFonts w:cs="Arial"/>
                <w:sz w:val="18"/>
                <w:szCs w:val="18"/>
                <w:lang w:val="en-US"/>
              </w:rPr>
              <w:t>137.43</w:t>
            </w:r>
            <w:bookmarkEnd w:id="1762"/>
          </w:p>
        </w:tc>
        <w:tc>
          <w:tcPr>
            <w:tcW w:w="976" w:type="dxa"/>
            <w:gridSpan w:val="2"/>
            <w:tcBorders>
              <w:top w:val="nil"/>
              <w:left w:val="nil"/>
              <w:bottom w:val="single" w:sz="4"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r w:rsidR="00372736" w:rsidRPr="005370F2" w:rsidTr="00C458F5">
        <w:trPr>
          <w:trHeight w:val="255"/>
        </w:trPr>
        <w:tc>
          <w:tcPr>
            <w:tcW w:w="3252" w:type="dxa"/>
            <w:gridSpan w:val="2"/>
            <w:tcBorders>
              <w:top w:val="nil"/>
              <w:left w:val="single" w:sz="8" w:space="0" w:color="auto"/>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left"/>
              <w:outlineLvl w:val="2"/>
              <w:rPr>
                <w:rFonts w:cs="Arial"/>
                <w:sz w:val="18"/>
                <w:szCs w:val="18"/>
                <w:lang w:val="en-US"/>
              </w:rPr>
            </w:pPr>
            <w:r w:rsidRPr="005370F2">
              <w:rPr>
                <w:rFonts w:cs="Arial"/>
                <w:sz w:val="18"/>
                <w:szCs w:val="18"/>
                <w:lang w:val="en-US"/>
              </w:rPr>
              <w:t xml:space="preserve">       </w:t>
            </w:r>
            <w:bookmarkStart w:id="1763" w:name="_Toc318062776"/>
            <w:r w:rsidRPr="005370F2">
              <w:rPr>
                <w:rFonts w:cs="Arial"/>
                <w:sz w:val="18"/>
                <w:szCs w:val="18"/>
                <w:lang w:val="en-US"/>
              </w:rPr>
              <w:t>PRANALIP</w:t>
            </w:r>
            <w:bookmarkEnd w:id="1763"/>
          </w:p>
        </w:tc>
        <w:tc>
          <w:tcPr>
            <w:tcW w:w="1342"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4" w:name="_Toc318062777"/>
            <w:r w:rsidRPr="005370F2">
              <w:rPr>
                <w:rFonts w:cs="Arial"/>
                <w:sz w:val="18"/>
                <w:szCs w:val="18"/>
                <w:lang w:val="en-US"/>
              </w:rPr>
              <w:t>S/Z</w:t>
            </w:r>
            <w:bookmarkEnd w:id="1764"/>
          </w:p>
        </w:tc>
        <w:tc>
          <w:tcPr>
            <w:tcW w:w="857"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5" w:name="_Toc318062778"/>
            <w:r w:rsidRPr="005370F2">
              <w:rPr>
                <w:rFonts w:cs="Arial"/>
                <w:sz w:val="18"/>
                <w:szCs w:val="18"/>
                <w:lang w:val="en-US"/>
              </w:rPr>
              <w:t>6/2005</w:t>
            </w:r>
            <w:bookmarkEnd w:id="1765"/>
          </w:p>
        </w:tc>
        <w:tc>
          <w:tcPr>
            <w:tcW w:w="886"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right"/>
              <w:outlineLvl w:val="2"/>
              <w:rPr>
                <w:rFonts w:cs="Arial"/>
                <w:sz w:val="18"/>
                <w:szCs w:val="18"/>
                <w:lang w:val="en-US"/>
              </w:rPr>
            </w:pPr>
            <w:bookmarkStart w:id="1766" w:name="_Toc318062779"/>
            <w:r w:rsidRPr="005370F2">
              <w:rPr>
                <w:rFonts w:cs="Arial"/>
                <w:sz w:val="18"/>
                <w:szCs w:val="18"/>
                <w:lang w:val="en-US"/>
              </w:rPr>
              <w:t>0</w:t>
            </w:r>
            <w:bookmarkEnd w:id="1766"/>
          </w:p>
        </w:tc>
        <w:tc>
          <w:tcPr>
            <w:tcW w:w="882"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7" w:name="_Toc318062780"/>
            <w:r w:rsidRPr="005370F2">
              <w:rPr>
                <w:rFonts w:cs="Arial"/>
                <w:sz w:val="18"/>
                <w:szCs w:val="18"/>
                <w:lang w:val="en-US"/>
              </w:rPr>
              <w:t>0%</w:t>
            </w:r>
            <w:bookmarkEnd w:id="1767"/>
          </w:p>
        </w:tc>
        <w:tc>
          <w:tcPr>
            <w:tcW w:w="1076"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8" w:name="_Toc318062781"/>
            <w:r w:rsidRPr="005370F2">
              <w:rPr>
                <w:rFonts w:cs="Arial"/>
                <w:sz w:val="18"/>
                <w:szCs w:val="18"/>
                <w:lang w:val="en-US"/>
              </w:rPr>
              <w:t>121.40</w:t>
            </w:r>
            <w:bookmarkEnd w:id="1768"/>
          </w:p>
        </w:tc>
        <w:tc>
          <w:tcPr>
            <w:tcW w:w="1233" w:type="dxa"/>
            <w:gridSpan w:val="2"/>
            <w:tcBorders>
              <w:top w:val="nil"/>
              <w:left w:val="nil"/>
              <w:bottom w:val="single" w:sz="8" w:space="0" w:color="auto"/>
              <w:right w:val="single" w:sz="4"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bookmarkStart w:id="1769" w:name="_Toc318062782"/>
            <w:r w:rsidRPr="005370F2">
              <w:rPr>
                <w:rFonts w:cs="Arial"/>
                <w:sz w:val="18"/>
                <w:szCs w:val="18"/>
                <w:lang w:val="en-US"/>
              </w:rPr>
              <w:t>137.43</w:t>
            </w:r>
            <w:bookmarkEnd w:id="1769"/>
          </w:p>
        </w:tc>
        <w:tc>
          <w:tcPr>
            <w:tcW w:w="976" w:type="dxa"/>
            <w:gridSpan w:val="2"/>
            <w:tcBorders>
              <w:top w:val="nil"/>
              <w:left w:val="nil"/>
              <w:bottom w:val="single" w:sz="8" w:space="0" w:color="auto"/>
              <w:right w:val="single" w:sz="8" w:space="0" w:color="auto"/>
            </w:tcBorders>
            <w:shd w:val="clear" w:color="auto" w:fill="auto"/>
            <w:noWrap/>
            <w:vAlign w:val="bottom"/>
            <w:hideMark/>
          </w:tcPr>
          <w:p w:rsidR="00372736" w:rsidRPr="005370F2" w:rsidRDefault="00372736" w:rsidP="00A00CDA">
            <w:pPr>
              <w:spacing w:before="0" w:after="0" w:line="240" w:lineRule="auto"/>
              <w:jc w:val="center"/>
              <w:outlineLvl w:val="2"/>
              <w:rPr>
                <w:rFonts w:cs="Arial"/>
                <w:sz w:val="18"/>
                <w:szCs w:val="18"/>
                <w:lang w:val="en-US"/>
              </w:rPr>
            </w:pPr>
            <w:r w:rsidRPr="005370F2">
              <w:rPr>
                <w:rFonts w:cs="Arial"/>
                <w:sz w:val="18"/>
                <w:szCs w:val="18"/>
                <w:lang w:val="en-US"/>
              </w:rPr>
              <w:t> </w:t>
            </w:r>
          </w:p>
        </w:tc>
      </w:tr>
    </w:tbl>
    <w:p w:rsidR="00372736" w:rsidRDefault="00372736" w:rsidP="00372736"/>
    <w:tbl>
      <w:tblPr>
        <w:tblpPr w:leftFromText="180" w:rightFromText="180" w:vertAnchor="text" w:horzAnchor="margin" w:tblpXSpec="center" w:tblpY="113"/>
        <w:tblW w:w="10331" w:type="dxa"/>
        <w:tblLook w:val="04A0" w:firstRow="1" w:lastRow="0" w:firstColumn="1" w:lastColumn="0" w:noHBand="0" w:noVBand="1"/>
      </w:tblPr>
      <w:tblGrid>
        <w:gridCol w:w="3035"/>
        <w:gridCol w:w="1357"/>
        <w:gridCol w:w="867"/>
        <w:gridCol w:w="1017"/>
        <w:gridCol w:w="821"/>
        <w:gridCol w:w="1000"/>
        <w:gridCol w:w="1247"/>
        <w:gridCol w:w="987"/>
      </w:tblGrid>
      <w:tr w:rsidR="00372736" w:rsidRPr="006C439A" w:rsidTr="00A00CDA">
        <w:trPr>
          <w:trHeight w:val="1095"/>
        </w:trPr>
        <w:tc>
          <w:tcPr>
            <w:tcW w:w="3035"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Cardiovascular market</w:t>
            </w:r>
          </w:p>
        </w:tc>
        <w:tc>
          <w:tcPr>
            <w:tcW w:w="1357"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Manufacturer</w:t>
            </w:r>
          </w:p>
        </w:tc>
        <w:tc>
          <w:tcPr>
            <w:tcW w:w="867"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 xml:space="preserve">Launch Date </w:t>
            </w:r>
          </w:p>
        </w:tc>
        <w:tc>
          <w:tcPr>
            <w:tcW w:w="1017"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Market Value (Units)               MAT Dec 2011</w:t>
            </w:r>
          </w:p>
        </w:tc>
        <w:tc>
          <w:tcPr>
            <w:tcW w:w="821"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 xml:space="preserve">Market Share </w:t>
            </w:r>
          </w:p>
        </w:tc>
        <w:tc>
          <w:tcPr>
            <w:tcW w:w="1000"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 xml:space="preserve">Single Exit Price </w:t>
            </w:r>
            <w:proofErr w:type="spellStart"/>
            <w:r w:rsidRPr="006C439A">
              <w:rPr>
                <w:rFonts w:cs="Arial"/>
                <w:b/>
                <w:bCs/>
                <w:sz w:val="18"/>
                <w:szCs w:val="18"/>
                <w:lang w:val="en-US"/>
              </w:rPr>
              <w:t>Incl</w:t>
            </w:r>
            <w:proofErr w:type="spellEnd"/>
            <w:r w:rsidRPr="006C439A">
              <w:rPr>
                <w:rFonts w:cs="Arial"/>
                <w:b/>
                <w:bCs/>
                <w:sz w:val="18"/>
                <w:szCs w:val="18"/>
                <w:lang w:val="en-US"/>
              </w:rPr>
              <w:t xml:space="preserve"> (Nov 2011)</w:t>
            </w:r>
          </w:p>
        </w:tc>
        <w:tc>
          <w:tcPr>
            <w:tcW w:w="1247" w:type="dxa"/>
            <w:tcBorders>
              <w:top w:val="single" w:sz="8" w:space="0" w:color="auto"/>
              <w:left w:val="nil"/>
              <w:bottom w:val="nil"/>
              <w:right w:val="single" w:sz="4"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Medscheme Maximum Medical Aid  Price (MMAP)</w:t>
            </w:r>
          </w:p>
        </w:tc>
        <w:tc>
          <w:tcPr>
            <w:tcW w:w="987" w:type="dxa"/>
            <w:tcBorders>
              <w:top w:val="single" w:sz="8" w:space="0" w:color="auto"/>
              <w:left w:val="nil"/>
              <w:bottom w:val="nil"/>
              <w:right w:val="single" w:sz="8" w:space="0" w:color="auto"/>
            </w:tcBorders>
            <w:shd w:val="clear" w:color="000000" w:fill="B8CCE4"/>
            <w:vAlign w:val="center"/>
            <w:hideMark/>
          </w:tcPr>
          <w:p w:rsidR="00372736" w:rsidRPr="006C439A" w:rsidRDefault="00372736" w:rsidP="00A00CDA">
            <w:pPr>
              <w:spacing w:before="0" w:after="0" w:line="240" w:lineRule="auto"/>
              <w:jc w:val="center"/>
              <w:rPr>
                <w:rFonts w:cs="Arial"/>
                <w:b/>
                <w:bCs/>
                <w:sz w:val="18"/>
                <w:szCs w:val="18"/>
                <w:lang w:val="en-US"/>
              </w:rPr>
            </w:pPr>
            <w:r w:rsidRPr="006C439A">
              <w:rPr>
                <w:rFonts w:cs="Arial"/>
                <w:b/>
                <w:bCs/>
                <w:sz w:val="18"/>
                <w:szCs w:val="18"/>
                <w:lang w:val="en-US"/>
              </w:rPr>
              <w:t>Price Premium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770" w:name="_Toc318062783"/>
            <w:r w:rsidRPr="006C439A">
              <w:rPr>
                <w:rFonts w:cs="Arial"/>
                <w:b/>
                <w:bCs/>
                <w:sz w:val="18"/>
                <w:szCs w:val="18"/>
                <w:lang w:val="en-US"/>
              </w:rPr>
              <w:t>RAMIPRIL 0010MG</w:t>
            </w:r>
            <w:bookmarkEnd w:id="177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771" w:name="_Toc318062784"/>
            <w:r w:rsidRPr="006C439A">
              <w:rPr>
                <w:rFonts w:cs="Arial"/>
                <w:sz w:val="18"/>
                <w:szCs w:val="18"/>
                <w:lang w:val="en-US"/>
              </w:rPr>
              <w:t>46,157</w:t>
            </w:r>
            <w:bookmarkEnd w:id="1771"/>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772" w:name="_Toc318062785"/>
            <w:r w:rsidRPr="006C439A">
              <w:rPr>
                <w:rFonts w:cs="Arial"/>
                <w:sz w:val="18"/>
                <w:szCs w:val="18"/>
                <w:lang w:val="en-US"/>
              </w:rPr>
              <w:t>65%</w:t>
            </w:r>
            <w:bookmarkEnd w:id="1772"/>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773" w:name="_Toc318062786"/>
            <w:r w:rsidRPr="006C439A">
              <w:rPr>
                <w:rFonts w:cs="Arial"/>
                <w:sz w:val="18"/>
                <w:szCs w:val="18"/>
                <w:lang w:val="en-US"/>
              </w:rPr>
              <w:t>243%</w:t>
            </w:r>
            <w:bookmarkEnd w:id="1773"/>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b/>
                <w:bCs/>
                <w:color w:val="FF0000"/>
                <w:sz w:val="18"/>
                <w:szCs w:val="18"/>
                <w:lang w:val="en-US"/>
              </w:rPr>
            </w:pPr>
            <w:r w:rsidRPr="006C439A">
              <w:rPr>
                <w:rFonts w:cs="Arial"/>
                <w:b/>
                <w:bCs/>
                <w:color w:val="FF0000"/>
                <w:sz w:val="18"/>
                <w:szCs w:val="18"/>
                <w:lang w:val="en-US"/>
              </w:rPr>
              <w:t xml:space="preserve">       </w:t>
            </w:r>
            <w:bookmarkStart w:id="1774" w:name="_Toc318062787"/>
            <w:r w:rsidRPr="006C439A">
              <w:rPr>
                <w:rFonts w:cs="Arial"/>
                <w:b/>
                <w:bCs/>
                <w:color w:val="FF0000"/>
                <w:sz w:val="18"/>
                <w:szCs w:val="18"/>
                <w:lang w:val="en-US"/>
              </w:rPr>
              <w:t>RAMPIL</w:t>
            </w:r>
            <w:bookmarkEnd w:id="1774"/>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775" w:name="_Toc318062788"/>
            <w:r w:rsidRPr="006C439A">
              <w:rPr>
                <w:rFonts w:cs="Arial"/>
                <w:b/>
                <w:bCs/>
                <w:color w:val="FF0000"/>
                <w:sz w:val="18"/>
                <w:szCs w:val="18"/>
                <w:lang w:val="en-US"/>
              </w:rPr>
              <w:t>A&amp;G</w:t>
            </w:r>
            <w:bookmarkEnd w:id="177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776" w:name="_Toc318062789"/>
            <w:r w:rsidRPr="006C439A">
              <w:rPr>
                <w:rFonts w:cs="Arial"/>
                <w:b/>
                <w:bCs/>
                <w:color w:val="FF0000"/>
                <w:sz w:val="18"/>
                <w:szCs w:val="18"/>
                <w:lang w:val="en-US"/>
              </w:rPr>
              <w:t>1/2006</w:t>
            </w:r>
            <w:bookmarkEnd w:id="1776"/>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b/>
                <w:bCs/>
                <w:color w:val="FF0000"/>
                <w:sz w:val="18"/>
                <w:szCs w:val="18"/>
                <w:lang w:val="en-US"/>
              </w:rPr>
            </w:pPr>
            <w:bookmarkStart w:id="1777" w:name="_Toc318062790"/>
            <w:r w:rsidRPr="006C439A">
              <w:rPr>
                <w:rFonts w:cs="Arial"/>
                <w:b/>
                <w:bCs/>
                <w:color w:val="FF0000"/>
                <w:sz w:val="18"/>
                <w:szCs w:val="18"/>
                <w:lang w:val="en-US"/>
              </w:rPr>
              <w:t>29,902</w:t>
            </w:r>
            <w:bookmarkEnd w:id="1777"/>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778" w:name="_Toc318062791"/>
            <w:r w:rsidRPr="006C439A">
              <w:rPr>
                <w:rFonts w:cs="Arial"/>
                <w:b/>
                <w:bCs/>
                <w:color w:val="FF0000"/>
                <w:sz w:val="18"/>
                <w:szCs w:val="18"/>
                <w:lang w:val="en-US"/>
              </w:rPr>
              <w:t>65%</w:t>
            </w:r>
            <w:bookmarkEnd w:id="1778"/>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779" w:name="_Toc318062792"/>
            <w:r w:rsidRPr="006C439A">
              <w:rPr>
                <w:rFonts w:cs="Arial"/>
                <w:b/>
                <w:bCs/>
                <w:color w:val="FF0000"/>
                <w:sz w:val="18"/>
                <w:szCs w:val="18"/>
                <w:lang w:val="en-US"/>
              </w:rPr>
              <w:t>140.45</w:t>
            </w:r>
            <w:bookmarkEnd w:id="177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780" w:name="_Toc318062793"/>
            <w:r w:rsidRPr="006C439A">
              <w:rPr>
                <w:rFonts w:cs="Arial"/>
                <w:b/>
                <w:bCs/>
                <w:color w:val="FF0000"/>
                <w:sz w:val="18"/>
                <w:szCs w:val="18"/>
                <w:lang w:val="en-US"/>
              </w:rPr>
              <w:t>140.24</w:t>
            </w:r>
            <w:bookmarkEnd w:id="1780"/>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r w:rsidRPr="006C439A">
              <w:rPr>
                <w:rFonts w:cs="Arial"/>
                <w:b/>
                <w:bCs/>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781" w:name="_Toc318062794"/>
            <w:r w:rsidRPr="006C439A">
              <w:rPr>
                <w:rFonts w:cs="Arial"/>
                <w:sz w:val="18"/>
                <w:szCs w:val="18"/>
                <w:lang w:val="en-US"/>
              </w:rPr>
              <w:t>RAN-RAMIPRIL</w:t>
            </w:r>
            <w:bookmarkEnd w:id="1781"/>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2" w:name="_Toc318062795"/>
            <w:r w:rsidRPr="006C439A">
              <w:rPr>
                <w:rFonts w:cs="Arial"/>
                <w:sz w:val="18"/>
                <w:szCs w:val="18"/>
                <w:lang w:val="en-US"/>
              </w:rPr>
              <w:t>RBY</w:t>
            </w:r>
            <w:bookmarkEnd w:id="178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3" w:name="_Toc318062796"/>
            <w:r w:rsidRPr="006C439A">
              <w:rPr>
                <w:rFonts w:cs="Arial"/>
                <w:sz w:val="18"/>
                <w:szCs w:val="18"/>
                <w:lang w:val="en-US"/>
              </w:rPr>
              <w:t>1/2006</w:t>
            </w:r>
            <w:bookmarkEnd w:id="1783"/>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784" w:name="_Toc318062797"/>
            <w:r w:rsidRPr="006C439A">
              <w:rPr>
                <w:rFonts w:cs="Arial"/>
                <w:sz w:val="18"/>
                <w:szCs w:val="18"/>
                <w:lang w:val="en-US"/>
              </w:rPr>
              <w:t>9,881</w:t>
            </w:r>
            <w:bookmarkEnd w:id="1784"/>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5" w:name="_Toc318062798"/>
            <w:r w:rsidRPr="006C439A">
              <w:rPr>
                <w:rFonts w:cs="Arial"/>
                <w:sz w:val="18"/>
                <w:szCs w:val="18"/>
                <w:lang w:val="en-US"/>
              </w:rPr>
              <w:t>21%</w:t>
            </w:r>
            <w:bookmarkEnd w:id="1785"/>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6" w:name="_Toc318062799"/>
            <w:r w:rsidRPr="006C439A">
              <w:rPr>
                <w:rFonts w:cs="Arial"/>
                <w:sz w:val="18"/>
                <w:szCs w:val="18"/>
                <w:lang w:val="en-US"/>
              </w:rPr>
              <w:t>130.57</w:t>
            </w:r>
            <w:bookmarkEnd w:id="1786"/>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7" w:name="_Toc318062800"/>
            <w:r w:rsidRPr="006C439A">
              <w:rPr>
                <w:rFonts w:cs="Arial"/>
                <w:sz w:val="18"/>
                <w:szCs w:val="18"/>
                <w:lang w:val="en-US"/>
              </w:rPr>
              <w:t>140.24</w:t>
            </w:r>
            <w:bookmarkEnd w:id="1787"/>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788" w:name="_Toc318062801"/>
            <w:r w:rsidRPr="006C439A">
              <w:rPr>
                <w:rFonts w:cs="Arial"/>
                <w:sz w:val="18"/>
                <w:szCs w:val="18"/>
                <w:lang w:val="en-US"/>
              </w:rPr>
              <w:t>AUSTELL-RAMIPRIL</w:t>
            </w:r>
            <w:bookmarkEnd w:id="178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89" w:name="_Toc318062802"/>
            <w:r w:rsidRPr="006C439A">
              <w:rPr>
                <w:rFonts w:cs="Arial"/>
                <w:sz w:val="18"/>
                <w:szCs w:val="18"/>
                <w:lang w:val="en-US"/>
              </w:rPr>
              <w:t>AUL</w:t>
            </w:r>
            <w:bookmarkEnd w:id="1789"/>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0" w:name="_Toc318062803"/>
            <w:r w:rsidRPr="006C439A">
              <w:rPr>
                <w:rFonts w:cs="Arial"/>
                <w:sz w:val="18"/>
                <w:szCs w:val="18"/>
                <w:lang w:val="en-US"/>
              </w:rPr>
              <w:t>3/2006</w:t>
            </w:r>
            <w:bookmarkEnd w:id="1790"/>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791" w:name="_Toc318062804"/>
            <w:r w:rsidRPr="006C439A">
              <w:rPr>
                <w:rFonts w:cs="Arial"/>
                <w:sz w:val="18"/>
                <w:szCs w:val="18"/>
                <w:lang w:val="en-US"/>
              </w:rPr>
              <w:t>6,115</w:t>
            </w:r>
            <w:bookmarkEnd w:id="1791"/>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2" w:name="_Toc318062805"/>
            <w:r w:rsidRPr="006C439A">
              <w:rPr>
                <w:rFonts w:cs="Arial"/>
                <w:sz w:val="18"/>
                <w:szCs w:val="18"/>
                <w:lang w:val="en-US"/>
              </w:rPr>
              <w:t>13%</w:t>
            </w:r>
            <w:bookmarkEnd w:id="1792"/>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3" w:name="_Toc318062806"/>
            <w:r w:rsidRPr="006C439A">
              <w:rPr>
                <w:rFonts w:cs="Arial"/>
                <w:sz w:val="18"/>
                <w:szCs w:val="18"/>
                <w:lang w:val="en-US"/>
              </w:rPr>
              <w:t>40.93</w:t>
            </w:r>
            <w:bookmarkEnd w:id="179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4" w:name="_Toc318062807"/>
            <w:r w:rsidRPr="006C439A">
              <w:rPr>
                <w:rFonts w:cs="Arial"/>
                <w:sz w:val="18"/>
                <w:szCs w:val="18"/>
                <w:lang w:val="en-US"/>
              </w:rPr>
              <w:t>140.24</w:t>
            </w:r>
            <w:bookmarkEnd w:id="1794"/>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795" w:name="_Toc318062808"/>
            <w:r w:rsidRPr="006C439A">
              <w:rPr>
                <w:rFonts w:cs="Arial"/>
                <w:sz w:val="18"/>
                <w:szCs w:val="18"/>
                <w:lang w:val="en-US"/>
              </w:rPr>
              <w:t>SIMAYLA RAMIPRIL</w:t>
            </w:r>
            <w:bookmarkEnd w:id="179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6" w:name="_Toc318062809"/>
            <w:r w:rsidRPr="006C439A">
              <w:rPr>
                <w:rFonts w:cs="Arial"/>
                <w:sz w:val="18"/>
                <w:szCs w:val="18"/>
                <w:lang w:val="en-US"/>
              </w:rPr>
              <w:t>ZYE</w:t>
            </w:r>
            <w:bookmarkEnd w:id="179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7" w:name="_Toc318062810"/>
            <w:r w:rsidRPr="006C439A">
              <w:rPr>
                <w:rFonts w:cs="Arial"/>
                <w:sz w:val="18"/>
                <w:szCs w:val="18"/>
                <w:lang w:val="en-US"/>
              </w:rPr>
              <w:t>3/2008</w:t>
            </w:r>
            <w:bookmarkEnd w:id="1797"/>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798" w:name="_Toc318062811"/>
            <w:r w:rsidRPr="006C439A">
              <w:rPr>
                <w:rFonts w:cs="Arial"/>
                <w:sz w:val="18"/>
                <w:szCs w:val="18"/>
                <w:lang w:val="en-US"/>
              </w:rPr>
              <w:t>259</w:t>
            </w:r>
            <w:bookmarkEnd w:id="1798"/>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799" w:name="_Toc318062812"/>
            <w:r w:rsidRPr="006C439A">
              <w:rPr>
                <w:rFonts w:cs="Arial"/>
                <w:sz w:val="18"/>
                <w:szCs w:val="18"/>
                <w:lang w:val="en-US"/>
              </w:rPr>
              <w:t>1%</w:t>
            </w:r>
            <w:bookmarkEnd w:id="1799"/>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00" w:name="_Toc318062813"/>
            <w:r w:rsidRPr="006C439A">
              <w:rPr>
                <w:rFonts w:cs="Arial"/>
                <w:sz w:val="18"/>
                <w:szCs w:val="18"/>
                <w:lang w:val="en-US"/>
              </w:rPr>
              <w:t>140.23</w:t>
            </w:r>
            <w:bookmarkEnd w:id="180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01" w:name="_Toc318062814"/>
            <w:r w:rsidRPr="006C439A">
              <w:rPr>
                <w:rFonts w:cs="Arial"/>
                <w:sz w:val="18"/>
                <w:szCs w:val="18"/>
                <w:lang w:val="en-US"/>
              </w:rPr>
              <w:t>140.24</w:t>
            </w:r>
            <w:bookmarkEnd w:id="1801"/>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802" w:name="_Toc318062815"/>
            <w:r w:rsidRPr="006C439A">
              <w:rPr>
                <w:rFonts w:cs="Arial"/>
                <w:b/>
                <w:bCs/>
                <w:sz w:val="18"/>
                <w:szCs w:val="18"/>
                <w:lang w:val="en-US"/>
              </w:rPr>
              <w:t>RAMIPRIL  0005MG</w:t>
            </w:r>
            <w:bookmarkEnd w:id="180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803" w:name="_Toc318062816"/>
            <w:r w:rsidRPr="006C439A">
              <w:rPr>
                <w:rFonts w:cs="Arial"/>
                <w:sz w:val="18"/>
                <w:szCs w:val="18"/>
                <w:lang w:val="en-US"/>
              </w:rPr>
              <w:t>34,378</w:t>
            </w:r>
            <w:bookmarkEnd w:id="180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04" w:name="_Toc318062817"/>
            <w:r w:rsidRPr="006C439A">
              <w:rPr>
                <w:rFonts w:cs="Arial"/>
                <w:sz w:val="18"/>
                <w:szCs w:val="18"/>
                <w:lang w:val="en-US"/>
              </w:rPr>
              <w:t>50%</w:t>
            </w:r>
            <w:bookmarkEnd w:id="1804"/>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05" w:name="_Toc318062818"/>
            <w:r w:rsidRPr="006C439A">
              <w:rPr>
                <w:rFonts w:cs="Arial"/>
                <w:sz w:val="18"/>
                <w:szCs w:val="18"/>
                <w:lang w:val="en-US"/>
              </w:rPr>
              <w:t>268%</w:t>
            </w:r>
            <w:bookmarkEnd w:id="1805"/>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b/>
                <w:bCs/>
                <w:color w:val="FF0000"/>
                <w:sz w:val="18"/>
                <w:szCs w:val="18"/>
                <w:lang w:val="en-US"/>
              </w:rPr>
            </w:pPr>
            <w:r w:rsidRPr="006C439A">
              <w:rPr>
                <w:rFonts w:cs="Arial"/>
                <w:b/>
                <w:bCs/>
                <w:color w:val="FF0000"/>
                <w:sz w:val="18"/>
                <w:szCs w:val="18"/>
                <w:lang w:val="en-US"/>
              </w:rPr>
              <w:t xml:space="preserve">       </w:t>
            </w:r>
            <w:bookmarkStart w:id="1806" w:name="_Toc318062819"/>
            <w:r w:rsidRPr="006C439A">
              <w:rPr>
                <w:rFonts w:cs="Arial"/>
                <w:b/>
                <w:bCs/>
                <w:color w:val="FF0000"/>
                <w:sz w:val="18"/>
                <w:szCs w:val="18"/>
                <w:lang w:val="en-US"/>
              </w:rPr>
              <w:t>RAMPIL</w:t>
            </w:r>
            <w:bookmarkEnd w:id="180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07" w:name="_Toc318062820"/>
            <w:r w:rsidRPr="006C439A">
              <w:rPr>
                <w:rFonts w:cs="Arial"/>
                <w:b/>
                <w:bCs/>
                <w:color w:val="FF0000"/>
                <w:sz w:val="18"/>
                <w:szCs w:val="18"/>
                <w:lang w:val="en-US"/>
              </w:rPr>
              <w:t>A&amp;G</w:t>
            </w:r>
            <w:bookmarkEnd w:id="180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08" w:name="_Toc318062821"/>
            <w:r w:rsidRPr="006C439A">
              <w:rPr>
                <w:rFonts w:cs="Arial"/>
                <w:b/>
                <w:bCs/>
                <w:color w:val="FF0000"/>
                <w:sz w:val="18"/>
                <w:szCs w:val="18"/>
                <w:lang w:val="en-US"/>
              </w:rPr>
              <w:t>1/2006</w:t>
            </w:r>
            <w:bookmarkEnd w:id="180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b/>
                <w:bCs/>
                <w:color w:val="FF0000"/>
                <w:sz w:val="18"/>
                <w:szCs w:val="18"/>
                <w:lang w:val="en-US"/>
              </w:rPr>
            </w:pPr>
            <w:bookmarkStart w:id="1809" w:name="_Toc318062822"/>
            <w:r w:rsidRPr="006C439A">
              <w:rPr>
                <w:rFonts w:cs="Arial"/>
                <w:b/>
                <w:bCs/>
                <w:color w:val="FF0000"/>
                <w:sz w:val="18"/>
                <w:szCs w:val="18"/>
                <w:lang w:val="en-US"/>
              </w:rPr>
              <w:t>17,092</w:t>
            </w:r>
            <w:bookmarkEnd w:id="180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10" w:name="_Toc318062823"/>
            <w:r w:rsidRPr="006C439A">
              <w:rPr>
                <w:rFonts w:cs="Arial"/>
                <w:b/>
                <w:bCs/>
                <w:color w:val="FF0000"/>
                <w:sz w:val="18"/>
                <w:szCs w:val="18"/>
                <w:lang w:val="en-US"/>
              </w:rPr>
              <w:t>50%</w:t>
            </w:r>
            <w:bookmarkEnd w:id="181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11" w:name="_Toc318062824"/>
            <w:r w:rsidRPr="006C439A">
              <w:rPr>
                <w:rFonts w:cs="Arial"/>
                <w:b/>
                <w:bCs/>
                <w:color w:val="FF0000"/>
                <w:sz w:val="18"/>
                <w:szCs w:val="18"/>
                <w:lang w:val="en-US"/>
              </w:rPr>
              <w:t>123.92</w:t>
            </w:r>
            <w:bookmarkEnd w:id="181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12" w:name="_Toc318062825"/>
            <w:r w:rsidRPr="006C439A">
              <w:rPr>
                <w:rFonts w:cs="Arial"/>
                <w:b/>
                <w:bCs/>
                <w:color w:val="FF0000"/>
                <w:sz w:val="18"/>
                <w:szCs w:val="18"/>
                <w:lang w:val="en-US"/>
              </w:rPr>
              <w:t>125.10</w:t>
            </w:r>
            <w:bookmarkEnd w:id="181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r w:rsidRPr="006C439A">
              <w:rPr>
                <w:rFonts w:cs="Arial"/>
                <w:b/>
                <w:bCs/>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13" w:name="_Toc318062826"/>
            <w:r w:rsidRPr="006C439A">
              <w:rPr>
                <w:rFonts w:cs="Arial"/>
                <w:sz w:val="18"/>
                <w:szCs w:val="18"/>
                <w:lang w:val="en-US"/>
              </w:rPr>
              <w:t>RAMIPRIL HEXAL</w:t>
            </w:r>
            <w:bookmarkEnd w:id="181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14" w:name="_Toc318062827"/>
            <w:r w:rsidRPr="006C439A">
              <w:rPr>
                <w:rFonts w:cs="Arial"/>
                <w:sz w:val="18"/>
                <w:szCs w:val="18"/>
                <w:lang w:val="en-US"/>
              </w:rPr>
              <w:t>S/Z</w:t>
            </w:r>
            <w:bookmarkEnd w:id="181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15" w:name="_Toc318062828"/>
            <w:r w:rsidRPr="006C439A">
              <w:rPr>
                <w:rFonts w:cs="Arial"/>
                <w:sz w:val="18"/>
                <w:szCs w:val="18"/>
                <w:lang w:val="en-US"/>
              </w:rPr>
              <w:t>4/2005</w:t>
            </w:r>
            <w:bookmarkEnd w:id="1815"/>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16" w:name="_Toc318062829"/>
            <w:r w:rsidRPr="006C439A">
              <w:rPr>
                <w:rFonts w:cs="Arial"/>
                <w:sz w:val="18"/>
                <w:szCs w:val="18"/>
                <w:lang w:val="en-US"/>
              </w:rPr>
              <w:t>16,330</w:t>
            </w:r>
            <w:bookmarkEnd w:id="1816"/>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17" w:name="_Toc318062830"/>
            <w:r w:rsidRPr="006C439A">
              <w:rPr>
                <w:rFonts w:cs="Arial"/>
                <w:sz w:val="18"/>
                <w:szCs w:val="18"/>
                <w:lang w:val="en-US"/>
              </w:rPr>
              <w:t>48%</w:t>
            </w:r>
            <w:bookmarkEnd w:id="1817"/>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18" w:name="_Toc318062831"/>
            <w:r w:rsidRPr="006C439A">
              <w:rPr>
                <w:rFonts w:cs="Arial"/>
                <w:sz w:val="18"/>
                <w:szCs w:val="18"/>
                <w:lang w:val="en-US"/>
              </w:rPr>
              <w:t>125.10</w:t>
            </w:r>
            <w:bookmarkEnd w:id="181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19" w:name="_Toc318062832"/>
            <w:r w:rsidRPr="006C439A">
              <w:rPr>
                <w:rFonts w:cs="Arial"/>
                <w:sz w:val="18"/>
                <w:szCs w:val="18"/>
                <w:lang w:val="en-US"/>
              </w:rPr>
              <w:t>125.10</w:t>
            </w:r>
            <w:bookmarkEnd w:id="1819"/>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20" w:name="_Toc318062833"/>
            <w:r w:rsidRPr="006C439A">
              <w:rPr>
                <w:rFonts w:cs="Arial"/>
                <w:sz w:val="18"/>
                <w:szCs w:val="18"/>
                <w:lang w:val="en-US"/>
              </w:rPr>
              <w:t>AUSTELL-RAMIPRIL</w:t>
            </w:r>
            <w:bookmarkEnd w:id="182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1" w:name="_Toc318062834"/>
            <w:r w:rsidRPr="006C439A">
              <w:rPr>
                <w:rFonts w:cs="Arial"/>
                <w:sz w:val="18"/>
                <w:szCs w:val="18"/>
                <w:lang w:val="en-US"/>
              </w:rPr>
              <w:t>AUL</w:t>
            </w:r>
            <w:bookmarkEnd w:id="182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2" w:name="_Toc318062835"/>
            <w:r w:rsidRPr="006C439A">
              <w:rPr>
                <w:rFonts w:cs="Arial"/>
                <w:sz w:val="18"/>
                <w:szCs w:val="18"/>
                <w:lang w:val="en-US"/>
              </w:rPr>
              <w:t>3/2006</w:t>
            </w:r>
            <w:bookmarkEnd w:id="1822"/>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23" w:name="_Toc318062836"/>
            <w:r w:rsidRPr="006C439A">
              <w:rPr>
                <w:rFonts w:cs="Arial"/>
                <w:sz w:val="18"/>
                <w:szCs w:val="18"/>
                <w:lang w:val="en-US"/>
              </w:rPr>
              <w:t>756</w:t>
            </w:r>
            <w:bookmarkEnd w:id="182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4" w:name="_Toc318062837"/>
            <w:r w:rsidRPr="006C439A">
              <w:rPr>
                <w:rFonts w:cs="Arial"/>
                <w:sz w:val="18"/>
                <w:szCs w:val="18"/>
                <w:lang w:val="en-US"/>
              </w:rPr>
              <w:t>2%</w:t>
            </w:r>
            <w:bookmarkEnd w:id="1824"/>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5" w:name="_Toc318062838"/>
            <w:r w:rsidRPr="006C439A">
              <w:rPr>
                <w:rFonts w:cs="Arial"/>
                <w:sz w:val="18"/>
                <w:szCs w:val="18"/>
                <w:lang w:val="en-US"/>
              </w:rPr>
              <w:t>33.63</w:t>
            </w:r>
            <w:bookmarkEnd w:id="182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6" w:name="_Toc318062839"/>
            <w:r w:rsidRPr="006C439A">
              <w:rPr>
                <w:rFonts w:cs="Arial"/>
                <w:sz w:val="18"/>
                <w:szCs w:val="18"/>
                <w:lang w:val="en-US"/>
              </w:rPr>
              <w:t>125.10</w:t>
            </w:r>
            <w:bookmarkEnd w:id="1826"/>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27" w:name="_Toc318062840"/>
            <w:r w:rsidRPr="006C439A">
              <w:rPr>
                <w:rFonts w:cs="Arial"/>
                <w:sz w:val="18"/>
                <w:szCs w:val="18"/>
                <w:lang w:val="en-US"/>
              </w:rPr>
              <w:t>RETACE</w:t>
            </w:r>
            <w:bookmarkEnd w:id="1827"/>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8" w:name="_Toc318062841"/>
            <w:r w:rsidRPr="006C439A">
              <w:rPr>
                <w:rFonts w:cs="Arial"/>
                <w:sz w:val="18"/>
                <w:szCs w:val="18"/>
                <w:lang w:val="en-US"/>
              </w:rPr>
              <w:t>ZYE</w:t>
            </w:r>
            <w:bookmarkEnd w:id="1828"/>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29" w:name="_Toc318062842"/>
            <w:r w:rsidRPr="006C439A">
              <w:rPr>
                <w:rFonts w:cs="Arial"/>
                <w:sz w:val="18"/>
                <w:szCs w:val="18"/>
                <w:lang w:val="en-US"/>
              </w:rPr>
              <w:t>3/2008</w:t>
            </w:r>
            <w:bookmarkEnd w:id="1829"/>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30" w:name="_Toc318062843"/>
            <w:r w:rsidRPr="006C439A">
              <w:rPr>
                <w:rFonts w:cs="Arial"/>
                <w:sz w:val="18"/>
                <w:szCs w:val="18"/>
                <w:lang w:val="en-US"/>
              </w:rPr>
              <w:t>200</w:t>
            </w:r>
            <w:bookmarkEnd w:id="1830"/>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1" w:name="_Toc318062844"/>
            <w:r w:rsidRPr="006C439A">
              <w:rPr>
                <w:rFonts w:cs="Arial"/>
                <w:sz w:val="18"/>
                <w:szCs w:val="18"/>
                <w:lang w:val="en-US"/>
              </w:rPr>
              <w:t>1%</w:t>
            </w:r>
            <w:bookmarkEnd w:id="1831"/>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2" w:name="_Toc318062845"/>
            <w:r w:rsidRPr="006C439A">
              <w:rPr>
                <w:rFonts w:cs="Arial"/>
                <w:sz w:val="18"/>
                <w:szCs w:val="18"/>
                <w:lang w:val="en-US"/>
              </w:rPr>
              <w:t>125.10</w:t>
            </w:r>
            <w:bookmarkEnd w:id="1832"/>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3" w:name="_Toc318062846"/>
            <w:r w:rsidRPr="006C439A">
              <w:rPr>
                <w:rFonts w:cs="Arial"/>
                <w:sz w:val="18"/>
                <w:szCs w:val="18"/>
                <w:lang w:val="en-US"/>
              </w:rPr>
              <w:t>125.10</w:t>
            </w:r>
            <w:bookmarkEnd w:id="1833"/>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34" w:name="_Toc318062847"/>
            <w:r w:rsidRPr="006C439A">
              <w:rPr>
                <w:rFonts w:cs="Arial"/>
                <w:sz w:val="18"/>
                <w:szCs w:val="18"/>
                <w:lang w:val="en-US"/>
              </w:rPr>
              <w:t>ARROW RAMIPRIL</w:t>
            </w:r>
            <w:bookmarkEnd w:id="1834"/>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5" w:name="_Toc318062848"/>
            <w:r w:rsidRPr="006C439A">
              <w:rPr>
                <w:rFonts w:cs="Arial"/>
                <w:sz w:val="18"/>
                <w:szCs w:val="18"/>
                <w:lang w:val="en-US"/>
              </w:rPr>
              <w:t>P9P</w:t>
            </w:r>
            <w:bookmarkEnd w:id="183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6" w:name="_Toc318062849"/>
            <w:r w:rsidRPr="006C439A">
              <w:rPr>
                <w:rFonts w:cs="Arial"/>
                <w:sz w:val="18"/>
                <w:szCs w:val="18"/>
                <w:lang w:val="en-US"/>
              </w:rPr>
              <w:t>11/2008</w:t>
            </w:r>
            <w:bookmarkEnd w:id="1836"/>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37" w:name="_Toc318062850"/>
            <w:r w:rsidRPr="006C439A">
              <w:rPr>
                <w:rFonts w:cs="Arial"/>
                <w:sz w:val="18"/>
                <w:szCs w:val="18"/>
                <w:lang w:val="en-US"/>
              </w:rPr>
              <w:t>0</w:t>
            </w:r>
            <w:bookmarkEnd w:id="1837"/>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8" w:name="_Toc318062851"/>
            <w:r w:rsidRPr="006C439A">
              <w:rPr>
                <w:rFonts w:cs="Arial"/>
                <w:sz w:val="18"/>
                <w:szCs w:val="18"/>
                <w:lang w:val="en-US"/>
              </w:rPr>
              <w:t>0%</w:t>
            </w:r>
            <w:bookmarkEnd w:id="1838"/>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39" w:name="_Toc318062852"/>
            <w:r w:rsidRPr="006C439A">
              <w:rPr>
                <w:rFonts w:cs="Arial"/>
                <w:sz w:val="18"/>
                <w:szCs w:val="18"/>
                <w:lang w:val="en-US"/>
              </w:rPr>
              <w:t>116.14</w:t>
            </w:r>
            <w:bookmarkEnd w:id="183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40" w:name="_Toc318062853"/>
            <w:r w:rsidRPr="006C439A">
              <w:rPr>
                <w:rFonts w:cs="Arial"/>
                <w:sz w:val="18"/>
                <w:szCs w:val="18"/>
                <w:lang w:val="en-US"/>
              </w:rPr>
              <w:t>125.10</w:t>
            </w:r>
            <w:bookmarkEnd w:id="1840"/>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841" w:name="_Toc318062854"/>
            <w:r w:rsidRPr="006C439A">
              <w:rPr>
                <w:rFonts w:cs="Arial"/>
                <w:b/>
                <w:bCs/>
                <w:sz w:val="18"/>
                <w:szCs w:val="18"/>
                <w:lang w:val="en-US"/>
              </w:rPr>
              <w:t>RAMIPRIL  2.50MG</w:t>
            </w:r>
            <w:bookmarkEnd w:id="1841"/>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842" w:name="_Toc318062855"/>
            <w:r w:rsidRPr="006C439A">
              <w:rPr>
                <w:rFonts w:cs="Arial"/>
                <w:sz w:val="18"/>
                <w:szCs w:val="18"/>
                <w:lang w:val="en-US"/>
              </w:rPr>
              <w:t>19,775</w:t>
            </w:r>
            <w:bookmarkEnd w:id="1842"/>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43" w:name="_Toc318062856"/>
            <w:r w:rsidRPr="006C439A">
              <w:rPr>
                <w:rFonts w:cs="Arial"/>
                <w:sz w:val="18"/>
                <w:szCs w:val="18"/>
                <w:lang w:val="en-US"/>
              </w:rPr>
              <w:t>54%</w:t>
            </w:r>
            <w:bookmarkEnd w:id="1843"/>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44" w:name="_Toc318062857"/>
            <w:r w:rsidRPr="006C439A">
              <w:rPr>
                <w:rFonts w:cs="Arial"/>
                <w:sz w:val="18"/>
                <w:szCs w:val="18"/>
                <w:lang w:val="en-US"/>
              </w:rPr>
              <w:t>2%</w:t>
            </w:r>
            <w:bookmarkEnd w:id="1844"/>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b/>
                <w:bCs/>
                <w:color w:val="FF0000"/>
                <w:sz w:val="18"/>
                <w:szCs w:val="18"/>
                <w:lang w:val="en-US"/>
              </w:rPr>
            </w:pPr>
            <w:r w:rsidRPr="006C439A">
              <w:rPr>
                <w:rFonts w:cs="Arial"/>
                <w:b/>
                <w:bCs/>
                <w:color w:val="FF0000"/>
                <w:sz w:val="18"/>
                <w:szCs w:val="18"/>
                <w:lang w:val="en-US"/>
              </w:rPr>
              <w:t xml:space="preserve">       </w:t>
            </w:r>
            <w:bookmarkStart w:id="1845" w:name="_Toc318062858"/>
            <w:r w:rsidRPr="006C439A">
              <w:rPr>
                <w:rFonts w:cs="Arial"/>
                <w:b/>
                <w:bCs/>
                <w:color w:val="FF0000"/>
                <w:sz w:val="18"/>
                <w:szCs w:val="18"/>
                <w:lang w:val="en-US"/>
              </w:rPr>
              <w:t>RAMIPRIL HEXAL</w:t>
            </w:r>
            <w:bookmarkEnd w:id="184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46" w:name="_Toc318062859"/>
            <w:r w:rsidRPr="006C439A">
              <w:rPr>
                <w:rFonts w:cs="Arial"/>
                <w:b/>
                <w:bCs/>
                <w:color w:val="FF0000"/>
                <w:sz w:val="18"/>
                <w:szCs w:val="18"/>
                <w:lang w:val="en-US"/>
              </w:rPr>
              <w:t>S/Z</w:t>
            </w:r>
            <w:bookmarkEnd w:id="184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47" w:name="_Toc318062860"/>
            <w:r w:rsidRPr="006C439A">
              <w:rPr>
                <w:rFonts w:cs="Arial"/>
                <w:b/>
                <w:bCs/>
                <w:color w:val="FF0000"/>
                <w:sz w:val="18"/>
                <w:szCs w:val="18"/>
                <w:lang w:val="en-US"/>
              </w:rPr>
              <w:t>4/2005</w:t>
            </w:r>
            <w:bookmarkEnd w:id="1847"/>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b/>
                <w:bCs/>
                <w:color w:val="FF0000"/>
                <w:sz w:val="18"/>
                <w:szCs w:val="18"/>
                <w:lang w:val="en-US"/>
              </w:rPr>
            </w:pPr>
            <w:bookmarkStart w:id="1848" w:name="_Toc318062861"/>
            <w:r w:rsidRPr="006C439A">
              <w:rPr>
                <w:rFonts w:cs="Arial"/>
                <w:b/>
                <w:bCs/>
                <w:color w:val="FF0000"/>
                <w:sz w:val="18"/>
                <w:szCs w:val="18"/>
                <w:lang w:val="en-US"/>
              </w:rPr>
              <w:t>10,717</w:t>
            </w:r>
            <w:bookmarkEnd w:id="1848"/>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49" w:name="_Toc318062862"/>
            <w:r w:rsidRPr="006C439A">
              <w:rPr>
                <w:rFonts w:cs="Arial"/>
                <w:b/>
                <w:bCs/>
                <w:color w:val="FF0000"/>
                <w:sz w:val="18"/>
                <w:szCs w:val="18"/>
                <w:lang w:val="en-US"/>
              </w:rPr>
              <w:t>54%</w:t>
            </w:r>
            <w:bookmarkEnd w:id="1849"/>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50" w:name="_Toc318062863"/>
            <w:r w:rsidRPr="006C439A">
              <w:rPr>
                <w:rFonts w:cs="Arial"/>
                <w:b/>
                <w:bCs/>
                <w:color w:val="FF0000"/>
                <w:sz w:val="18"/>
                <w:szCs w:val="18"/>
                <w:lang w:val="en-US"/>
              </w:rPr>
              <w:t>83.37</w:t>
            </w:r>
            <w:bookmarkEnd w:id="185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51" w:name="_Toc318062864"/>
            <w:r w:rsidRPr="006C439A">
              <w:rPr>
                <w:rFonts w:cs="Arial"/>
                <w:b/>
                <w:bCs/>
                <w:color w:val="FF0000"/>
                <w:sz w:val="18"/>
                <w:szCs w:val="18"/>
                <w:lang w:val="en-US"/>
              </w:rPr>
              <w:t>83.40</w:t>
            </w:r>
            <w:bookmarkEnd w:id="1851"/>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r w:rsidRPr="006C439A">
              <w:rPr>
                <w:rFonts w:cs="Arial"/>
                <w:b/>
                <w:bCs/>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52" w:name="_Toc318062865"/>
            <w:r w:rsidRPr="006C439A">
              <w:rPr>
                <w:rFonts w:cs="Arial"/>
                <w:sz w:val="18"/>
                <w:szCs w:val="18"/>
                <w:lang w:val="en-US"/>
              </w:rPr>
              <w:t>RAMPIL</w:t>
            </w:r>
            <w:bookmarkEnd w:id="185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53" w:name="_Toc318062866"/>
            <w:r w:rsidRPr="006C439A">
              <w:rPr>
                <w:rFonts w:cs="Arial"/>
                <w:sz w:val="18"/>
                <w:szCs w:val="18"/>
                <w:lang w:val="en-US"/>
              </w:rPr>
              <w:t>A&amp;G</w:t>
            </w:r>
            <w:bookmarkEnd w:id="185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54" w:name="_Toc318062867"/>
            <w:r w:rsidRPr="006C439A">
              <w:rPr>
                <w:rFonts w:cs="Arial"/>
                <w:sz w:val="18"/>
                <w:szCs w:val="18"/>
                <w:lang w:val="en-US"/>
              </w:rPr>
              <w:t>1/2006</w:t>
            </w:r>
            <w:bookmarkEnd w:id="1854"/>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55" w:name="_Toc318062868"/>
            <w:r w:rsidRPr="006C439A">
              <w:rPr>
                <w:rFonts w:cs="Arial"/>
                <w:sz w:val="18"/>
                <w:szCs w:val="18"/>
                <w:lang w:val="en-US"/>
              </w:rPr>
              <w:t>8,555</w:t>
            </w:r>
            <w:bookmarkEnd w:id="1855"/>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56" w:name="_Toc318062869"/>
            <w:r w:rsidRPr="006C439A">
              <w:rPr>
                <w:rFonts w:cs="Arial"/>
                <w:sz w:val="18"/>
                <w:szCs w:val="18"/>
                <w:lang w:val="en-US"/>
              </w:rPr>
              <w:t>43%</w:t>
            </w:r>
            <w:bookmarkEnd w:id="1856"/>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57" w:name="_Toc318062870"/>
            <w:r w:rsidRPr="006C439A">
              <w:rPr>
                <w:rFonts w:cs="Arial"/>
                <w:sz w:val="18"/>
                <w:szCs w:val="18"/>
                <w:lang w:val="en-US"/>
              </w:rPr>
              <w:t>82.00</w:t>
            </w:r>
            <w:bookmarkEnd w:id="185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58" w:name="_Toc318062871"/>
            <w:r w:rsidRPr="006C439A">
              <w:rPr>
                <w:rFonts w:cs="Arial"/>
                <w:sz w:val="18"/>
                <w:szCs w:val="18"/>
                <w:lang w:val="en-US"/>
              </w:rPr>
              <w:t>83.40</w:t>
            </w:r>
            <w:bookmarkEnd w:id="1858"/>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59" w:name="_Toc318062872"/>
            <w:r w:rsidRPr="006C439A">
              <w:rPr>
                <w:rFonts w:cs="Arial"/>
                <w:sz w:val="18"/>
                <w:szCs w:val="18"/>
                <w:lang w:val="en-US"/>
              </w:rPr>
              <w:t>AUSTELL-RAMIPRIL</w:t>
            </w:r>
            <w:bookmarkEnd w:id="185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0" w:name="_Toc318062873"/>
            <w:r w:rsidRPr="006C439A">
              <w:rPr>
                <w:rFonts w:cs="Arial"/>
                <w:sz w:val="18"/>
                <w:szCs w:val="18"/>
                <w:lang w:val="en-US"/>
              </w:rPr>
              <w:t>AUL</w:t>
            </w:r>
            <w:bookmarkEnd w:id="186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1" w:name="_Toc318062874"/>
            <w:r w:rsidRPr="006C439A">
              <w:rPr>
                <w:rFonts w:cs="Arial"/>
                <w:sz w:val="18"/>
                <w:szCs w:val="18"/>
                <w:lang w:val="en-US"/>
              </w:rPr>
              <w:t>3/2006</w:t>
            </w:r>
            <w:bookmarkEnd w:id="1861"/>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62" w:name="_Toc318062875"/>
            <w:r w:rsidRPr="006C439A">
              <w:rPr>
                <w:rFonts w:cs="Arial"/>
                <w:sz w:val="18"/>
                <w:szCs w:val="18"/>
                <w:lang w:val="en-US"/>
              </w:rPr>
              <w:t>429</w:t>
            </w:r>
            <w:bookmarkEnd w:id="1862"/>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3" w:name="_Toc318062876"/>
            <w:r w:rsidRPr="006C439A">
              <w:rPr>
                <w:rFonts w:cs="Arial"/>
                <w:sz w:val="18"/>
                <w:szCs w:val="18"/>
                <w:lang w:val="en-US"/>
              </w:rPr>
              <w:t>2%</w:t>
            </w:r>
            <w:bookmarkEnd w:id="1863"/>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4" w:name="_Toc318062877"/>
            <w:r w:rsidRPr="006C439A">
              <w:rPr>
                <w:rFonts w:cs="Arial"/>
                <w:sz w:val="18"/>
                <w:szCs w:val="18"/>
                <w:lang w:val="en-US"/>
              </w:rPr>
              <w:t>83.36</w:t>
            </w:r>
            <w:bookmarkEnd w:id="186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5" w:name="_Toc318062878"/>
            <w:r w:rsidRPr="006C439A">
              <w:rPr>
                <w:rFonts w:cs="Arial"/>
                <w:sz w:val="18"/>
                <w:szCs w:val="18"/>
                <w:lang w:val="en-US"/>
              </w:rPr>
              <w:t>83.40</w:t>
            </w:r>
            <w:bookmarkEnd w:id="1865"/>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66" w:name="_Toc318062879"/>
            <w:r w:rsidRPr="006C439A">
              <w:rPr>
                <w:rFonts w:cs="Arial"/>
                <w:sz w:val="18"/>
                <w:szCs w:val="18"/>
                <w:lang w:val="en-US"/>
              </w:rPr>
              <w:t>RETACE</w:t>
            </w:r>
            <w:bookmarkEnd w:id="186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7" w:name="_Toc318062880"/>
            <w:r w:rsidRPr="006C439A">
              <w:rPr>
                <w:rFonts w:cs="Arial"/>
                <w:sz w:val="18"/>
                <w:szCs w:val="18"/>
                <w:lang w:val="en-US"/>
              </w:rPr>
              <w:t>ZYE</w:t>
            </w:r>
            <w:bookmarkEnd w:id="186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68" w:name="_Toc318062881"/>
            <w:r w:rsidRPr="006C439A">
              <w:rPr>
                <w:rFonts w:cs="Arial"/>
                <w:sz w:val="18"/>
                <w:szCs w:val="18"/>
                <w:lang w:val="en-US"/>
              </w:rPr>
              <w:t>3/2008</w:t>
            </w:r>
            <w:bookmarkEnd w:id="186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69" w:name="_Toc318062882"/>
            <w:r w:rsidRPr="006C439A">
              <w:rPr>
                <w:rFonts w:cs="Arial"/>
                <w:sz w:val="18"/>
                <w:szCs w:val="18"/>
                <w:lang w:val="en-US"/>
              </w:rPr>
              <w:t>74</w:t>
            </w:r>
            <w:bookmarkEnd w:id="186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0" w:name="_Toc318062883"/>
            <w:r w:rsidRPr="006C439A">
              <w:rPr>
                <w:rFonts w:cs="Arial"/>
                <w:sz w:val="18"/>
                <w:szCs w:val="18"/>
                <w:lang w:val="en-US"/>
              </w:rPr>
              <w:t>0%</w:t>
            </w:r>
            <w:bookmarkEnd w:id="187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1" w:name="_Toc318062884"/>
            <w:r w:rsidRPr="006C439A">
              <w:rPr>
                <w:rFonts w:cs="Arial"/>
                <w:sz w:val="18"/>
                <w:szCs w:val="18"/>
                <w:lang w:val="en-US"/>
              </w:rPr>
              <w:t>83.35</w:t>
            </w:r>
            <w:bookmarkEnd w:id="187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2" w:name="_Toc318062885"/>
            <w:r w:rsidRPr="006C439A">
              <w:rPr>
                <w:rFonts w:cs="Arial"/>
                <w:sz w:val="18"/>
                <w:szCs w:val="18"/>
                <w:lang w:val="en-US"/>
              </w:rPr>
              <w:t>83.40</w:t>
            </w:r>
            <w:bookmarkEnd w:id="187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73" w:name="_Toc318062886"/>
            <w:r w:rsidRPr="006C439A">
              <w:rPr>
                <w:rFonts w:cs="Arial"/>
                <w:sz w:val="18"/>
                <w:szCs w:val="18"/>
                <w:lang w:val="en-US"/>
              </w:rPr>
              <w:t>ARROW RAMIPRIL</w:t>
            </w:r>
            <w:bookmarkEnd w:id="187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4" w:name="_Toc318062887"/>
            <w:r w:rsidRPr="006C439A">
              <w:rPr>
                <w:rFonts w:cs="Arial"/>
                <w:sz w:val="18"/>
                <w:szCs w:val="18"/>
                <w:lang w:val="en-US"/>
              </w:rPr>
              <w:t>P9P</w:t>
            </w:r>
            <w:bookmarkEnd w:id="187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5" w:name="_Toc318062888"/>
            <w:r w:rsidRPr="006C439A">
              <w:rPr>
                <w:rFonts w:cs="Arial"/>
                <w:sz w:val="18"/>
                <w:szCs w:val="18"/>
                <w:lang w:val="en-US"/>
              </w:rPr>
              <w:t>11/2008</w:t>
            </w:r>
            <w:bookmarkEnd w:id="1875"/>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76" w:name="_Toc318062889"/>
            <w:r w:rsidRPr="006C439A">
              <w:rPr>
                <w:rFonts w:cs="Arial"/>
                <w:sz w:val="18"/>
                <w:szCs w:val="18"/>
                <w:lang w:val="en-US"/>
              </w:rPr>
              <w:t>0</w:t>
            </w:r>
            <w:bookmarkEnd w:id="1876"/>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7" w:name="_Toc318062890"/>
            <w:r w:rsidRPr="006C439A">
              <w:rPr>
                <w:rFonts w:cs="Arial"/>
                <w:sz w:val="18"/>
                <w:szCs w:val="18"/>
                <w:lang w:val="en-US"/>
              </w:rPr>
              <w:t>0%</w:t>
            </w:r>
            <w:bookmarkEnd w:id="1877"/>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8" w:name="_Toc318062891"/>
            <w:r w:rsidRPr="006C439A">
              <w:rPr>
                <w:rFonts w:cs="Arial"/>
                <w:sz w:val="18"/>
                <w:szCs w:val="18"/>
                <w:lang w:val="en-US"/>
              </w:rPr>
              <w:t>77.43</w:t>
            </w:r>
            <w:bookmarkEnd w:id="187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79" w:name="_Toc318062892"/>
            <w:r w:rsidRPr="006C439A">
              <w:rPr>
                <w:rFonts w:cs="Arial"/>
                <w:sz w:val="18"/>
                <w:szCs w:val="18"/>
                <w:lang w:val="en-US"/>
              </w:rPr>
              <w:t>83.40</w:t>
            </w:r>
            <w:bookmarkEnd w:id="1879"/>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880" w:name="_Toc318062893"/>
            <w:r w:rsidRPr="006C439A">
              <w:rPr>
                <w:rFonts w:cs="Arial"/>
                <w:b/>
                <w:bCs/>
                <w:sz w:val="18"/>
                <w:szCs w:val="18"/>
                <w:lang w:val="en-US"/>
              </w:rPr>
              <w:t>RAMIPRIL  1.25MG</w:t>
            </w:r>
            <w:bookmarkEnd w:id="188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881" w:name="_Toc318062894"/>
            <w:r w:rsidRPr="006C439A">
              <w:rPr>
                <w:rFonts w:cs="Arial"/>
                <w:sz w:val="18"/>
                <w:szCs w:val="18"/>
                <w:lang w:val="en-US"/>
              </w:rPr>
              <w:t>4,559</w:t>
            </w:r>
            <w:bookmarkEnd w:id="1881"/>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82" w:name="_Toc318062895"/>
            <w:r w:rsidRPr="006C439A">
              <w:rPr>
                <w:rFonts w:cs="Arial"/>
                <w:sz w:val="18"/>
                <w:szCs w:val="18"/>
                <w:lang w:val="en-US"/>
              </w:rPr>
              <w:t>100%</w:t>
            </w:r>
            <w:bookmarkEnd w:id="1882"/>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bookmarkStart w:id="1883" w:name="_Toc318062896"/>
            <w:r w:rsidRPr="006C439A">
              <w:rPr>
                <w:rFonts w:cs="Arial"/>
                <w:sz w:val="18"/>
                <w:szCs w:val="18"/>
                <w:lang w:val="en-US"/>
              </w:rPr>
              <w:t>0%</w:t>
            </w:r>
            <w:bookmarkEnd w:id="1883"/>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b/>
                <w:bCs/>
                <w:color w:val="FF0000"/>
                <w:sz w:val="18"/>
                <w:szCs w:val="18"/>
                <w:lang w:val="en-US"/>
              </w:rPr>
            </w:pPr>
            <w:r w:rsidRPr="006C439A">
              <w:rPr>
                <w:rFonts w:cs="Arial"/>
                <w:b/>
                <w:bCs/>
                <w:color w:val="FF0000"/>
                <w:sz w:val="18"/>
                <w:szCs w:val="18"/>
                <w:lang w:val="en-US"/>
              </w:rPr>
              <w:t xml:space="preserve">       </w:t>
            </w:r>
            <w:bookmarkStart w:id="1884" w:name="_Toc318062897"/>
            <w:r w:rsidRPr="006C439A">
              <w:rPr>
                <w:rFonts w:cs="Arial"/>
                <w:b/>
                <w:bCs/>
                <w:color w:val="FF0000"/>
                <w:sz w:val="18"/>
                <w:szCs w:val="18"/>
                <w:lang w:val="en-US"/>
              </w:rPr>
              <w:t>RAMPIL</w:t>
            </w:r>
            <w:bookmarkEnd w:id="1884"/>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85" w:name="_Toc318062898"/>
            <w:r w:rsidRPr="006C439A">
              <w:rPr>
                <w:rFonts w:cs="Arial"/>
                <w:b/>
                <w:bCs/>
                <w:color w:val="FF0000"/>
                <w:sz w:val="18"/>
                <w:szCs w:val="18"/>
                <w:lang w:val="en-US"/>
              </w:rPr>
              <w:t>A&amp;G</w:t>
            </w:r>
            <w:bookmarkEnd w:id="188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86" w:name="_Toc318062899"/>
            <w:r w:rsidRPr="006C439A">
              <w:rPr>
                <w:rFonts w:cs="Arial"/>
                <w:b/>
                <w:bCs/>
                <w:color w:val="FF0000"/>
                <w:sz w:val="18"/>
                <w:szCs w:val="18"/>
                <w:lang w:val="en-US"/>
              </w:rPr>
              <w:t>1/2006</w:t>
            </w:r>
            <w:bookmarkEnd w:id="1886"/>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b/>
                <w:bCs/>
                <w:color w:val="FF0000"/>
                <w:sz w:val="18"/>
                <w:szCs w:val="18"/>
                <w:lang w:val="en-US"/>
              </w:rPr>
            </w:pPr>
            <w:bookmarkStart w:id="1887" w:name="_Toc318062900"/>
            <w:r w:rsidRPr="006C439A">
              <w:rPr>
                <w:rFonts w:cs="Arial"/>
                <w:b/>
                <w:bCs/>
                <w:color w:val="FF0000"/>
                <w:sz w:val="18"/>
                <w:szCs w:val="18"/>
                <w:lang w:val="en-US"/>
              </w:rPr>
              <w:t>4,559</w:t>
            </w:r>
            <w:bookmarkEnd w:id="1887"/>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88" w:name="_Toc318062901"/>
            <w:r w:rsidRPr="006C439A">
              <w:rPr>
                <w:rFonts w:cs="Arial"/>
                <w:b/>
                <w:bCs/>
                <w:color w:val="FF0000"/>
                <w:sz w:val="18"/>
                <w:szCs w:val="18"/>
                <w:lang w:val="en-US"/>
              </w:rPr>
              <w:t>100%</w:t>
            </w:r>
            <w:bookmarkEnd w:id="1888"/>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89" w:name="_Toc318062902"/>
            <w:r w:rsidRPr="006C439A">
              <w:rPr>
                <w:rFonts w:cs="Arial"/>
                <w:b/>
                <w:bCs/>
                <w:color w:val="FF0000"/>
                <w:sz w:val="18"/>
                <w:szCs w:val="18"/>
                <w:lang w:val="en-US"/>
              </w:rPr>
              <w:t>67.55</w:t>
            </w:r>
            <w:bookmarkEnd w:id="188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bookmarkStart w:id="1890" w:name="_Toc318062903"/>
            <w:r w:rsidRPr="006C439A">
              <w:rPr>
                <w:rFonts w:cs="Arial"/>
                <w:b/>
                <w:bCs/>
                <w:color w:val="FF0000"/>
                <w:sz w:val="18"/>
                <w:szCs w:val="18"/>
                <w:lang w:val="en-US"/>
              </w:rPr>
              <w:t>67.55</w:t>
            </w:r>
            <w:bookmarkEnd w:id="1890"/>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b/>
                <w:bCs/>
                <w:color w:val="FF0000"/>
                <w:sz w:val="18"/>
                <w:szCs w:val="18"/>
                <w:lang w:val="en-US"/>
              </w:rPr>
            </w:pPr>
            <w:r w:rsidRPr="006C439A">
              <w:rPr>
                <w:rFonts w:cs="Arial"/>
                <w:b/>
                <w:bCs/>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891" w:name="_Toc318062904"/>
            <w:r w:rsidRPr="006C439A">
              <w:rPr>
                <w:rFonts w:cs="Arial"/>
                <w:sz w:val="18"/>
                <w:szCs w:val="18"/>
                <w:lang w:val="en-US"/>
              </w:rPr>
              <w:t>AUSTELL-RAMIPRIL</w:t>
            </w:r>
            <w:bookmarkEnd w:id="1891"/>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92" w:name="_Toc318062905"/>
            <w:r w:rsidRPr="006C439A">
              <w:rPr>
                <w:rFonts w:cs="Arial"/>
                <w:sz w:val="18"/>
                <w:szCs w:val="18"/>
                <w:lang w:val="en-US"/>
              </w:rPr>
              <w:t>AUL</w:t>
            </w:r>
            <w:bookmarkEnd w:id="189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93" w:name="_Toc318062906"/>
            <w:r w:rsidRPr="006C439A">
              <w:rPr>
                <w:rFonts w:cs="Arial"/>
                <w:sz w:val="18"/>
                <w:szCs w:val="18"/>
                <w:lang w:val="en-US"/>
              </w:rPr>
              <w:t>3/2006</w:t>
            </w:r>
            <w:bookmarkEnd w:id="1893"/>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894" w:name="_Toc318062907"/>
            <w:r w:rsidRPr="006C439A">
              <w:rPr>
                <w:rFonts w:cs="Arial"/>
                <w:sz w:val="18"/>
                <w:szCs w:val="18"/>
                <w:lang w:val="en-US"/>
              </w:rPr>
              <w:t>0</w:t>
            </w:r>
            <w:bookmarkEnd w:id="1894"/>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95" w:name="_Toc318062908"/>
            <w:r w:rsidRPr="006C439A">
              <w:rPr>
                <w:rFonts w:cs="Arial"/>
                <w:sz w:val="18"/>
                <w:szCs w:val="18"/>
                <w:lang w:val="en-US"/>
              </w:rPr>
              <w:t>0%</w:t>
            </w:r>
            <w:bookmarkEnd w:id="1895"/>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96" w:name="_Toc318062909"/>
            <w:r w:rsidRPr="006C439A">
              <w:rPr>
                <w:rFonts w:cs="Arial"/>
                <w:sz w:val="18"/>
                <w:szCs w:val="18"/>
                <w:lang w:val="en-US"/>
              </w:rPr>
              <w:t>67.58</w:t>
            </w:r>
            <w:bookmarkEnd w:id="1896"/>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897" w:name="_Toc318062910"/>
            <w:r w:rsidRPr="006C439A">
              <w:rPr>
                <w:rFonts w:cs="Arial"/>
                <w:sz w:val="18"/>
                <w:szCs w:val="18"/>
                <w:lang w:val="en-US"/>
              </w:rPr>
              <w:t>67.55</w:t>
            </w:r>
            <w:bookmarkEnd w:id="1897"/>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898" w:name="_Toc318062911"/>
            <w:r w:rsidRPr="006C439A">
              <w:rPr>
                <w:rFonts w:cs="Arial"/>
                <w:b/>
                <w:bCs/>
                <w:sz w:val="18"/>
                <w:szCs w:val="18"/>
                <w:lang w:val="en-US"/>
              </w:rPr>
              <w:t>PERINDOPRIL  0004MG</w:t>
            </w:r>
            <w:bookmarkEnd w:id="189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899" w:name="_Toc318062912"/>
            <w:r w:rsidRPr="006C439A">
              <w:rPr>
                <w:rFonts w:cs="Arial"/>
                <w:sz w:val="18"/>
                <w:szCs w:val="18"/>
                <w:lang w:val="en-US"/>
              </w:rPr>
              <w:t>1,142,064</w:t>
            </w:r>
            <w:bookmarkEnd w:id="189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FF0000"/>
                <w:sz w:val="18"/>
                <w:szCs w:val="18"/>
                <w:lang w:val="en-US"/>
              </w:rPr>
            </w:pPr>
            <w:r w:rsidRPr="006C439A">
              <w:rPr>
                <w:rFonts w:cs="Arial"/>
                <w:color w:val="FF0000"/>
                <w:sz w:val="18"/>
                <w:szCs w:val="18"/>
                <w:lang w:val="en-US"/>
              </w:rPr>
              <w:t xml:space="preserve">       </w:t>
            </w:r>
            <w:bookmarkStart w:id="1900" w:name="_Toc318062913"/>
            <w:r w:rsidRPr="006C439A">
              <w:rPr>
                <w:rFonts w:cs="Arial"/>
                <w:color w:val="FF0000"/>
                <w:sz w:val="18"/>
                <w:szCs w:val="18"/>
                <w:lang w:val="en-US"/>
              </w:rPr>
              <w:t>PREXUM</w:t>
            </w:r>
            <w:bookmarkEnd w:id="190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1" w:name="_Toc318062914"/>
            <w:r w:rsidRPr="006C439A">
              <w:rPr>
                <w:rFonts w:cs="Arial"/>
                <w:color w:val="FF0000"/>
                <w:sz w:val="18"/>
                <w:szCs w:val="18"/>
                <w:lang w:val="en-US"/>
              </w:rPr>
              <w:t>BG.</w:t>
            </w:r>
            <w:bookmarkEnd w:id="190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2" w:name="_Toc318062915"/>
            <w:r w:rsidRPr="006C439A">
              <w:rPr>
                <w:rFonts w:cs="Arial"/>
                <w:color w:val="FF0000"/>
                <w:sz w:val="18"/>
                <w:szCs w:val="18"/>
                <w:lang w:val="en-US"/>
              </w:rPr>
              <w:t>11/2003</w:t>
            </w:r>
            <w:bookmarkEnd w:id="1902"/>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FF0000"/>
                <w:sz w:val="18"/>
                <w:szCs w:val="18"/>
                <w:lang w:val="en-US"/>
              </w:rPr>
            </w:pPr>
            <w:bookmarkStart w:id="1903" w:name="_Toc318062916"/>
            <w:r w:rsidRPr="006C439A">
              <w:rPr>
                <w:rFonts w:cs="Arial"/>
                <w:color w:val="FF0000"/>
                <w:sz w:val="18"/>
                <w:szCs w:val="18"/>
                <w:lang w:val="en-US"/>
              </w:rPr>
              <w:t>708,795</w:t>
            </w:r>
            <w:bookmarkEnd w:id="190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4" w:name="_Toc318062917"/>
            <w:r w:rsidRPr="006C439A">
              <w:rPr>
                <w:rFonts w:cs="Arial"/>
                <w:color w:val="FF0000"/>
                <w:sz w:val="18"/>
                <w:szCs w:val="18"/>
                <w:lang w:val="en-US"/>
              </w:rPr>
              <w:t>62%</w:t>
            </w:r>
            <w:bookmarkEnd w:id="1904"/>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5" w:name="_Toc318062918"/>
            <w:r w:rsidRPr="006C439A">
              <w:rPr>
                <w:rFonts w:cs="Arial"/>
                <w:color w:val="FF0000"/>
                <w:sz w:val="18"/>
                <w:szCs w:val="18"/>
                <w:lang w:val="en-US"/>
              </w:rPr>
              <w:t>109.44</w:t>
            </w:r>
            <w:bookmarkEnd w:id="190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6" w:name="_Toc318062919"/>
            <w:r w:rsidRPr="006C439A">
              <w:rPr>
                <w:rFonts w:cs="Arial"/>
                <w:color w:val="FF0000"/>
                <w:sz w:val="18"/>
                <w:szCs w:val="18"/>
                <w:lang w:val="en-US"/>
              </w:rPr>
              <w:t>90.00</w:t>
            </w:r>
            <w:bookmarkEnd w:id="1906"/>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07" w:name="_Toc318062920"/>
            <w:r w:rsidRPr="006C439A">
              <w:rPr>
                <w:rFonts w:cs="Arial"/>
                <w:color w:val="FF0000"/>
                <w:sz w:val="18"/>
                <w:szCs w:val="18"/>
                <w:lang w:val="en-US"/>
              </w:rPr>
              <w:t>51%</w:t>
            </w:r>
            <w:bookmarkEnd w:id="1907"/>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08" w:name="_Toc318062921"/>
            <w:r w:rsidRPr="006C439A">
              <w:rPr>
                <w:rFonts w:cs="Arial"/>
                <w:sz w:val="18"/>
                <w:szCs w:val="18"/>
                <w:lang w:val="en-US"/>
              </w:rPr>
              <w:t>VECTORYL</w:t>
            </w:r>
            <w:bookmarkEnd w:id="190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09" w:name="_Toc318062922"/>
            <w:r w:rsidRPr="006C439A">
              <w:rPr>
                <w:rFonts w:cs="Arial"/>
                <w:sz w:val="18"/>
                <w:szCs w:val="18"/>
                <w:lang w:val="en-US"/>
              </w:rPr>
              <w:t>A&amp;G</w:t>
            </w:r>
            <w:bookmarkEnd w:id="1909"/>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0" w:name="_Toc318062923"/>
            <w:r w:rsidRPr="006C439A">
              <w:rPr>
                <w:rFonts w:cs="Arial"/>
                <w:sz w:val="18"/>
                <w:szCs w:val="18"/>
                <w:lang w:val="en-US"/>
              </w:rPr>
              <w:t>5/2008</w:t>
            </w:r>
            <w:bookmarkEnd w:id="1910"/>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11" w:name="_Toc318062924"/>
            <w:r w:rsidRPr="006C439A">
              <w:rPr>
                <w:rFonts w:cs="Arial"/>
                <w:sz w:val="18"/>
                <w:szCs w:val="18"/>
                <w:lang w:val="en-US"/>
              </w:rPr>
              <w:t>163,800</w:t>
            </w:r>
            <w:bookmarkEnd w:id="1911"/>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2" w:name="_Toc318062925"/>
            <w:r w:rsidRPr="006C439A">
              <w:rPr>
                <w:rFonts w:cs="Arial"/>
                <w:sz w:val="18"/>
                <w:szCs w:val="18"/>
                <w:lang w:val="en-US"/>
              </w:rPr>
              <w:t>14%</w:t>
            </w:r>
            <w:bookmarkEnd w:id="1912"/>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3" w:name="_Toc318062926"/>
            <w:r w:rsidRPr="006C439A">
              <w:rPr>
                <w:rFonts w:cs="Arial"/>
                <w:sz w:val="18"/>
                <w:szCs w:val="18"/>
                <w:lang w:val="en-US"/>
              </w:rPr>
              <w:t>89.99</w:t>
            </w:r>
            <w:bookmarkEnd w:id="191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4" w:name="_Toc318062927"/>
            <w:r w:rsidRPr="006C439A">
              <w:rPr>
                <w:rFonts w:cs="Arial"/>
                <w:sz w:val="18"/>
                <w:szCs w:val="18"/>
                <w:lang w:val="en-US"/>
              </w:rPr>
              <w:t>90.00</w:t>
            </w:r>
            <w:bookmarkEnd w:id="1914"/>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15" w:name="_Toc318062928"/>
            <w:r w:rsidRPr="006C439A">
              <w:rPr>
                <w:rFonts w:cs="Arial"/>
                <w:sz w:val="18"/>
                <w:szCs w:val="18"/>
                <w:lang w:val="en-US"/>
              </w:rPr>
              <w:t>PEARINDA</w:t>
            </w:r>
            <w:bookmarkEnd w:id="191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6" w:name="_Toc318062929"/>
            <w:r w:rsidRPr="006C439A">
              <w:rPr>
                <w:rFonts w:cs="Arial"/>
                <w:sz w:val="18"/>
                <w:szCs w:val="18"/>
                <w:lang w:val="en-US"/>
              </w:rPr>
              <w:t>PD7</w:t>
            </w:r>
            <w:bookmarkEnd w:id="191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7" w:name="_Toc318062930"/>
            <w:r w:rsidRPr="006C439A">
              <w:rPr>
                <w:rFonts w:cs="Arial"/>
                <w:sz w:val="18"/>
                <w:szCs w:val="18"/>
                <w:lang w:val="en-US"/>
              </w:rPr>
              <w:t>6/2010</w:t>
            </w:r>
            <w:bookmarkEnd w:id="1917"/>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18" w:name="_Toc318062931"/>
            <w:r w:rsidRPr="006C439A">
              <w:rPr>
                <w:rFonts w:cs="Arial"/>
                <w:sz w:val="18"/>
                <w:szCs w:val="18"/>
                <w:lang w:val="en-US"/>
              </w:rPr>
              <w:t>97,430</w:t>
            </w:r>
            <w:bookmarkEnd w:id="1918"/>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19" w:name="_Toc318062932"/>
            <w:r w:rsidRPr="006C439A">
              <w:rPr>
                <w:rFonts w:cs="Arial"/>
                <w:sz w:val="18"/>
                <w:szCs w:val="18"/>
                <w:lang w:val="en-US"/>
              </w:rPr>
              <w:t>9%</w:t>
            </w:r>
            <w:bookmarkEnd w:id="1919"/>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0" w:name="_Toc318062933"/>
            <w:r w:rsidRPr="006C439A">
              <w:rPr>
                <w:rFonts w:cs="Arial"/>
                <w:sz w:val="18"/>
                <w:szCs w:val="18"/>
                <w:lang w:val="en-US"/>
              </w:rPr>
              <w:t>72.44</w:t>
            </w:r>
            <w:bookmarkEnd w:id="192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1" w:name="_Toc318062934"/>
            <w:r w:rsidRPr="006C439A">
              <w:rPr>
                <w:rFonts w:cs="Arial"/>
                <w:sz w:val="18"/>
                <w:szCs w:val="18"/>
                <w:lang w:val="en-US"/>
              </w:rPr>
              <w:t>90.00</w:t>
            </w:r>
            <w:bookmarkEnd w:id="1921"/>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22" w:name="_Toc318062935"/>
            <w:r w:rsidRPr="006C439A">
              <w:rPr>
                <w:rFonts w:cs="Arial"/>
                <w:sz w:val="18"/>
                <w:szCs w:val="18"/>
                <w:lang w:val="en-US"/>
              </w:rPr>
              <w:t>SPEC-PERINDOPRIL</w:t>
            </w:r>
            <w:bookmarkEnd w:id="192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3" w:name="_Toc318062936"/>
            <w:r w:rsidRPr="006C439A">
              <w:rPr>
                <w:rFonts w:cs="Arial"/>
                <w:sz w:val="18"/>
                <w:szCs w:val="18"/>
                <w:lang w:val="en-US"/>
              </w:rPr>
              <w:t>SC2</w:t>
            </w:r>
            <w:bookmarkEnd w:id="192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4" w:name="_Toc318062937"/>
            <w:r w:rsidRPr="006C439A">
              <w:rPr>
                <w:rFonts w:cs="Arial"/>
                <w:sz w:val="18"/>
                <w:szCs w:val="18"/>
                <w:lang w:val="en-US"/>
              </w:rPr>
              <w:t>4/2010</w:t>
            </w:r>
            <w:bookmarkEnd w:id="1924"/>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25" w:name="_Toc318062938"/>
            <w:r w:rsidRPr="006C439A">
              <w:rPr>
                <w:rFonts w:cs="Arial"/>
                <w:sz w:val="18"/>
                <w:szCs w:val="18"/>
                <w:lang w:val="en-US"/>
              </w:rPr>
              <w:t>63,400</w:t>
            </w:r>
            <w:bookmarkEnd w:id="1925"/>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6" w:name="_Toc318062939"/>
            <w:r w:rsidRPr="006C439A">
              <w:rPr>
                <w:rFonts w:cs="Arial"/>
                <w:sz w:val="18"/>
                <w:szCs w:val="18"/>
                <w:lang w:val="en-US"/>
              </w:rPr>
              <w:t>6%</w:t>
            </w:r>
            <w:bookmarkEnd w:id="1926"/>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7" w:name="_Toc318062940"/>
            <w:r w:rsidRPr="006C439A">
              <w:rPr>
                <w:rFonts w:cs="Arial"/>
                <w:sz w:val="18"/>
                <w:szCs w:val="18"/>
                <w:lang w:val="en-US"/>
              </w:rPr>
              <w:t>90.00</w:t>
            </w:r>
            <w:bookmarkEnd w:id="192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28" w:name="_Toc318062941"/>
            <w:r w:rsidRPr="006C439A">
              <w:rPr>
                <w:rFonts w:cs="Arial"/>
                <w:sz w:val="18"/>
                <w:szCs w:val="18"/>
                <w:lang w:val="en-US"/>
              </w:rPr>
              <w:t>90.00</w:t>
            </w:r>
            <w:bookmarkEnd w:id="1928"/>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29" w:name="_Toc318062942"/>
            <w:r w:rsidRPr="006C439A">
              <w:rPr>
                <w:rFonts w:cs="Arial"/>
                <w:sz w:val="18"/>
                <w:szCs w:val="18"/>
                <w:lang w:val="en-US"/>
              </w:rPr>
              <w:t>ACTI-PREX</w:t>
            </w:r>
            <w:bookmarkEnd w:id="192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0" w:name="_Toc318062943"/>
            <w:r w:rsidRPr="006C439A">
              <w:rPr>
                <w:rFonts w:cs="Arial"/>
                <w:sz w:val="18"/>
                <w:szCs w:val="18"/>
                <w:lang w:val="en-US"/>
              </w:rPr>
              <w:t>GMK</w:t>
            </w:r>
            <w:bookmarkEnd w:id="193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1" w:name="_Toc318062944"/>
            <w:r w:rsidRPr="006C439A">
              <w:rPr>
                <w:rFonts w:cs="Arial"/>
                <w:sz w:val="18"/>
                <w:szCs w:val="18"/>
                <w:lang w:val="en-US"/>
              </w:rPr>
              <w:t>3/2011</w:t>
            </w:r>
            <w:bookmarkEnd w:id="1931"/>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32" w:name="_Toc318062945"/>
            <w:r w:rsidRPr="006C439A">
              <w:rPr>
                <w:rFonts w:cs="Arial"/>
                <w:sz w:val="18"/>
                <w:szCs w:val="18"/>
                <w:lang w:val="en-US"/>
              </w:rPr>
              <w:t>2,140</w:t>
            </w:r>
            <w:bookmarkEnd w:id="1932"/>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3" w:name="_Toc318062946"/>
            <w:r w:rsidRPr="006C439A">
              <w:rPr>
                <w:rFonts w:cs="Arial"/>
                <w:sz w:val="18"/>
                <w:szCs w:val="18"/>
                <w:lang w:val="en-US"/>
              </w:rPr>
              <w:t>0%</w:t>
            </w:r>
            <w:bookmarkEnd w:id="1933"/>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4" w:name="_Toc318062947"/>
            <w:r w:rsidRPr="006C439A">
              <w:rPr>
                <w:rFonts w:cs="Arial"/>
                <w:sz w:val="18"/>
                <w:szCs w:val="18"/>
                <w:lang w:val="en-US"/>
              </w:rPr>
              <w:t>72.05</w:t>
            </w:r>
            <w:bookmarkEnd w:id="193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5" w:name="_Toc318062948"/>
            <w:r w:rsidRPr="006C439A">
              <w:rPr>
                <w:rFonts w:cs="Arial"/>
                <w:sz w:val="18"/>
                <w:szCs w:val="18"/>
                <w:lang w:val="en-US"/>
              </w:rPr>
              <w:t>90.00</w:t>
            </w:r>
            <w:bookmarkEnd w:id="1935"/>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36" w:name="_Toc318062949"/>
            <w:r w:rsidRPr="006C439A">
              <w:rPr>
                <w:rFonts w:cs="Arial"/>
                <w:sz w:val="18"/>
                <w:szCs w:val="18"/>
                <w:lang w:val="en-US"/>
              </w:rPr>
              <w:t>ACESYL</w:t>
            </w:r>
            <w:bookmarkEnd w:id="193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7" w:name="_Toc318062950"/>
            <w:r w:rsidRPr="006C439A">
              <w:rPr>
                <w:rFonts w:cs="Arial"/>
                <w:sz w:val="18"/>
                <w:szCs w:val="18"/>
                <w:lang w:val="en-US"/>
              </w:rPr>
              <w:t>A1G</w:t>
            </w:r>
            <w:bookmarkEnd w:id="193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38" w:name="_Toc318062951"/>
            <w:r w:rsidRPr="006C439A">
              <w:rPr>
                <w:rFonts w:cs="Arial"/>
                <w:sz w:val="18"/>
                <w:szCs w:val="18"/>
                <w:lang w:val="en-US"/>
              </w:rPr>
              <w:t>3/2011</w:t>
            </w:r>
            <w:bookmarkEnd w:id="193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39" w:name="_Toc318062952"/>
            <w:r w:rsidRPr="006C439A">
              <w:rPr>
                <w:rFonts w:cs="Arial"/>
                <w:sz w:val="18"/>
                <w:szCs w:val="18"/>
                <w:lang w:val="en-US"/>
              </w:rPr>
              <w:t>1,015</w:t>
            </w:r>
            <w:bookmarkEnd w:id="193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0" w:name="_Toc318062953"/>
            <w:r w:rsidRPr="006C439A">
              <w:rPr>
                <w:rFonts w:cs="Arial"/>
                <w:sz w:val="18"/>
                <w:szCs w:val="18"/>
                <w:lang w:val="en-US"/>
              </w:rPr>
              <w:t>0%</w:t>
            </w:r>
            <w:bookmarkEnd w:id="194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1" w:name="_Toc318062954"/>
            <w:r w:rsidRPr="006C439A">
              <w:rPr>
                <w:rFonts w:cs="Arial"/>
                <w:sz w:val="18"/>
                <w:szCs w:val="18"/>
                <w:lang w:val="en-US"/>
              </w:rPr>
              <w:t>90.00</w:t>
            </w:r>
            <w:bookmarkEnd w:id="194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2" w:name="_Toc318062955"/>
            <w:r w:rsidRPr="006C439A">
              <w:rPr>
                <w:rFonts w:cs="Arial"/>
                <w:sz w:val="18"/>
                <w:szCs w:val="18"/>
                <w:lang w:val="en-US"/>
              </w:rPr>
              <w:t>90.00</w:t>
            </w:r>
            <w:bookmarkEnd w:id="194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43" w:name="_Toc318062956"/>
            <w:r w:rsidRPr="006C439A">
              <w:rPr>
                <w:rFonts w:cs="Arial"/>
                <w:sz w:val="18"/>
                <w:szCs w:val="18"/>
                <w:lang w:val="en-US"/>
              </w:rPr>
              <w:t>CIPLA-PERINDOPRIL</w:t>
            </w:r>
            <w:bookmarkEnd w:id="194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4" w:name="_Toc318062957"/>
            <w:r w:rsidRPr="006C439A">
              <w:rPr>
                <w:rFonts w:cs="Arial"/>
                <w:sz w:val="18"/>
                <w:szCs w:val="18"/>
                <w:lang w:val="en-US"/>
              </w:rPr>
              <w:t>CD8</w:t>
            </w:r>
            <w:bookmarkEnd w:id="194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5" w:name="_Toc318062958"/>
            <w:r w:rsidRPr="006C439A">
              <w:rPr>
                <w:rFonts w:cs="Arial"/>
                <w:sz w:val="18"/>
                <w:szCs w:val="18"/>
                <w:lang w:val="en-US"/>
              </w:rPr>
              <w:t>5/2008</w:t>
            </w:r>
            <w:bookmarkEnd w:id="1945"/>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46" w:name="_Toc318062959"/>
            <w:r w:rsidRPr="006C439A">
              <w:rPr>
                <w:rFonts w:cs="Arial"/>
                <w:sz w:val="18"/>
                <w:szCs w:val="18"/>
                <w:lang w:val="en-US"/>
              </w:rPr>
              <w:t>88,328</w:t>
            </w:r>
            <w:bookmarkEnd w:id="1946"/>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7" w:name="_Toc318062960"/>
            <w:r w:rsidRPr="006C439A">
              <w:rPr>
                <w:rFonts w:cs="Arial"/>
                <w:sz w:val="18"/>
                <w:szCs w:val="18"/>
                <w:lang w:val="en-US"/>
              </w:rPr>
              <w:t>8%</w:t>
            </w:r>
            <w:bookmarkEnd w:id="1947"/>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8" w:name="_Toc318062961"/>
            <w:r w:rsidRPr="006C439A">
              <w:rPr>
                <w:rFonts w:cs="Arial"/>
                <w:sz w:val="18"/>
                <w:szCs w:val="18"/>
                <w:lang w:val="en-US"/>
              </w:rPr>
              <w:t>110.10</w:t>
            </w:r>
            <w:bookmarkEnd w:id="194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49" w:name="_Toc318062962"/>
            <w:r w:rsidRPr="006C439A">
              <w:rPr>
                <w:rFonts w:cs="Arial"/>
                <w:sz w:val="18"/>
                <w:szCs w:val="18"/>
                <w:lang w:val="en-US"/>
              </w:rPr>
              <w:t>90.00</w:t>
            </w:r>
            <w:bookmarkEnd w:id="1949"/>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50" w:name="_Toc318062963"/>
            <w:r w:rsidRPr="006C439A">
              <w:rPr>
                <w:rFonts w:cs="Arial"/>
                <w:sz w:val="18"/>
                <w:szCs w:val="18"/>
                <w:lang w:val="en-US"/>
              </w:rPr>
              <w:t>RAN-PERINDOPRIL</w:t>
            </w:r>
            <w:bookmarkEnd w:id="195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1" w:name="_Toc318062964"/>
            <w:r w:rsidRPr="006C439A">
              <w:rPr>
                <w:rFonts w:cs="Arial"/>
                <w:sz w:val="18"/>
                <w:szCs w:val="18"/>
                <w:lang w:val="en-US"/>
              </w:rPr>
              <w:t>RBY</w:t>
            </w:r>
            <w:bookmarkEnd w:id="195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2" w:name="_Toc318062965"/>
            <w:r w:rsidRPr="006C439A">
              <w:rPr>
                <w:rFonts w:cs="Arial"/>
                <w:sz w:val="18"/>
                <w:szCs w:val="18"/>
                <w:lang w:val="en-US"/>
              </w:rPr>
              <w:t>9/2008</w:t>
            </w:r>
            <w:bookmarkEnd w:id="1952"/>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53" w:name="_Toc318062966"/>
            <w:r w:rsidRPr="006C439A">
              <w:rPr>
                <w:rFonts w:cs="Arial"/>
                <w:sz w:val="18"/>
                <w:szCs w:val="18"/>
                <w:lang w:val="en-US"/>
              </w:rPr>
              <w:t>16,662</w:t>
            </w:r>
            <w:bookmarkEnd w:id="195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4" w:name="_Toc318062967"/>
            <w:r w:rsidRPr="006C439A">
              <w:rPr>
                <w:rFonts w:cs="Arial"/>
                <w:sz w:val="18"/>
                <w:szCs w:val="18"/>
                <w:lang w:val="en-US"/>
              </w:rPr>
              <w:t>1%</w:t>
            </w:r>
            <w:bookmarkEnd w:id="1954"/>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5" w:name="_Toc318062968"/>
            <w:r w:rsidRPr="006C439A">
              <w:rPr>
                <w:rFonts w:cs="Arial"/>
                <w:sz w:val="18"/>
                <w:szCs w:val="18"/>
                <w:lang w:val="en-US"/>
              </w:rPr>
              <w:t>72.30</w:t>
            </w:r>
            <w:bookmarkEnd w:id="195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6" w:name="_Toc318062969"/>
            <w:r w:rsidRPr="006C439A">
              <w:rPr>
                <w:rFonts w:cs="Arial"/>
                <w:sz w:val="18"/>
                <w:szCs w:val="18"/>
                <w:lang w:val="en-US"/>
              </w:rPr>
              <w:t>90.00</w:t>
            </w:r>
            <w:bookmarkEnd w:id="1956"/>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94"/>
        </w:trPr>
        <w:tc>
          <w:tcPr>
            <w:tcW w:w="3035" w:type="dxa"/>
            <w:tcBorders>
              <w:top w:val="nil"/>
              <w:left w:val="single" w:sz="8" w:space="0" w:color="auto"/>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57" w:name="_Toc318062970"/>
            <w:r w:rsidRPr="006C439A">
              <w:rPr>
                <w:rFonts w:cs="Arial"/>
                <w:sz w:val="18"/>
                <w:szCs w:val="18"/>
                <w:lang w:val="en-US"/>
              </w:rPr>
              <w:t>CIPLASYL</w:t>
            </w:r>
            <w:bookmarkEnd w:id="1957"/>
          </w:p>
        </w:tc>
        <w:tc>
          <w:tcPr>
            <w:tcW w:w="1357"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8" w:name="_Toc318062971"/>
            <w:r w:rsidRPr="006C439A">
              <w:rPr>
                <w:rFonts w:cs="Arial"/>
                <w:sz w:val="18"/>
                <w:szCs w:val="18"/>
                <w:lang w:val="en-US"/>
              </w:rPr>
              <w:t>CD8</w:t>
            </w:r>
            <w:bookmarkEnd w:id="1958"/>
          </w:p>
        </w:tc>
        <w:tc>
          <w:tcPr>
            <w:tcW w:w="867"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59" w:name="_Toc318062972"/>
            <w:r w:rsidRPr="006C439A">
              <w:rPr>
                <w:rFonts w:cs="Arial"/>
                <w:sz w:val="18"/>
                <w:szCs w:val="18"/>
                <w:lang w:val="en-US"/>
              </w:rPr>
              <w:t>3/2011</w:t>
            </w:r>
            <w:bookmarkEnd w:id="1959"/>
          </w:p>
        </w:tc>
        <w:tc>
          <w:tcPr>
            <w:tcW w:w="1017"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60" w:name="_Toc318062973"/>
            <w:r w:rsidRPr="006C439A">
              <w:rPr>
                <w:rFonts w:cs="Arial"/>
                <w:sz w:val="18"/>
                <w:szCs w:val="18"/>
                <w:lang w:val="en-US"/>
              </w:rPr>
              <w:t>494</w:t>
            </w:r>
            <w:bookmarkEnd w:id="1960"/>
          </w:p>
        </w:tc>
        <w:tc>
          <w:tcPr>
            <w:tcW w:w="821"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61" w:name="_Toc318062974"/>
            <w:r w:rsidRPr="006C439A">
              <w:rPr>
                <w:rFonts w:cs="Arial"/>
                <w:sz w:val="18"/>
                <w:szCs w:val="18"/>
                <w:lang w:val="en-US"/>
              </w:rPr>
              <w:t>0%</w:t>
            </w:r>
            <w:bookmarkEnd w:id="1961"/>
          </w:p>
        </w:tc>
        <w:tc>
          <w:tcPr>
            <w:tcW w:w="1000"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62" w:name="_Toc318062975"/>
            <w:r w:rsidRPr="006C439A">
              <w:rPr>
                <w:rFonts w:cs="Arial"/>
                <w:sz w:val="18"/>
                <w:szCs w:val="18"/>
                <w:lang w:val="en-US"/>
              </w:rPr>
              <w:t>110.10</w:t>
            </w:r>
            <w:bookmarkEnd w:id="1962"/>
          </w:p>
        </w:tc>
        <w:tc>
          <w:tcPr>
            <w:tcW w:w="1247" w:type="dxa"/>
            <w:tcBorders>
              <w:top w:val="nil"/>
              <w:left w:val="nil"/>
              <w:bottom w:val="nil"/>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63" w:name="_Toc318062976"/>
            <w:r w:rsidRPr="006C439A">
              <w:rPr>
                <w:rFonts w:cs="Arial"/>
                <w:sz w:val="18"/>
                <w:szCs w:val="18"/>
                <w:lang w:val="en-US"/>
              </w:rPr>
              <w:t>90.00</w:t>
            </w:r>
            <w:bookmarkEnd w:id="1963"/>
          </w:p>
        </w:tc>
        <w:tc>
          <w:tcPr>
            <w:tcW w:w="987" w:type="dxa"/>
            <w:tcBorders>
              <w:top w:val="nil"/>
              <w:left w:val="nil"/>
              <w:bottom w:val="nil"/>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0"/>
              <w:rPr>
                <w:rFonts w:cs="Arial"/>
                <w:b/>
                <w:bCs/>
                <w:sz w:val="18"/>
                <w:szCs w:val="18"/>
                <w:lang w:val="en-US"/>
              </w:rPr>
            </w:pPr>
            <w:r w:rsidRPr="006C439A">
              <w:rPr>
                <w:rFonts w:cs="Arial"/>
                <w:b/>
                <w:bCs/>
                <w:sz w:val="18"/>
                <w:szCs w:val="18"/>
                <w:lang w:val="en-US"/>
              </w:rPr>
              <w:t xml:space="preserve">  </w:t>
            </w:r>
            <w:bookmarkStart w:id="1964" w:name="_Toc318062977"/>
            <w:r w:rsidRPr="006C439A">
              <w:rPr>
                <w:rFonts w:cs="Arial"/>
                <w:b/>
                <w:bCs/>
                <w:sz w:val="18"/>
                <w:szCs w:val="18"/>
                <w:lang w:val="en-US"/>
              </w:rPr>
              <w:t>PERINDOPRIL  0008MG</w:t>
            </w:r>
            <w:bookmarkEnd w:id="1964"/>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xml:space="preserve"> </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0"/>
              <w:rPr>
                <w:rFonts w:cs="Arial"/>
                <w:sz w:val="18"/>
                <w:szCs w:val="18"/>
                <w:lang w:val="en-US"/>
              </w:rPr>
            </w:pPr>
            <w:bookmarkStart w:id="1965" w:name="_Toc318062978"/>
            <w:r w:rsidRPr="006C439A">
              <w:rPr>
                <w:rFonts w:cs="Arial"/>
                <w:sz w:val="18"/>
                <w:szCs w:val="18"/>
                <w:lang w:val="en-US"/>
              </w:rPr>
              <w:t>95,079</w:t>
            </w:r>
            <w:bookmarkEnd w:id="1965"/>
          </w:p>
        </w:tc>
        <w:tc>
          <w:tcPr>
            <w:tcW w:w="821"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c>
          <w:tcPr>
            <w:tcW w:w="987" w:type="dxa"/>
            <w:tcBorders>
              <w:top w:val="single" w:sz="8" w:space="0" w:color="auto"/>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0"/>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FF0000"/>
                <w:sz w:val="18"/>
                <w:szCs w:val="18"/>
                <w:lang w:val="en-US"/>
              </w:rPr>
            </w:pPr>
            <w:r w:rsidRPr="006C439A">
              <w:rPr>
                <w:rFonts w:cs="Arial"/>
                <w:color w:val="FF0000"/>
                <w:sz w:val="18"/>
                <w:szCs w:val="18"/>
                <w:lang w:val="en-US"/>
              </w:rPr>
              <w:t xml:space="preserve">       </w:t>
            </w:r>
            <w:bookmarkStart w:id="1966" w:name="_Toc318062979"/>
            <w:r w:rsidRPr="006C439A">
              <w:rPr>
                <w:rFonts w:cs="Arial"/>
                <w:color w:val="FF0000"/>
                <w:sz w:val="18"/>
                <w:szCs w:val="18"/>
                <w:lang w:val="en-US"/>
              </w:rPr>
              <w:t>CIPLA-PERINDOPRIL</w:t>
            </w:r>
            <w:bookmarkEnd w:id="196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67" w:name="_Toc318062980"/>
            <w:r w:rsidRPr="006C439A">
              <w:rPr>
                <w:rFonts w:cs="Arial"/>
                <w:color w:val="FF0000"/>
                <w:sz w:val="18"/>
                <w:szCs w:val="18"/>
                <w:lang w:val="en-US"/>
              </w:rPr>
              <w:t>CD8</w:t>
            </w:r>
            <w:bookmarkEnd w:id="196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68" w:name="_Toc318062981"/>
            <w:r w:rsidRPr="006C439A">
              <w:rPr>
                <w:rFonts w:cs="Arial"/>
                <w:color w:val="FF0000"/>
                <w:sz w:val="18"/>
                <w:szCs w:val="18"/>
                <w:lang w:val="en-US"/>
              </w:rPr>
              <w:t>5/2008</w:t>
            </w:r>
            <w:bookmarkEnd w:id="196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FF0000"/>
                <w:sz w:val="18"/>
                <w:szCs w:val="18"/>
                <w:lang w:val="en-US"/>
              </w:rPr>
            </w:pPr>
            <w:bookmarkStart w:id="1969" w:name="_Toc318062982"/>
            <w:r w:rsidRPr="006C439A">
              <w:rPr>
                <w:rFonts w:cs="Arial"/>
                <w:color w:val="FF0000"/>
                <w:sz w:val="18"/>
                <w:szCs w:val="18"/>
                <w:lang w:val="en-US"/>
              </w:rPr>
              <w:t>63,703</w:t>
            </w:r>
            <w:bookmarkEnd w:id="196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70" w:name="_Toc318062983"/>
            <w:r w:rsidRPr="006C439A">
              <w:rPr>
                <w:rFonts w:cs="Arial"/>
                <w:color w:val="FF0000"/>
                <w:sz w:val="18"/>
                <w:szCs w:val="18"/>
                <w:lang w:val="en-US"/>
              </w:rPr>
              <w:t>67%</w:t>
            </w:r>
            <w:bookmarkEnd w:id="197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71" w:name="_Toc318062984"/>
            <w:r w:rsidRPr="006C439A">
              <w:rPr>
                <w:rFonts w:cs="Arial"/>
                <w:color w:val="FF0000"/>
                <w:sz w:val="18"/>
                <w:szCs w:val="18"/>
                <w:lang w:val="en-US"/>
              </w:rPr>
              <w:t>110.10</w:t>
            </w:r>
            <w:bookmarkEnd w:id="197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72" w:name="_Toc318062985"/>
            <w:r w:rsidRPr="006C439A">
              <w:rPr>
                <w:rFonts w:cs="Arial"/>
                <w:color w:val="FF0000"/>
                <w:sz w:val="18"/>
                <w:szCs w:val="18"/>
                <w:lang w:val="en-US"/>
              </w:rPr>
              <w:t>115.00</w:t>
            </w:r>
            <w:bookmarkEnd w:id="197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73" w:name="_Toc318062986"/>
            <w:r w:rsidRPr="006C439A">
              <w:rPr>
                <w:rFonts w:cs="Arial"/>
                <w:color w:val="FF0000"/>
                <w:sz w:val="18"/>
                <w:szCs w:val="18"/>
                <w:lang w:val="en-US"/>
              </w:rPr>
              <w:t>0%</w:t>
            </w:r>
            <w:bookmarkEnd w:id="1973"/>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74" w:name="_Toc318062987"/>
            <w:r w:rsidRPr="006C439A">
              <w:rPr>
                <w:rFonts w:cs="Arial"/>
                <w:sz w:val="18"/>
                <w:szCs w:val="18"/>
                <w:lang w:val="en-US"/>
              </w:rPr>
              <w:t>SPEC-PERINDOPRIL</w:t>
            </w:r>
            <w:bookmarkEnd w:id="1974"/>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75" w:name="_Toc318062988"/>
            <w:r w:rsidRPr="006C439A">
              <w:rPr>
                <w:rFonts w:cs="Arial"/>
                <w:sz w:val="18"/>
                <w:szCs w:val="18"/>
                <w:lang w:val="en-US"/>
              </w:rPr>
              <w:t>SC2</w:t>
            </w:r>
            <w:bookmarkEnd w:id="197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76" w:name="_Toc318062989"/>
            <w:r w:rsidRPr="006C439A">
              <w:rPr>
                <w:rFonts w:cs="Arial"/>
                <w:sz w:val="18"/>
                <w:szCs w:val="18"/>
                <w:lang w:val="en-US"/>
              </w:rPr>
              <w:t>4/2010</w:t>
            </w:r>
            <w:bookmarkEnd w:id="1976"/>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77" w:name="_Toc318062990"/>
            <w:r w:rsidRPr="006C439A">
              <w:rPr>
                <w:rFonts w:cs="Arial"/>
                <w:sz w:val="18"/>
                <w:szCs w:val="18"/>
                <w:lang w:val="en-US"/>
              </w:rPr>
              <w:t>12,883</w:t>
            </w:r>
            <w:bookmarkEnd w:id="1977"/>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78" w:name="_Toc318062991"/>
            <w:r w:rsidRPr="006C439A">
              <w:rPr>
                <w:rFonts w:cs="Arial"/>
                <w:sz w:val="18"/>
                <w:szCs w:val="18"/>
                <w:lang w:val="en-US"/>
              </w:rPr>
              <w:t>14%</w:t>
            </w:r>
            <w:bookmarkEnd w:id="1978"/>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79" w:name="_Toc318062992"/>
            <w:r w:rsidRPr="006C439A">
              <w:rPr>
                <w:rFonts w:cs="Arial"/>
                <w:sz w:val="18"/>
                <w:szCs w:val="18"/>
                <w:lang w:val="en-US"/>
              </w:rPr>
              <w:t>115.00</w:t>
            </w:r>
            <w:bookmarkEnd w:id="197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0" w:name="_Toc318062993"/>
            <w:r w:rsidRPr="006C439A">
              <w:rPr>
                <w:rFonts w:cs="Arial"/>
                <w:sz w:val="18"/>
                <w:szCs w:val="18"/>
                <w:lang w:val="en-US"/>
              </w:rPr>
              <w:t>115.00</w:t>
            </w:r>
            <w:bookmarkEnd w:id="1980"/>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81" w:name="_Toc318062994"/>
            <w:r w:rsidRPr="006C439A">
              <w:rPr>
                <w:rFonts w:cs="Arial"/>
                <w:sz w:val="18"/>
                <w:szCs w:val="18"/>
                <w:lang w:val="en-US"/>
              </w:rPr>
              <w:t>PEARINDA</w:t>
            </w:r>
            <w:bookmarkEnd w:id="1981"/>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2" w:name="_Toc318062995"/>
            <w:r w:rsidRPr="006C439A">
              <w:rPr>
                <w:rFonts w:cs="Arial"/>
                <w:sz w:val="18"/>
                <w:szCs w:val="18"/>
                <w:lang w:val="en-US"/>
              </w:rPr>
              <w:t>PD7</w:t>
            </w:r>
            <w:bookmarkEnd w:id="198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3" w:name="_Toc318062996"/>
            <w:r w:rsidRPr="006C439A">
              <w:rPr>
                <w:rFonts w:cs="Arial"/>
                <w:sz w:val="18"/>
                <w:szCs w:val="18"/>
                <w:lang w:val="en-US"/>
              </w:rPr>
              <w:t>6/2010</w:t>
            </w:r>
            <w:bookmarkEnd w:id="1983"/>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84" w:name="_Toc318062997"/>
            <w:r w:rsidRPr="006C439A">
              <w:rPr>
                <w:rFonts w:cs="Arial"/>
                <w:sz w:val="18"/>
                <w:szCs w:val="18"/>
                <w:lang w:val="en-US"/>
              </w:rPr>
              <w:t>10,522</w:t>
            </w:r>
            <w:bookmarkEnd w:id="1984"/>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5" w:name="_Toc318062998"/>
            <w:r w:rsidRPr="006C439A">
              <w:rPr>
                <w:rFonts w:cs="Arial"/>
                <w:sz w:val="18"/>
                <w:szCs w:val="18"/>
                <w:lang w:val="en-US"/>
              </w:rPr>
              <w:t>11%</w:t>
            </w:r>
            <w:bookmarkEnd w:id="1985"/>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6" w:name="_Toc318062999"/>
            <w:r w:rsidRPr="006C439A">
              <w:rPr>
                <w:rFonts w:cs="Arial"/>
                <w:sz w:val="18"/>
                <w:szCs w:val="18"/>
                <w:lang w:val="en-US"/>
              </w:rPr>
              <w:t>110.10</w:t>
            </w:r>
            <w:bookmarkEnd w:id="1986"/>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87" w:name="_Toc318063000"/>
            <w:r w:rsidRPr="006C439A">
              <w:rPr>
                <w:rFonts w:cs="Arial"/>
                <w:sz w:val="18"/>
                <w:szCs w:val="18"/>
                <w:lang w:val="en-US"/>
              </w:rPr>
              <w:t>115.00</w:t>
            </w:r>
            <w:bookmarkEnd w:id="1987"/>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FF0000"/>
                <w:sz w:val="18"/>
                <w:szCs w:val="18"/>
                <w:lang w:val="en-US"/>
              </w:rPr>
            </w:pPr>
            <w:r w:rsidRPr="006C439A">
              <w:rPr>
                <w:rFonts w:cs="Arial"/>
                <w:color w:val="FF0000"/>
                <w:sz w:val="18"/>
                <w:szCs w:val="18"/>
                <w:lang w:val="en-US"/>
              </w:rPr>
              <w:t xml:space="preserve">       </w:t>
            </w:r>
            <w:bookmarkStart w:id="1988" w:name="_Toc318063001"/>
            <w:r w:rsidRPr="006C439A">
              <w:rPr>
                <w:rFonts w:cs="Arial"/>
                <w:color w:val="FF0000"/>
                <w:sz w:val="18"/>
                <w:szCs w:val="18"/>
                <w:lang w:val="en-US"/>
              </w:rPr>
              <w:t>VECTORYL</w:t>
            </w:r>
            <w:bookmarkEnd w:id="1988"/>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89" w:name="_Toc318063002"/>
            <w:r w:rsidRPr="006C439A">
              <w:rPr>
                <w:rFonts w:cs="Arial"/>
                <w:color w:val="FF0000"/>
                <w:sz w:val="18"/>
                <w:szCs w:val="18"/>
                <w:lang w:val="en-US"/>
              </w:rPr>
              <w:t>A&amp;G</w:t>
            </w:r>
            <w:bookmarkEnd w:id="1989"/>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90" w:name="_Toc318063003"/>
            <w:r w:rsidRPr="006C439A">
              <w:rPr>
                <w:rFonts w:cs="Arial"/>
                <w:color w:val="FF0000"/>
                <w:sz w:val="18"/>
                <w:szCs w:val="18"/>
                <w:lang w:val="en-US"/>
              </w:rPr>
              <w:t>5/2008</w:t>
            </w:r>
            <w:bookmarkEnd w:id="1990"/>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FF0000"/>
                <w:sz w:val="18"/>
                <w:szCs w:val="18"/>
                <w:lang w:val="en-US"/>
              </w:rPr>
            </w:pPr>
            <w:bookmarkStart w:id="1991" w:name="_Toc318063004"/>
            <w:r w:rsidRPr="006C439A">
              <w:rPr>
                <w:rFonts w:cs="Arial"/>
                <w:color w:val="FF0000"/>
                <w:sz w:val="18"/>
                <w:szCs w:val="18"/>
                <w:lang w:val="en-US"/>
              </w:rPr>
              <w:t>7,770</w:t>
            </w:r>
            <w:bookmarkEnd w:id="1991"/>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92" w:name="_Toc318063005"/>
            <w:r w:rsidRPr="006C439A">
              <w:rPr>
                <w:rFonts w:cs="Arial"/>
                <w:color w:val="FF0000"/>
                <w:sz w:val="18"/>
                <w:szCs w:val="18"/>
                <w:lang w:val="en-US"/>
              </w:rPr>
              <w:t>8%</w:t>
            </w:r>
            <w:bookmarkEnd w:id="1992"/>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93" w:name="_Toc318063006"/>
            <w:r w:rsidRPr="006C439A">
              <w:rPr>
                <w:rFonts w:cs="Arial"/>
                <w:color w:val="FF0000"/>
                <w:sz w:val="18"/>
                <w:szCs w:val="18"/>
                <w:lang w:val="en-US"/>
              </w:rPr>
              <w:t>201.57</w:t>
            </w:r>
            <w:bookmarkEnd w:id="199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1994" w:name="_Toc318063007"/>
            <w:r w:rsidRPr="006C439A">
              <w:rPr>
                <w:rFonts w:cs="Arial"/>
                <w:color w:val="FF0000"/>
                <w:sz w:val="18"/>
                <w:szCs w:val="18"/>
                <w:lang w:val="en-US"/>
              </w:rPr>
              <w:t>115.00</w:t>
            </w:r>
            <w:bookmarkEnd w:id="1994"/>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r w:rsidRPr="006C439A">
              <w:rPr>
                <w:rFonts w:cs="Arial"/>
                <w:color w:val="FF0000"/>
                <w:sz w:val="18"/>
                <w:szCs w:val="18"/>
                <w:lang w:val="en-US"/>
              </w:rPr>
              <w:t> </w:t>
            </w:r>
          </w:p>
        </w:tc>
      </w:tr>
      <w:tr w:rsidR="00372736" w:rsidRPr="006C439A" w:rsidTr="00A00CDA">
        <w:trPr>
          <w:trHeight w:val="194"/>
        </w:trPr>
        <w:tc>
          <w:tcPr>
            <w:tcW w:w="3035" w:type="dxa"/>
            <w:tcBorders>
              <w:top w:val="nil"/>
              <w:left w:val="single" w:sz="8" w:space="0" w:color="auto"/>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1995" w:name="_Toc318063008"/>
            <w:r w:rsidRPr="006C439A">
              <w:rPr>
                <w:rFonts w:cs="Arial"/>
                <w:sz w:val="18"/>
                <w:szCs w:val="18"/>
                <w:lang w:val="en-US"/>
              </w:rPr>
              <w:t>CIPLASYL</w:t>
            </w:r>
            <w:bookmarkEnd w:id="1995"/>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96" w:name="_Toc318063009"/>
            <w:r w:rsidRPr="006C439A">
              <w:rPr>
                <w:rFonts w:cs="Arial"/>
                <w:sz w:val="18"/>
                <w:szCs w:val="18"/>
                <w:lang w:val="en-US"/>
              </w:rPr>
              <w:t>CD8</w:t>
            </w:r>
            <w:bookmarkEnd w:id="1996"/>
          </w:p>
        </w:tc>
        <w:tc>
          <w:tcPr>
            <w:tcW w:w="86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97" w:name="_Toc318063010"/>
            <w:r w:rsidRPr="006C439A">
              <w:rPr>
                <w:rFonts w:cs="Arial"/>
                <w:sz w:val="18"/>
                <w:szCs w:val="18"/>
                <w:lang w:val="en-US"/>
              </w:rPr>
              <w:t>3/2011</w:t>
            </w:r>
            <w:bookmarkEnd w:id="1997"/>
          </w:p>
        </w:tc>
        <w:tc>
          <w:tcPr>
            <w:tcW w:w="101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sz w:val="18"/>
                <w:szCs w:val="18"/>
                <w:lang w:val="en-US"/>
              </w:rPr>
            </w:pPr>
            <w:bookmarkStart w:id="1998" w:name="_Toc318063011"/>
            <w:r w:rsidRPr="006C439A">
              <w:rPr>
                <w:rFonts w:cs="Arial"/>
                <w:sz w:val="18"/>
                <w:szCs w:val="18"/>
                <w:lang w:val="en-US"/>
              </w:rPr>
              <w:t>201</w:t>
            </w:r>
            <w:bookmarkEnd w:id="1998"/>
          </w:p>
        </w:tc>
        <w:tc>
          <w:tcPr>
            <w:tcW w:w="821"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1999" w:name="_Toc318063012"/>
            <w:r w:rsidRPr="006C439A">
              <w:rPr>
                <w:rFonts w:cs="Arial"/>
                <w:sz w:val="18"/>
                <w:szCs w:val="18"/>
                <w:lang w:val="en-US"/>
              </w:rPr>
              <w:t>0%</w:t>
            </w:r>
            <w:bookmarkEnd w:id="1999"/>
          </w:p>
        </w:tc>
        <w:tc>
          <w:tcPr>
            <w:tcW w:w="1000"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2000" w:name="_Toc318063013"/>
            <w:r w:rsidRPr="006C439A">
              <w:rPr>
                <w:rFonts w:cs="Arial"/>
                <w:sz w:val="18"/>
                <w:szCs w:val="18"/>
                <w:lang w:val="en-US"/>
              </w:rPr>
              <w:t>110.10</w:t>
            </w:r>
            <w:bookmarkEnd w:id="2000"/>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bookmarkStart w:id="2001" w:name="_Toc318063014"/>
            <w:r w:rsidRPr="006C439A">
              <w:rPr>
                <w:rFonts w:cs="Arial"/>
                <w:sz w:val="18"/>
                <w:szCs w:val="18"/>
                <w:lang w:val="en-US"/>
              </w:rPr>
              <w:t>115.00</w:t>
            </w:r>
            <w:bookmarkEnd w:id="2001"/>
          </w:p>
        </w:tc>
        <w:tc>
          <w:tcPr>
            <w:tcW w:w="987" w:type="dxa"/>
            <w:tcBorders>
              <w:top w:val="nil"/>
              <w:left w:val="nil"/>
              <w:bottom w:val="single" w:sz="8"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1"/>
              <w:rPr>
                <w:rFonts w:cs="Arial"/>
                <w:b/>
                <w:bCs/>
                <w:sz w:val="18"/>
                <w:szCs w:val="18"/>
                <w:lang w:val="en-US"/>
              </w:rPr>
            </w:pPr>
            <w:r w:rsidRPr="006C439A">
              <w:rPr>
                <w:rFonts w:cs="Arial"/>
                <w:b/>
                <w:bCs/>
                <w:sz w:val="18"/>
                <w:szCs w:val="18"/>
                <w:lang w:val="en-US"/>
              </w:rPr>
              <w:t xml:space="preserve">   </w:t>
            </w:r>
            <w:bookmarkStart w:id="2002" w:name="_Toc318063015"/>
            <w:r w:rsidRPr="006C439A">
              <w:rPr>
                <w:rFonts w:cs="Arial"/>
                <w:b/>
                <w:bCs/>
                <w:sz w:val="18"/>
                <w:szCs w:val="18"/>
                <w:lang w:val="en-US"/>
              </w:rPr>
              <w:t>QUINAPRIL   TABS F.C 10MG 28/30</w:t>
            </w:r>
            <w:bookmarkEnd w:id="200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sz w:val="18"/>
                <w:szCs w:val="18"/>
                <w:lang w:val="en-US"/>
              </w:rPr>
            </w:pPr>
            <w:r w:rsidRPr="006C439A">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sz w:val="18"/>
                <w:szCs w:val="18"/>
                <w:lang w:val="en-US"/>
              </w:rPr>
            </w:pPr>
            <w:r w:rsidRPr="006C439A">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1"/>
              <w:rPr>
                <w:rFonts w:cs="Arial"/>
                <w:sz w:val="18"/>
                <w:szCs w:val="18"/>
                <w:lang w:val="en-US"/>
              </w:rPr>
            </w:pPr>
            <w:bookmarkStart w:id="2003" w:name="_Toc318063016"/>
            <w:r w:rsidRPr="006C439A">
              <w:rPr>
                <w:rFonts w:cs="Arial"/>
                <w:sz w:val="18"/>
                <w:szCs w:val="18"/>
                <w:lang w:val="en-US"/>
              </w:rPr>
              <w:t>24,303</w:t>
            </w:r>
            <w:bookmarkEnd w:id="200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sz w:val="18"/>
                <w:szCs w:val="18"/>
                <w:lang w:val="en-US"/>
              </w:rPr>
            </w:pPr>
            <w:r w:rsidRPr="006C439A">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sz w:val="18"/>
                <w:szCs w:val="18"/>
                <w:lang w:val="en-US"/>
              </w:rPr>
            </w:pPr>
            <w:r w:rsidRPr="006C439A">
              <w:rPr>
                <w:rFonts w:cs="Arial"/>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sz w:val="18"/>
                <w:szCs w:val="18"/>
                <w:lang w:val="en-US"/>
              </w:rPr>
            </w:pPr>
            <w:r w:rsidRPr="006C439A">
              <w:rPr>
                <w:rFonts w:cs="Arial"/>
                <w:sz w:val="18"/>
                <w:szCs w:val="18"/>
                <w:lang w:val="en-US"/>
              </w:rPr>
              <w:t> </w:t>
            </w:r>
          </w:p>
        </w:tc>
        <w:tc>
          <w:tcPr>
            <w:tcW w:w="987" w:type="dxa"/>
            <w:tcBorders>
              <w:top w:val="single" w:sz="4" w:space="0" w:color="auto"/>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FF0000"/>
                <w:sz w:val="18"/>
                <w:szCs w:val="18"/>
                <w:lang w:val="en-US"/>
              </w:rPr>
            </w:pPr>
            <w:bookmarkStart w:id="2004" w:name="_Toc318063017"/>
            <w:r w:rsidRPr="006C439A">
              <w:rPr>
                <w:rFonts w:cs="Arial"/>
                <w:color w:val="FF0000"/>
                <w:sz w:val="18"/>
                <w:szCs w:val="18"/>
                <w:lang w:val="en-US"/>
              </w:rPr>
              <w:t>-100%</w:t>
            </w:r>
            <w:bookmarkEnd w:id="2004"/>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000000"/>
                <w:sz w:val="18"/>
                <w:szCs w:val="18"/>
                <w:lang w:val="en-US"/>
              </w:rPr>
            </w:pPr>
            <w:r w:rsidRPr="006C439A">
              <w:rPr>
                <w:rFonts w:cs="Arial"/>
                <w:color w:val="000000"/>
                <w:sz w:val="18"/>
                <w:szCs w:val="18"/>
                <w:lang w:val="en-US"/>
              </w:rPr>
              <w:t xml:space="preserve">       </w:t>
            </w:r>
            <w:bookmarkStart w:id="2005" w:name="_Toc318063018"/>
            <w:r w:rsidRPr="006C439A">
              <w:rPr>
                <w:rFonts w:cs="Arial"/>
                <w:color w:val="000000"/>
                <w:sz w:val="18"/>
                <w:szCs w:val="18"/>
                <w:lang w:val="en-US"/>
              </w:rPr>
              <w:t>ACCUMAX</w:t>
            </w:r>
            <w:bookmarkEnd w:id="2005"/>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06" w:name="_Toc318063019"/>
            <w:r w:rsidRPr="006C439A">
              <w:rPr>
                <w:rFonts w:cs="Arial"/>
                <w:color w:val="000000"/>
                <w:sz w:val="18"/>
                <w:szCs w:val="18"/>
                <w:lang w:val="en-US"/>
              </w:rPr>
              <w:t>PHA</w:t>
            </w:r>
            <w:bookmarkEnd w:id="200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07" w:name="_Toc318063020"/>
            <w:r w:rsidRPr="006C439A">
              <w:rPr>
                <w:rFonts w:cs="Arial"/>
                <w:color w:val="000000"/>
                <w:sz w:val="18"/>
                <w:szCs w:val="18"/>
                <w:lang w:val="en-US"/>
              </w:rPr>
              <w:t>4/2007</w:t>
            </w:r>
            <w:bookmarkEnd w:id="2007"/>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08" w:name="_Toc318063021"/>
            <w:r w:rsidRPr="006C439A">
              <w:rPr>
                <w:rFonts w:cs="Arial"/>
                <w:color w:val="000000"/>
                <w:sz w:val="18"/>
                <w:szCs w:val="18"/>
                <w:lang w:val="en-US"/>
              </w:rPr>
              <w:t>20,789</w:t>
            </w:r>
            <w:bookmarkEnd w:id="2008"/>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09" w:name="_Toc318063022"/>
            <w:r w:rsidRPr="006C439A">
              <w:rPr>
                <w:rFonts w:cs="Arial"/>
                <w:color w:val="000000"/>
                <w:sz w:val="18"/>
                <w:szCs w:val="18"/>
                <w:lang w:val="en-US"/>
              </w:rPr>
              <w:t>86%</w:t>
            </w:r>
            <w:bookmarkEnd w:id="2009"/>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10" w:name="_Toc318063023"/>
            <w:r w:rsidRPr="006C439A">
              <w:rPr>
                <w:rFonts w:cs="Arial"/>
                <w:color w:val="000000"/>
                <w:sz w:val="18"/>
                <w:szCs w:val="18"/>
                <w:lang w:val="en-US"/>
              </w:rPr>
              <w:t>38.01</w:t>
            </w:r>
            <w:bookmarkEnd w:id="201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11" w:name="_Toc318063024"/>
            <w:r w:rsidRPr="006C439A">
              <w:rPr>
                <w:rFonts w:cs="Arial"/>
                <w:color w:val="000000"/>
                <w:sz w:val="18"/>
                <w:szCs w:val="18"/>
                <w:lang w:val="en-US"/>
              </w:rPr>
              <w:t>42.64</w:t>
            </w:r>
            <w:bookmarkEnd w:id="2011"/>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r w:rsidRPr="006C439A">
              <w:rPr>
                <w:rFonts w:cs="Arial"/>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FF0000"/>
                <w:sz w:val="18"/>
                <w:szCs w:val="18"/>
                <w:lang w:val="en-US"/>
              </w:rPr>
            </w:pPr>
            <w:r w:rsidRPr="006C439A">
              <w:rPr>
                <w:rFonts w:cs="Arial"/>
                <w:color w:val="FF0000"/>
                <w:sz w:val="18"/>
                <w:szCs w:val="18"/>
                <w:lang w:val="en-US"/>
              </w:rPr>
              <w:t xml:space="preserve">       </w:t>
            </w:r>
            <w:bookmarkStart w:id="2012" w:name="_Toc318063025"/>
            <w:r w:rsidRPr="006C439A">
              <w:rPr>
                <w:rFonts w:cs="Arial"/>
                <w:color w:val="FF0000"/>
                <w:sz w:val="18"/>
                <w:szCs w:val="18"/>
                <w:lang w:val="en-US"/>
              </w:rPr>
              <w:t>QUINASPEN</w:t>
            </w:r>
            <w:bookmarkEnd w:id="2012"/>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13" w:name="_Toc318063026"/>
            <w:r w:rsidRPr="006C439A">
              <w:rPr>
                <w:rFonts w:cs="Arial"/>
                <w:color w:val="FF0000"/>
                <w:sz w:val="18"/>
                <w:szCs w:val="18"/>
                <w:lang w:val="en-US"/>
              </w:rPr>
              <w:t>A&amp;G</w:t>
            </w:r>
            <w:bookmarkEnd w:id="201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14" w:name="_Toc318063027"/>
            <w:r w:rsidRPr="006C439A">
              <w:rPr>
                <w:rFonts w:cs="Arial"/>
                <w:color w:val="FF0000"/>
                <w:sz w:val="18"/>
                <w:szCs w:val="18"/>
                <w:lang w:val="en-US"/>
              </w:rPr>
              <w:t>1/2006</w:t>
            </w:r>
            <w:bookmarkEnd w:id="2014"/>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FF0000"/>
                <w:sz w:val="18"/>
                <w:szCs w:val="18"/>
                <w:lang w:val="en-US"/>
              </w:rPr>
            </w:pPr>
            <w:bookmarkStart w:id="2015" w:name="_Toc318063028"/>
            <w:r w:rsidRPr="006C439A">
              <w:rPr>
                <w:rFonts w:cs="Arial"/>
                <w:color w:val="FF0000"/>
                <w:sz w:val="18"/>
                <w:szCs w:val="18"/>
                <w:lang w:val="en-US"/>
              </w:rPr>
              <w:t>3,294</w:t>
            </w:r>
            <w:bookmarkEnd w:id="2015"/>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16" w:name="_Toc318063029"/>
            <w:r w:rsidRPr="006C439A">
              <w:rPr>
                <w:rFonts w:cs="Arial"/>
                <w:color w:val="FF0000"/>
                <w:sz w:val="18"/>
                <w:szCs w:val="18"/>
                <w:lang w:val="en-US"/>
              </w:rPr>
              <w:t>14%</w:t>
            </w:r>
            <w:bookmarkEnd w:id="2016"/>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17" w:name="_Toc318063030"/>
            <w:r w:rsidRPr="006C439A">
              <w:rPr>
                <w:rFonts w:cs="Arial"/>
                <w:color w:val="FF0000"/>
                <w:sz w:val="18"/>
                <w:szCs w:val="18"/>
                <w:lang w:val="en-US"/>
              </w:rPr>
              <w:t>42.64</w:t>
            </w:r>
            <w:bookmarkEnd w:id="201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18" w:name="_Toc318063031"/>
            <w:r w:rsidRPr="006C439A">
              <w:rPr>
                <w:rFonts w:cs="Arial"/>
                <w:color w:val="FF0000"/>
                <w:sz w:val="18"/>
                <w:szCs w:val="18"/>
                <w:lang w:val="en-US"/>
              </w:rPr>
              <w:t>42.64</w:t>
            </w:r>
            <w:bookmarkEnd w:id="2018"/>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r w:rsidRPr="006C439A">
              <w:rPr>
                <w:rFonts w:cs="Arial"/>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2019" w:name="_Toc318063032"/>
            <w:r w:rsidRPr="006C439A">
              <w:rPr>
                <w:rFonts w:cs="Arial"/>
                <w:sz w:val="18"/>
                <w:szCs w:val="18"/>
                <w:lang w:val="en-US"/>
              </w:rPr>
              <w:t>QUINAGEN</w:t>
            </w:r>
            <w:bookmarkEnd w:id="2019"/>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0" w:name="_Toc318063033"/>
            <w:r w:rsidRPr="006C439A">
              <w:rPr>
                <w:rFonts w:cs="Arial"/>
                <w:color w:val="000000"/>
                <w:sz w:val="18"/>
                <w:szCs w:val="18"/>
                <w:lang w:val="en-US"/>
              </w:rPr>
              <w:t>M/G</w:t>
            </w:r>
            <w:bookmarkEnd w:id="202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1" w:name="_Toc318063034"/>
            <w:r w:rsidRPr="006C439A">
              <w:rPr>
                <w:rFonts w:cs="Arial"/>
                <w:color w:val="000000"/>
                <w:sz w:val="18"/>
                <w:szCs w:val="18"/>
                <w:lang w:val="en-US"/>
              </w:rPr>
              <w:t>9/2007</w:t>
            </w:r>
            <w:bookmarkEnd w:id="2021"/>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22" w:name="_Toc318063035"/>
            <w:r w:rsidRPr="006C439A">
              <w:rPr>
                <w:rFonts w:cs="Arial"/>
                <w:color w:val="000000"/>
                <w:sz w:val="18"/>
                <w:szCs w:val="18"/>
                <w:lang w:val="en-US"/>
              </w:rPr>
              <w:t>220</w:t>
            </w:r>
            <w:bookmarkEnd w:id="2022"/>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3" w:name="_Toc318063036"/>
            <w:r w:rsidRPr="006C439A">
              <w:rPr>
                <w:rFonts w:cs="Arial"/>
                <w:color w:val="000000"/>
                <w:sz w:val="18"/>
                <w:szCs w:val="18"/>
                <w:lang w:val="en-US"/>
              </w:rPr>
              <w:t>1%</w:t>
            </w:r>
            <w:bookmarkEnd w:id="2023"/>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4" w:name="_Toc318063037"/>
            <w:r w:rsidRPr="006C439A">
              <w:rPr>
                <w:rFonts w:cs="Arial"/>
                <w:color w:val="000000"/>
                <w:sz w:val="18"/>
                <w:szCs w:val="18"/>
                <w:lang w:val="en-US"/>
              </w:rPr>
              <w:t>63.96</w:t>
            </w:r>
            <w:bookmarkEnd w:id="202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5" w:name="_Toc318063038"/>
            <w:r w:rsidRPr="006C439A">
              <w:rPr>
                <w:rFonts w:cs="Arial"/>
                <w:color w:val="000000"/>
                <w:sz w:val="18"/>
                <w:szCs w:val="18"/>
                <w:lang w:val="en-US"/>
              </w:rPr>
              <w:t>42.64</w:t>
            </w:r>
            <w:bookmarkEnd w:id="2025"/>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2026" w:name="_Toc318063039"/>
            <w:r w:rsidRPr="006C439A">
              <w:rPr>
                <w:rFonts w:cs="Arial"/>
                <w:sz w:val="18"/>
                <w:szCs w:val="18"/>
                <w:lang w:val="en-US"/>
              </w:rPr>
              <w:t>QUINACE</w:t>
            </w:r>
            <w:bookmarkEnd w:id="202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7" w:name="_Toc318063040"/>
            <w:r w:rsidRPr="006C439A">
              <w:rPr>
                <w:rFonts w:cs="Arial"/>
                <w:color w:val="000000"/>
                <w:sz w:val="18"/>
                <w:szCs w:val="18"/>
                <w:lang w:val="en-US"/>
              </w:rPr>
              <w:t>PD7</w:t>
            </w:r>
            <w:bookmarkEnd w:id="202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28" w:name="_Toc318063041"/>
            <w:r w:rsidRPr="006C439A">
              <w:rPr>
                <w:rFonts w:cs="Arial"/>
                <w:color w:val="000000"/>
                <w:sz w:val="18"/>
                <w:szCs w:val="18"/>
                <w:lang w:val="en-US"/>
              </w:rPr>
              <w:t>10/2008</w:t>
            </w:r>
            <w:bookmarkEnd w:id="202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29" w:name="_Toc318063042"/>
            <w:r w:rsidRPr="006C439A">
              <w:rPr>
                <w:rFonts w:cs="Arial"/>
                <w:color w:val="000000"/>
                <w:sz w:val="18"/>
                <w:szCs w:val="18"/>
                <w:lang w:val="en-US"/>
              </w:rPr>
              <w:t>52</w:t>
            </w:r>
            <w:bookmarkEnd w:id="202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30" w:name="_Toc318063043"/>
            <w:r w:rsidRPr="006C439A">
              <w:rPr>
                <w:rFonts w:cs="Arial"/>
                <w:color w:val="000000"/>
                <w:sz w:val="18"/>
                <w:szCs w:val="18"/>
                <w:lang w:val="en-US"/>
              </w:rPr>
              <w:t>0%</w:t>
            </w:r>
            <w:bookmarkEnd w:id="203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31" w:name="_Toc318063044"/>
            <w:r w:rsidRPr="006C439A">
              <w:rPr>
                <w:rFonts w:cs="Arial"/>
                <w:color w:val="000000"/>
                <w:sz w:val="18"/>
                <w:szCs w:val="18"/>
                <w:lang w:val="en-US"/>
              </w:rPr>
              <w:t>42.55</w:t>
            </w:r>
            <w:bookmarkEnd w:id="203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32" w:name="_Toc318063045"/>
            <w:r w:rsidRPr="006C439A">
              <w:rPr>
                <w:rFonts w:cs="Arial"/>
                <w:color w:val="000000"/>
                <w:sz w:val="18"/>
                <w:szCs w:val="18"/>
                <w:lang w:val="en-US"/>
              </w:rPr>
              <w:t>42.64</w:t>
            </w:r>
            <w:bookmarkEnd w:id="203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6C439A" w:rsidRDefault="00372736" w:rsidP="00A00CDA">
            <w:pPr>
              <w:spacing w:before="0" w:after="0" w:line="240" w:lineRule="auto"/>
              <w:jc w:val="left"/>
              <w:outlineLvl w:val="1"/>
              <w:rPr>
                <w:rFonts w:cs="Arial"/>
                <w:b/>
                <w:bCs/>
                <w:sz w:val="18"/>
                <w:szCs w:val="18"/>
                <w:lang w:val="en-US"/>
              </w:rPr>
            </w:pPr>
            <w:r w:rsidRPr="006C439A">
              <w:rPr>
                <w:rFonts w:cs="Arial"/>
                <w:b/>
                <w:bCs/>
                <w:sz w:val="18"/>
                <w:szCs w:val="18"/>
                <w:lang w:val="en-US"/>
              </w:rPr>
              <w:t xml:space="preserve">  </w:t>
            </w:r>
            <w:bookmarkStart w:id="2033" w:name="_Toc318063046"/>
            <w:r w:rsidRPr="006C439A">
              <w:rPr>
                <w:rFonts w:cs="Arial"/>
                <w:b/>
                <w:bCs/>
                <w:sz w:val="18"/>
                <w:szCs w:val="18"/>
                <w:lang w:val="en-US"/>
              </w:rPr>
              <w:t>QUINAPRIL    TABS F.C 20MG 28/30</w:t>
            </w:r>
            <w:bookmarkEnd w:id="203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000000"/>
                <w:sz w:val="18"/>
                <w:szCs w:val="18"/>
                <w:lang w:val="en-US"/>
              </w:rPr>
            </w:pPr>
            <w:r w:rsidRPr="006C439A">
              <w:rPr>
                <w:rFonts w:cs="Arial"/>
                <w:color w:val="000000"/>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000000"/>
                <w:sz w:val="18"/>
                <w:szCs w:val="18"/>
                <w:lang w:val="en-US"/>
              </w:rPr>
            </w:pPr>
            <w:r w:rsidRPr="006C439A">
              <w:rPr>
                <w:rFonts w:cs="Arial"/>
                <w:color w:val="000000"/>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1"/>
              <w:rPr>
                <w:rFonts w:cs="Arial"/>
                <w:color w:val="000000"/>
                <w:sz w:val="18"/>
                <w:szCs w:val="18"/>
                <w:lang w:val="en-US"/>
              </w:rPr>
            </w:pPr>
            <w:bookmarkStart w:id="2034" w:name="_Toc318063047"/>
            <w:r w:rsidRPr="006C439A">
              <w:rPr>
                <w:rFonts w:cs="Arial"/>
                <w:color w:val="000000"/>
                <w:sz w:val="18"/>
                <w:szCs w:val="18"/>
                <w:lang w:val="en-US"/>
              </w:rPr>
              <w:t>27,918</w:t>
            </w:r>
            <w:bookmarkEnd w:id="2034"/>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000000"/>
                <w:sz w:val="18"/>
                <w:szCs w:val="18"/>
                <w:lang w:val="en-US"/>
              </w:rPr>
            </w:pPr>
            <w:r w:rsidRPr="006C439A">
              <w:rPr>
                <w:rFonts w:cs="Arial"/>
                <w:color w:val="000000"/>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000000"/>
                <w:sz w:val="18"/>
                <w:szCs w:val="18"/>
                <w:lang w:val="en-US"/>
              </w:rPr>
            </w:pPr>
            <w:r w:rsidRPr="006C439A">
              <w:rPr>
                <w:rFonts w:cs="Arial"/>
                <w:color w:val="000000"/>
                <w:sz w:val="18"/>
                <w:szCs w:val="18"/>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000000"/>
                <w:sz w:val="18"/>
                <w:szCs w:val="18"/>
                <w:lang w:val="en-US"/>
              </w:rPr>
            </w:pPr>
            <w:r w:rsidRPr="006C439A">
              <w:rPr>
                <w:rFonts w:cs="Arial"/>
                <w:color w:val="000000"/>
                <w:sz w:val="18"/>
                <w:szCs w:val="18"/>
                <w:lang w:val="en-US"/>
              </w:rPr>
              <w:t> </w:t>
            </w:r>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1"/>
              <w:rPr>
                <w:rFonts w:cs="Arial"/>
                <w:color w:val="FF0000"/>
                <w:sz w:val="18"/>
                <w:szCs w:val="18"/>
                <w:lang w:val="en-US"/>
              </w:rPr>
            </w:pPr>
            <w:bookmarkStart w:id="2035" w:name="_Toc318063048"/>
            <w:r w:rsidRPr="006C439A">
              <w:rPr>
                <w:rFonts w:cs="Arial"/>
                <w:color w:val="FF0000"/>
                <w:sz w:val="18"/>
                <w:szCs w:val="18"/>
                <w:lang w:val="en-US"/>
              </w:rPr>
              <w:t>-100%</w:t>
            </w:r>
            <w:bookmarkEnd w:id="2035"/>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000000"/>
                <w:sz w:val="18"/>
                <w:szCs w:val="18"/>
                <w:lang w:val="en-US"/>
              </w:rPr>
            </w:pPr>
            <w:r w:rsidRPr="006C439A">
              <w:rPr>
                <w:rFonts w:cs="Arial"/>
                <w:color w:val="000000"/>
                <w:sz w:val="18"/>
                <w:szCs w:val="18"/>
                <w:lang w:val="en-US"/>
              </w:rPr>
              <w:t xml:space="preserve">       </w:t>
            </w:r>
            <w:bookmarkStart w:id="2036" w:name="_Toc318063049"/>
            <w:r w:rsidRPr="006C439A">
              <w:rPr>
                <w:rFonts w:cs="Arial"/>
                <w:color w:val="000000"/>
                <w:sz w:val="18"/>
                <w:szCs w:val="18"/>
                <w:lang w:val="en-US"/>
              </w:rPr>
              <w:t>ACCUMAX</w:t>
            </w:r>
            <w:bookmarkEnd w:id="2036"/>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37" w:name="_Toc318063050"/>
            <w:r w:rsidRPr="006C439A">
              <w:rPr>
                <w:rFonts w:cs="Arial"/>
                <w:color w:val="000000"/>
                <w:sz w:val="18"/>
                <w:szCs w:val="18"/>
                <w:lang w:val="en-US"/>
              </w:rPr>
              <w:t>PHA</w:t>
            </w:r>
            <w:bookmarkEnd w:id="203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38" w:name="_Toc318063051"/>
            <w:r w:rsidRPr="006C439A">
              <w:rPr>
                <w:rFonts w:cs="Arial"/>
                <w:color w:val="000000"/>
                <w:sz w:val="18"/>
                <w:szCs w:val="18"/>
                <w:lang w:val="en-US"/>
              </w:rPr>
              <w:t>4/2007</w:t>
            </w:r>
            <w:bookmarkEnd w:id="2038"/>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39" w:name="_Toc318063052"/>
            <w:r w:rsidRPr="006C439A">
              <w:rPr>
                <w:rFonts w:cs="Arial"/>
                <w:color w:val="000000"/>
                <w:sz w:val="18"/>
                <w:szCs w:val="18"/>
                <w:lang w:val="en-US"/>
              </w:rPr>
              <w:t>24,062</w:t>
            </w:r>
            <w:bookmarkEnd w:id="2039"/>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40" w:name="_Toc318063053"/>
            <w:r w:rsidRPr="006C439A">
              <w:rPr>
                <w:rFonts w:cs="Arial"/>
                <w:color w:val="000000"/>
                <w:sz w:val="18"/>
                <w:szCs w:val="18"/>
                <w:lang w:val="en-US"/>
              </w:rPr>
              <w:t>86%</w:t>
            </w:r>
            <w:bookmarkEnd w:id="2040"/>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41" w:name="_Toc318063054"/>
            <w:r w:rsidRPr="006C439A">
              <w:rPr>
                <w:rFonts w:cs="Arial"/>
                <w:color w:val="000000"/>
                <w:sz w:val="18"/>
                <w:szCs w:val="18"/>
                <w:lang w:val="en-US"/>
              </w:rPr>
              <w:t>57.64</w:t>
            </w:r>
            <w:bookmarkEnd w:id="204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42" w:name="_Toc318063055"/>
            <w:r w:rsidRPr="006C439A">
              <w:rPr>
                <w:rFonts w:cs="Arial"/>
                <w:color w:val="000000"/>
                <w:sz w:val="18"/>
                <w:szCs w:val="18"/>
                <w:lang w:val="en-US"/>
              </w:rPr>
              <w:t>64.50</w:t>
            </w:r>
            <w:bookmarkEnd w:id="2042"/>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r w:rsidRPr="006C439A">
              <w:rPr>
                <w:rFonts w:cs="Arial"/>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color w:val="FF0000"/>
                <w:sz w:val="18"/>
                <w:szCs w:val="18"/>
                <w:lang w:val="en-US"/>
              </w:rPr>
            </w:pPr>
            <w:r w:rsidRPr="006C439A">
              <w:rPr>
                <w:rFonts w:cs="Arial"/>
                <w:color w:val="FF0000"/>
                <w:sz w:val="18"/>
                <w:szCs w:val="18"/>
                <w:lang w:val="en-US"/>
              </w:rPr>
              <w:t xml:space="preserve">       </w:t>
            </w:r>
            <w:bookmarkStart w:id="2043" w:name="_Toc318063056"/>
            <w:r w:rsidRPr="006C439A">
              <w:rPr>
                <w:rFonts w:cs="Arial"/>
                <w:color w:val="FF0000"/>
                <w:sz w:val="18"/>
                <w:szCs w:val="18"/>
                <w:lang w:val="en-US"/>
              </w:rPr>
              <w:t>QUINASPEN</w:t>
            </w:r>
            <w:bookmarkEnd w:id="2043"/>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44" w:name="_Toc318063057"/>
            <w:r w:rsidRPr="006C439A">
              <w:rPr>
                <w:rFonts w:cs="Arial"/>
                <w:color w:val="FF0000"/>
                <w:sz w:val="18"/>
                <w:szCs w:val="18"/>
                <w:lang w:val="en-US"/>
              </w:rPr>
              <w:t>A&amp;G</w:t>
            </w:r>
            <w:bookmarkEnd w:id="204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45" w:name="_Toc318063058"/>
            <w:r w:rsidRPr="006C439A">
              <w:rPr>
                <w:rFonts w:cs="Arial"/>
                <w:color w:val="FF0000"/>
                <w:sz w:val="18"/>
                <w:szCs w:val="18"/>
                <w:lang w:val="en-US"/>
              </w:rPr>
              <w:t>1/2006</w:t>
            </w:r>
            <w:bookmarkEnd w:id="2045"/>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FF0000"/>
                <w:sz w:val="18"/>
                <w:szCs w:val="18"/>
                <w:lang w:val="en-US"/>
              </w:rPr>
            </w:pPr>
            <w:bookmarkStart w:id="2046" w:name="_Toc318063059"/>
            <w:r w:rsidRPr="006C439A">
              <w:rPr>
                <w:rFonts w:cs="Arial"/>
                <w:color w:val="FF0000"/>
                <w:sz w:val="18"/>
                <w:szCs w:val="18"/>
                <w:lang w:val="en-US"/>
              </w:rPr>
              <w:t>3,656</w:t>
            </w:r>
            <w:bookmarkEnd w:id="2046"/>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47" w:name="_Toc318063060"/>
            <w:r w:rsidRPr="006C439A">
              <w:rPr>
                <w:rFonts w:cs="Arial"/>
                <w:color w:val="FF0000"/>
                <w:sz w:val="18"/>
                <w:szCs w:val="18"/>
                <w:lang w:val="en-US"/>
              </w:rPr>
              <w:t>13%</w:t>
            </w:r>
            <w:bookmarkEnd w:id="2047"/>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48" w:name="_Toc318063061"/>
            <w:r w:rsidRPr="006C439A">
              <w:rPr>
                <w:rFonts w:cs="Arial"/>
                <w:color w:val="FF0000"/>
                <w:sz w:val="18"/>
                <w:szCs w:val="18"/>
                <w:lang w:val="en-US"/>
              </w:rPr>
              <w:t>64.47</w:t>
            </w:r>
            <w:bookmarkEnd w:id="204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bookmarkStart w:id="2049" w:name="_Toc318063062"/>
            <w:r w:rsidRPr="006C439A">
              <w:rPr>
                <w:rFonts w:cs="Arial"/>
                <w:color w:val="FF0000"/>
                <w:sz w:val="18"/>
                <w:szCs w:val="18"/>
                <w:lang w:val="en-US"/>
              </w:rPr>
              <w:t>64.50</w:t>
            </w:r>
            <w:bookmarkEnd w:id="2049"/>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FF0000"/>
                <w:sz w:val="18"/>
                <w:szCs w:val="18"/>
                <w:lang w:val="en-US"/>
              </w:rPr>
            </w:pPr>
            <w:r w:rsidRPr="006C439A">
              <w:rPr>
                <w:rFonts w:cs="Arial"/>
                <w:color w:val="FF0000"/>
                <w:sz w:val="18"/>
                <w:szCs w:val="18"/>
                <w:lang w:val="en-US"/>
              </w:rPr>
              <w:t> </w:t>
            </w:r>
          </w:p>
        </w:tc>
      </w:tr>
      <w:tr w:rsidR="00372736" w:rsidRPr="006C439A" w:rsidTr="00A00CDA">
        <w:trPr>
          <w:trHeight w:val="183"/>
        </w:trPr>
        <w:tc>
          <w:tcPr>
            <w:tcW w:w="3035" w:type="dxa"/>
            <w:tcBorders>
              <w:top w:val="nil"/>
              <w:left w:val="single" w:sz="8" w:space="0" w:color="auto"/>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2050" w:name="_Toc318063063"/>
            <w:r w:rsidRPr="006C439A">
              <w:rPr>
                <w:rFonts w:cs="Arial"/>
                <w:sz w:val="18"/>
                <w:szCs w:val="18"/>
                <w:lang w:val="en-US"/>
              </w:rPr>
              <w:t>QUINAGEN</w:t>
            </w:r>
            <w:bookmarkEnd w:id="2050"/>
          </w:p>
        </w:tc>
        <w:tc>
          <w:tcPr>
            <w:tcW w:w="135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1" w:name="_Toc318063064"/>
            <w:r w:rsidRPr="006C439A">
              <w:rPr>
                <w:rFonts w:cs="Arial"/>
                <w:color w:val="000000"/>
                <w:sz w:val="18"/>
                <w:szCs w:val="18"/>
                <w:lang w:val="en-US"/>
              </w:rPr>
              <w:t>M/G</w:t>
            </w:r>
            <w:bookmarkEnd w:id="205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2" w:name="_Toc318063065"/>
            <w:r w:rsidRPr="006C439A">
              <w:rPr>
                <w:rFonts w:cs="Arial"/>
                <w:color w:val="000000"/>
                <w:sz w:val="18"/>
                <w:szCs w:val="18"/>
                <w:lang w:val="en-US"/>
              </w:rPr>
              <w:t>9/2007</w:t>
            </w:r>
            <w:bookmarkEnd w:id="2052"/>
          </w:p>
        </w:tc>
        <w:tc>
          <w:tcPr>
            <w:tcW w:w="101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53" w:name="_Toc318063066"/>
            <w:r w:rsidRPr="006C439A">
              <w:rPr>
                <w:rFonts w:cs="Arial"/>
                <w:color w:val="000000"/>
                <w:sz w:val="18"/>
                <w:szCs w:val="18"/>
                <w:lang w:val="en-US"/>
              </w:rPr>
              <w:t>117</w:t>
            </w:r>
            <w:bookmarkEnd w:id="2053"/>
          </w:p>
        </w:tc>
        <w:tc>
          <w:tcPr>
            <w:tcW w:w="821"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4" w:name="_Toc318063067"/>
            <w:r w:rsidRPr="006C439A">
              <w:rPr>
                <w:rFonts w:cs="Arial"/>
                <w:color w:val="000000"/>
                <w:sz w:val="18"/>
                <w:szCs w:val="18"/>
                <w:lang w:val="en-US"/>
              </w:rPr>
              <w:t>0%</w:t>
            </w:r>
            <w:bookmarkEnd w:id="2054"/>
          </w:p>
        </w:tc>
        <w:tc>
          <w:tcPr>
            <w:tcW w:w="1000"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5" w:name="_Toc318063068"/>
            <w:r w:rsidRPr="006C439A">
              <w:rPr>
                <w:rFonts w:cs="Arial"/>
                <w:color w:val="000000"/>
                <w:sz w:val="18"/>
                <w:szCs w:val="18"/>
                <w:lang w:val="en-US"/>
              </w:rPr>
              <w:t>96.58</w:t>
            </w:r>
            <w:bookmarkEnd w:id="205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6" w:name="_Toc318063069"/>
            <w:r w:rsidRPr="006C439A">
              <w:rPr>
                <w:rFonts w:cs="Arial"/>
                <w:color w:val="000000"/>
                <w:sz w:val="18"/>
                <w:szCs w:val="18"/>
                <w:lang w:val="en-US"/>
              </w:rPr>
              <w:t>64.50</w:t>
            </w:r>
            <w:bookmarkEnd w:id="2056"/>
          </w:p>
        </w:tc>
        <w:tc>
          <w:tcPr>
            <w:tcW w:w="987" w:type="dxa"/>
            <w:tcBorders>
              <w:top w:val="nil"/>
              <w:left w:val="nil"/>
              <w:bottom w:val="single" w:sz="4"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r w:rsidR="00372736" w:rsidRPr="006C439A" w:rsidTr="00A00CDA">
        <w:trPr>
          <w:trHeight w:val="194"/>
        </w:trPr>
        <w:tc>
          <w:tcPr>
            <w:tcW w:w="3035" w:type="dxa"/>
            <w:tcBorders>
              <w:top w:val="nil"/>
              <w:left w:val="single" w:sz="8" w:space="0" w:color="auto"/>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left"/>
              <w:outlineLvl w:val="2"/>
              <w:rPr>
                <w:rFonts w:cs="Arial"/>
                <w:sz w:val="18"/>
                <w:szCs w:val="18"/>
                <w:lang w:val="en-US"/>
              </w:rPr>
            </w:pPr>
            <w:r w:rsidRPr="006C439A">
              <w:rPr>
                <w:rFonts w:cs="Arial"/>
                <w:sz w:val="18"/>
                <w:szCs w:val="18"/>
                <w:lang w:val="en-US"/>
              </w:rPr>
              <w:t xml:space="preserve">       </w:t>
            </w:r>
            <w:bookmarkStart w:id="2057" w:name="_Toc318063070"/>
            <w:r w:rsidRPr="006C439A">
              <w:rPr>
                <w:rFonts w:cs="Arial"/>
                <w:sz w:val="18"/>
                <w:szCs w:val="18"/>
                <w:lang w:val="en-US"/>
              </w:rPr>
              <w:t>QUINACE</w:t>
            </w:r>
            <w:bookmarkEnd w:id="2057"/>
          </w:p>
        </w:tc>
        <w:tc>
          <w:tcPr>
            <w:tcW w:w="135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8" w:name="_Toc318063071"/>
            <w:r w:rsidRPr="006C439A">
              <w:rPr>
                <w:rFonts w:cs="Arial"/>
                <w:color w:val="000000"/>
                <w:sz w:val="18"/>
                <w:szCs w:val="18"/>
                <w:lang w:val="en-US"/>
              </w:rPr>
              <w:t>PD7</w:t>
            </w:r>
            <w:bookmarkEnd w:id="2058"/>
          </w:p>
        </w:tc>
        <w:tc>
          <w:tcPr>
            <w:tcW w:w="86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59" w:name="_Toc318063072"/>
            <w:r w:rsidRPr="006C439A">
              <w:rPr>
                <w:rFonts w:cs="Arial"/>
                <w:color w:val="000000"/>
                <w:sz w:val="18"/>
                <w:szCs w:val="18"/>
                <w:lang w:val="en-US"/>
              </w:rPr>
              <w:t>10/2008</w:t>
            </w:r>
            <w:bookmarkEnd w:id="2059"/>
          </w:p>
        </w:tc>
        <w:tc>
          <w:tcPr>
            <w:tcW w:w="101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right"/>
              <w:outlineLvl w:val="2"/>
              <w:rPr>
                <w:rFonts w:cs="Arial"/>
                <w:color w:val="000000"/>
                <w:sz w:val="18"/>
                <w:szCs w:val="18"/>
                <w:lang w:val="en-US"/>
              </w:rPr>
            </w:pPr>
            <w:bookmarkStart w:id="2060" w:name="_Toc318063073"/>
            <w:r w:rsidRPr="006C439A">
              <w:rPr>
                <w:rFonts w:cs="Arial"/>
                <w:color w:val="000000"/>
                <w:sz w:val="18"/>
                <w:szCs w:val="18"/>
                <w:lang w:val="en-US"/>
              </w:rPr>
              <w:t>83</w:t>
            </w:r>
            <w:bookmarkEnd w:id="2060"/>
          </w:p>
        </w:tc>
        <w:tc>
          <w:tcPr>
            <w:tcW w:w="821"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61" w:name="_Toc318063074"/>
            <w:r w:rsidRPr="006C439A">
              <w:rPr>
                <w:rFonts w:cs="Arial"/>
                <w:color w:val="000000"/>
                <w:sz w:val="18"/>
                <w:szCs w:val="18"/>
                <w:lang w:val="en-US"/>
              </w:rPr>
              <w:t>0%</w:t>
            </w:r>
            <w:bookmarkEnd w:id="2061"/>
          </w:p>
        </w:tc>
        <w:tc>
          <w:tcPr>
            <w:tcW w:w="1000"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62" w:name="_Toc318063075"/>
            <w:r w:rsidRPr="006C439A">
              <w:rPr>
                <w:rFonts w:cs="Arial"/>
                <w:color w:val="000000"/>
                <w:sz w:val="18"/>
                <w:szCs w:val="18"/>
                <w:lang w:val="en-US"/>
              </w:rPr>
              <w:t>64.44</w:t>
            </w:r>
            <w:bookmarkEnd w:id="2062"/>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color w:val="000000"/>
                <w:sz w:val="18"/>
                <w:szCs w:val="18"/>
                <w:lang w:val="en-US"/>
              </w:rPr>
            </w:pPr>
            <w:bookmarkStart w:id="2063" w:name="_Toc318063076"/>
            <w:r w:rsidRPr="006C439A">
              <w:rPr>
                <w:rFonts w:cs="Arial"/>
                <w:color w:val="000000"/>
                <w:sz w:val="18"/>
                <w:szCs w:val="18"/>
                <w:lang w:val="en-US"/>
              </w:rPr>
              <w:t>64.50</w:t>
            </w:r>
            <w:bookmarkEnd w:id="2063"/>
          </w:p>
        </w:tc>
        <w:tc>
          <w:tcPr>
            <w:tcW w:w="987" w:type="dxa"/>
            <w:tcBorders>
              <w:top w:val="nil"/>
              <w:left w:val="nil"/>
              <w:bottom w:val="single" w:sz="8" w:space="0" w:color="auto"/>
              <w:right w:val="single" w:sz="8" w:space="0" w:color="auto"/>
            </w:tcBorders>
            <w:shd w:val="clear" w:color="auto" w:fill="auto"/>
            <w:noWrap/>
            <w:vAlign w:val="bottom"/>
            <w:hideMark/>
          </w:tcPr>
          <w:p w:rsidR="00372736" w:rsidRPr="006C439A" w:rsidRDefault="00372736" w:rsidP="00A00CDA">
            <w:pPr>
              <w:spacing w:before="0" w:after="0" w:line="240" w:lineRule="auto"/>
              <w:jc w:val="center"/>
              <w:outlineLvl w:val="2"/>
              <w:rPr>
                <w:rFonts w:cs="Arial"/>
                <w:sz w:val="18"/>
                <w:szCs w:val="18"/>
                <w:lang w:val="en-US"/>
              </w:rPr>
            </w:pPr>
            <w:r w:rsidRPr="006C439A">
              <w:rPr>
                <w:rFonts w:cs="Arial"/>
                <w:sz w:val="18"/>
                <w:szCs w:val="18"/>
                <w:lang w:val="en-US"/>
              </w:rPr>
              <w:t> </w:t>
            </w:r>
          </w:p>
        </w:tc>
      </w:tr>
    </w:tbl>
    <w:tbl>
      <w:tblPr>
        <w:tblW w:w="10320" w:type="dxa"/>
        <w:tblInd w:w="-980" w:type="dxa"/>
        <w:tblLook w:val="04A0" w:firstRow="1" w:lastRow="0" w:firstColumn="1" w:lastColumn="0" w:noHBand="0" w:noVBand="1"/>
      </w:tblPr>
      <w:tblGrid>
        <w:gridCol w:w="2737"/>
        <w:gridCol w:w="1427"/>
        <w:gridCol w:w="932"/>
        <w:gridCol w:w="918"/>
        <w:gridCol w:w="946"/>
        <w:gridCol w:w="852"/>
        <w:gridCol w:w="1310"/>
        <w:gridCol w:w="1198"/>
      </w:tblGrid>
      <w:tr w:rsidR="00372736" w:rsidRPr="0087032A" w:rsidTr="009D4361">
        <w:trPr>
          <w:trHeight w:val="1257"/>
        </w:trPr>
        <w:tc>
          <w:tcPr>
            <w:tcW w:w="2737"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87032A" w:rsidRDefault="00372736" w:rsidP="00A00CDA">
            <w:pPr>
              <w:spacing w:before="0" w:after="0" w:line="240" w:lineRule="auto"/>
              <w:jc w:val="center"/>
              <w:rPr>
                <w:rFonts w:cs="Arial"/>
                <w:b/>
                <w:bCs/>
                <w:sz w:val="18"/>
                <w:szCs w:val="18"/>
                <w:lang w:val="en-US"/>
              </w:rPr>
            </w:pPr>
            <w:r>
              <w:rPr>
                <w:rFonts w:cs="Arial"/>
                <w:b/>
                <w:bCs/>
                <w:sz w:val="18"/>
                <w:szCs w:val="18"/>
                <w:lang w:val="en-US"/>
              </w:rPr>
              <w:lastRenderedPageBreak/>
              <w:t>C</w:t>
            </w:r>
            <w:r w:rsidRPr="0087032A">
              <w:rPr>
                <w:rFonts w:cs="Arial"/>
                <w:b/>
                <w:bCs/>
                <w:sz w:val="18"/>
                <w:szCs w:val="18"/>
                <w:lang w:val="en-US"/>
              </w:rPr>
              <w:t>ardiovascular market</w:t>
            </w:r>
          </w:p>
        </w:tc>
        <w:tc>
          <w:tcPr>
            <w:tcW w:w="1427"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Manufacturer</w:t>
            </w:r>
          </w:p>
        </w:tc>
        <w:tc>
          <w:tcPr>
            <w:tcW w:w="932"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 xml:space="preserve">Launch Date </w:t>
            </w:r>
          </w:p>
        </w:tc>
        <w:tc>
          <w:tcPr>
            <w:tcW w:w="918"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Market Value (Units)               MAT Dec 2011</w:t>
            </w:r>
          </w:p>
        </w:tc>
        <w:tc>
          <w:tcPr>
            <w:tcW w:w="946"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 xml:space="preserve">Market Share </w:t>
            </w:r>
          </w:p>
        </w:tc>
        <w:tc>
          <w:tcPr>
            <w:tcW w:w="852"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 xml:space="preserve">Single Exit Price </w:t>
            </w:r>
            <w:proofErr w:type="spellStart"/>
            <w:r w:rsidRPr="0087032A">
              <w:rPr>
                <w:rFonts w:cs="Arial"/>
                <w:b/>
                <w:bCs/>
                <w:sz w:val="18"/>
                <w:szCs w:val="18"/>
                <w:lang w:val="en-US"/>
              </w:rPr>
              <w:t>Incl</w:t>
            </w:r>
            <w:proofErr w:type="spellEnd"/>
            <w:r w:rsidRPr="0087032A">
              <w:rPr>
                <w:rFonts w:cs="Arial"/>
                <w:b/>
                <w:bCs/>
                <w:sz w:val="18"/>
                <w:szCs w:val="18"/>
                <w:lang w:val="en-US"/>
              </w:rPr>
              <w:t xml:space="preserve"> (Nov 2011)</w:t>
            </w:r>
          </w:p>
        </w:tc>
        <w:tc>
          <w:tcPr>
            <w:tcW w:w="1310" w:type="dxa"/>
            <w:tcBorders>
              <w:top w:val="single" w:sz="8" w:space="0" w:color="auto"/>
              <w:left w:val="nil"/>
              <w:bottom w:val="nil"/>
              <w:right w:val="single" w:sz="4"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Medscheme Maximum Medical Aid  Price (MMAP)</w:t>
            </w:r>
          </w:p>
        </w:tc>
        <w:tc>
          <w:tcPr>
            <w:tcW w:w="1198" w:type="dxa"/>
            <w:tcBorders>
              <w:top w:val="single" w:sz="8" w:space="0" w:color="auto"/>
              <w:left w:val="nil"/>
              <w:bottom w:val="nil"/>
              <w:right w:val="single" w:sz="8" w:space="0" w:color="auto"/>
            </w:tcBorders>
            <w:shd w:val="clear" w:color="000000" w:fill="B8CCE4"/>
            <w:vAlign w:val="center"/>
            <w:hideMark/>
          </w:tcPr>
          <w:p w:rsidR="00372736" w:rsidRPr="0087032A" w:rsidRDefault="00372736" w:rsidP="00A00CDA">
            <w:pPr>
              <w:spacing w:before="0" w:after="0" w:line="240" w:lineRule="auto"/>
              <w:jc w:val="center"/>
              <w:rPr>
                <w:rFonts w:cs="Arial"/>
                <w:b/>
                <w:bCs/>
                <w:sz w:val="18"/>
                <w:szCs w:val="18"/>
                <w:lang w:val="en-US"/>
              </w:rPr>
            </w:pPr>
            <w:r w:rsidRPr="0087032A">
              <w:rPr>
                <w:rFonts w:cs="Arial"/>
                <w:b/>
                <w:bCs/>
                <w:sz w:val="18"/>
                <w:szCs w:val="18"/>
                <w:lang w:val="en-US"/>
              </w:rPr>
              <w:t>Price Premium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ATORVASTATIN  0010MG</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682,977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23%</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ASPAVOR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534,804</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78%</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77.52</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80.01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ATOLIP</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CD8</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21,077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77.52</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80.01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WINTH</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62.91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80.01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LIPOGEN</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RBY</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123,626</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18%</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62.92</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80.01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UNIC</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3,463</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76.61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80.01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ATORVASTATIN  0020MG</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491,682</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ASPAVOR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380,597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77%</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108.30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ATOLIP</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CD8</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14,040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108.30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WINTH</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76.39</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LIPOGEN</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RBY</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94,390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19%</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76.40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UNIC</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2,648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76.61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ATORVASTATIN  0040MG</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164,288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ASPAVOR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126,196</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77%</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108.30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24%</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ATOLIP</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CD8</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6,170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108.30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WINTH</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87.30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LIPOGEN</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RBY</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30,343</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18%</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87.31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ATORVASTATIN UNIC</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PHA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7/2011</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1,572</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87.55</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AMIODARONE TABS 200MG 30</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106,799</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58%</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HEXARONE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S/Z</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5/2000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56,649</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53%</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297.32</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300.00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ARYCOR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8/2004</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41,235</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39%</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297.37</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300.00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BIO-AMIODARONE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PMP</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8,915</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188.13</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300.00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AMIODARONE TABS  0100MG</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59,357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-0.4%</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HEXARONE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S/Z</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5/2000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33,794</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57%</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166.29</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168.00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ARYCOR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8/2004</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21,195</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36%</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166.93</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168.00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GLIMEPIRIDE   TABS 1MG 30</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32,791</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36%</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GLAMARYL</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30,948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61.71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SULPHONUR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SC2</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1/2009</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1,033</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45.30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EUGLIM</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ZYE</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9/2008</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504</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47.00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SANDOZ 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S/Z</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189</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46.69</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ZYDUS-GLIMEPIRIDE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SGU</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3/2009</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68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59.09</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ASPEN 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A&amp;G</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ADCO-GLIMEPIRIDE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AOJ</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11</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50.76</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DIAGLIM</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F8M</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58.66</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GLIMEHEXAL</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ZYE</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3/2008</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55.01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MYLAN 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M/G</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2/2008</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47.64</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48.01</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87032A" w:rsidRDefault="00372736" w:rsidP="00A00CDA">
            <w:pPr>
              <w:spacing w:before="0" w:after="0" w:line="240" w:lineRule="auto"/>
              <w:jc w:val="left"/>
              <w:rPr>
                <w:rFonts w:cs="Arial"/>
                <w:b/>
                <w:bCs/>
                <w:sz w:val="18"/>
                <w:szCs w:val="18"/>
                <w:lang w:val="en-US"/>
              </w:rPr>
            </w:pPr>
            <w:r w:rsidRPr="0087032A">
              <w:rPr>
                <w:rFonts w:cs="Arial"/>
                <w:b/>
                <w:bCs/>
                <w:sz w:val="18"/>
                <w:szCs w:val="18"/>
                <w:lang w:val="en-US"/>
              </w:rPr>
              <w:t xml:space="preserve">   GLIMEPIRIDE   TABS 2MG 30</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xml:space="preserve"> </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55,633</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29%</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GLAMARYL</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S.A</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5/2005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49,376</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89%</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117.26</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SULPHONUR</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SC2</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1/2009</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2,118</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90.61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SANDOZ 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S/Z</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7/2005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2,001</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4%</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93.38</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EUGLIM</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ZYE</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9/2008</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1,027</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93.00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ASPEN 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A&amp;G</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11/2010</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1,006</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ADCO-GLIMEPIRIDE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AOJ</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10/2005</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102</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96.45</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ZYDUS-GLIMEPIRIDE</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SGU</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3/2009</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3</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115.13</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DIAGLIM</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F8M</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2/2007</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114.39</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08"/>
        </w:trPr>
        <w:tc>
          <w:tcPr>
            <w:tcW w:w="2737" w:type="dxa"/>
            <w:tcBorders>
              <w:top w:val="nil"/>
              <w:left w:val="single" w:sz="8" w:space="0" w:color="auto"/>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GLIMEHEXAL</w:t>
            </w:r>
          </w:p>
        </w:tc>
        <w:tc>
          <w:tcPr>
            <w:tcW w:w="1427"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ZYE</w:t>
            </w:r>
          </w:p>
        </w:tc>
        <w:tc>
          <w:tcPr>
            <w:tcW w:w="93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3/2008</w:t>
            </w:r>
          </w:p>
        </w:tc>
        <w:tc>
          <w:tcPr>
            <w:tcW w:w="918"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107.21</w:t>
            </w:r>
          </w:p>
        </w:tc>
        <w:tc>
          <w:tcPr>
            <w:tcW w:w="1310" w:type="dxa"/>
            <w:tcBorders>
              <w:top w:val="nil"/>
              <w:left w:val="nil"/>
              <w:bottom w:val="single" w:sz="4"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4"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r w:rsidR="00372736" w:rsidRPr="0087032A" w:rsidTr="009D4361">
        <w:trPr>
          <w:trHeight w:val="223"/>
        </w:trPr>
        <w:tc>
          <w:tcPr>
            <w:tcW w:w="2737" w:type="dxa"/>
            <w:tcBorders>
              <w:top w:val="nil"/>
              <w:left w:val="single" w:sz="8" w:space="0" w:color="auto"/>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left"/>
              <w:rPr>
                <w:rFonts w:cs="Arial"/>
                <w:sz w:val="18"/>
                <w:szCs w:val="18"/>
                <w:lang w:val="en-US"/>
              </w:rPr>
            </w:pPr>
            <w:r w:rsidRPr="0087032A">
              <w:rPr>
                <w:rFonts w:cs="Arial"/>
                <w:sz w:val="18"/>
                <w:szCs w:val="18"/>
                <w:lang w:val="en-US"/>
              </w:rPr>
              <w:t xml:space="preserve">       MYLAN GLIMEPIRIDE</w:t>
            </w:r>
          </w:p>
        </w:tc>
        <w:tc>
          <w:tcPr>
            <w:tcW w:w="1427"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M/G</w:t>
            </w:r>
          </w:p>
        </w:tc>
        <w:tc>
          <w:tcPr>
            <w:tcW w:w="932"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2/2008</w:t>
            </w:r>
          </w:p>
        </w:tc>
        <w:tc>
          <w:tcPr>
            <w:tcW w:w="918"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right"/>
              <w:rPr>
                <w:rFonts w:cs="Arial"/>
                <w:sz w:val="18"/>
                <w:szCs w:val="18"/>
                <w:lang w:val="en-US"/>
              </w:rPr>
            </w:pPr>
            <w:r w:rsidRPr="0087032A">
              <w:rPr>
                <w:rFonts w:cs="Arial"/>
                <w:sz w:val="18"/>
                <w:szCs w:val="18"/>
                <w:lang w:val="en-US"/>
              </w:rPr>
              <w:t>0</w:t>
            </w:r>
          </w:p>
        </w:tc>
        <w:tc>
          <w:tcPr>
            <w:tcW w:w="946"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0%</w:t>
            </w:r>
          </w:p>
        </w:tc>
        <w:tc>
          <w:tcPr>
            <w:tcW w:w="852"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90.56</w:t>
            </w:r>
          </w:p>
        </w:tc>
        <w:tc>
          <w:tcPr>
            <w:tcW w:w="1310" w:type="dxa"/>
            <w:tcBorders>
              <w:top w:val="nil"/>
              <w:left w:val="nil"/>
              <w:bottom w:val="single" w:sz="8" w:space="0" w:color="auto"/>
              <w:right w:val="single" w:sz="4"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94.00</w:t>
            </w:r>
          </w:p>
        </w:tc>
        <w:tc>
          <w:tcPr>
            <w:tcW w:w="1198" w:type="dxa"/>
            <w:tcBorders>
              <w:top w:val="nil"/>
              <w:left w:val="nil"/>
              <w:bottom w:val="single" w:sz="8" w:space="0" w:color="auto"/>
              <w:right w:val="single" w:sz="8" w:space="0" w:color="auto"/>
            </w:tcBorders>
            <w:shd w:val="clear" w:color="auto" w:fill="auto"/>
            <w:noWrap/>
            <w:vAlign w:val="bottom"/>
            <w:hideMark/>
          </w:tcPr>
          <w:p w:rsidR="00372736" w:rsidRPr="0087032A" w:rsidRDefault="00372736" w:rsidP="00A00CDA">
            <w:pPr>
              <w:spacing w:before="0" w:after="0" w:line="240" w:lineRule="auto"/>
              <w:jc w:val="center"/>
              <w:rPr>
                <w:rFonts w:cs="Arial"/>
                <w:sz w:val="18"/>
                <w:szCs w:val="18"/>
                <w:lang w:val="en-US"/>
              </w:rPr>
            </w:pPr>
            <w:r w:rsidRPr="0087032A">
              <w:rPr>
                <w:rFonts w:cs="Arial"/>
                <w:sz w:val="18"/>
                <w:szCs w:val="18"/>
                <w:lang w:val="en-US"/>
              </w:rPr>
              <w:t> </w:t>
            </w:r>
          </w:p>
        </w:tc>
      </w:tr>
    </w:tbl>
    <w:tbl>
      <w:tblPr>
        <w:tblpPr w:leftFromText="180" w:rightFromText="180" w:vertAnchor="text" w:horzAnchor="page" w:tblpX="1278" w:tblpY="162"/>
        <w:tblW w:w="10368" w:type="dxa"/>
        <w:tblLook w:val="04A0" w:firstRow="1" w:lastRow="0" w:firstColumn="1" w:lastColumn="0" w:noHBand="0" w:noVBand="1"/>
      </w:tblPr>
      <w:tblGrid>
        <w:gridCol w:w="1951"/>
        <w:gridCol w:w="1559"/>
        <w:gridCol w:w="1276"/>
        <w:gridCol w:w="992"/>
        <w:gridCol w:w="851"/>
        <w:gridCol w:w="992"/>
        <w:gridCol w:w="1418"/>
        <w:gridCol w:w="1329"/>
      </w:tblGrid>
      <w:tr w:rsidR="00372736" w:rsidRPr="000F0361" w:rsidTr="00986EC8">
        <w:trPr>
          <w:trHeight w:val="1467"/>
        </w:trPr>
        <w:tc>
          <w:tcPr>
            <w:tcW w:w="1951"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lastRenderedPageBreak/>
              <w:t>Cardiovascular market</w:t>
            </w:r>
          </w:p>
        </w:tc>
        <w:tc>
          <w:tcPr>
            <w:tcW w:w="1559"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Manufacturer</w:t>
            </w:r>
          </w:p>
        </w:tc>
        <w:tc>
          <w:tcPr>
            <w:tcW w:w="1276"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 xml:space="preserve">Launch Date </w:t>
            </w:r>
          </w:p>
        </w:tc>
        <w:tc>
          <w:tcPr>
            <w:tcW w:w="992"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Market Value (Units)               MAT Dec 2011</w:t>
            </w:r>
          </w:p>
        </w:tc>
        <w:tc>
          <w:tcPr>
            <w:tcW w:w="851"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 xml:space="preserve">Market Share </w:t>
            </w:r>
          </w:p>
        </w:tc>
        <w:tc>
          <w:tcPr>
            <w:tcW w:w="992"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 xml:space="preserve">Single Exit Price </w:t>
            </w:r>
            <w:proofErr w:type="spellStart"/>
            <w:r w:rsidRPr="000F0361">
              <w:rPr>
                <w:rFonts w:cs="Arial"/>
                <w:b/>
                <w:bCs/>
                <w:sz w:val="18"/>
                <w:szCs w:val="18"/>
                <w:lang w:val="en-US"/>
              </w:rPr>
              <w:t>Incl</w:t>
            </w:r>
            <w:proofErr w:type="spellEnd"/>
            <w:r w:rsidRPr="000F0361">
              <w:rPr>
                <w:rFonts w:cs="Arial"/>
                <w:b/>
                <w:bCs/>
                <w:sz w:val="18"/>
                <w:szCs w:val="18"/>
                <w:lang w:val="en-US"/>
              </w:rPr>
              <w:t xml:space="preserve"> (Nov 2011)</w:t>
            </w:r>
          </w:p>
        </w:tc>
        <w:tc>
          <w:tcPr>
            <w:tcW w:w="1418" w:type="dxa"/>
            <w:tcBorders>
              <w:top w:val="single" w:sz="8" w:space="0" w:color="auto"/>
              <w:left w:val="nil"/>
              <w:bottom w:val="nil"/>
              <w:right w:val="single" w:sz="4"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Medscheme Maximum Medical Aid  Price (MMAP)</w:t>
            </w:r>
          </w:p>
        </w:tc>
        <w:tc>
          <w:tcPr>
            <w:tcW w:w="1329" w:type="dxa"/>
            <w:tcBorders>
              <w:top w:val="single" w:sz="8" w:space="0" w:color="auto"/>
              <w:left w:val="nil"/>
              <w:bottom w:val="nil"/>
              <w:right w:val="single" w:sz="8" w:space="0" w:color="auto"/>
            </w:tcBorders>
            <w:shd w:val="clear" w:color="000000" w:fill="B8CCE4"/>
            <w:vAlign w:val="center"/>
            <w:hideMark/>
          </w:tcPr>
          <w:p w:rsidR="00372736" w:rsidRPr="000F0361" w:rsidRDefault="00372736" w:rsidP="009D4361">
            <w:pPr>
              <w:spacing w:before="0" w:after="0" w:line="240" w:lineRule="auto"/>
              <w:jc w:val="center"/>
              <w:rPr>
                <w:rFonts w:cs="Arial"/>
                <w:b/>
                <w:bCs/>
                <w:sz w:val="18"/>
                <w:szCs w:val="18"/>
                <w:lang w:val="en-US"/>
              </w:rPr>
            </w:pPr>
            <w:r w:rsidRPr="000F0361">
              <w:rPr>
                <w:rFonts w:cs="Arial"/>
                <w:b/>
                <w:bCs/>
                <w:sz w:val="18"/>
                <w:szCs w:val="18"/>
                <w:lang w:val="en-US"/>
              </w:rPr>
              <w:t>Price Premium %</w:t>
            </w:r>
          </w:p>
        </w:tc>
      </w:tr>
      <w:tr w:rsidR="00372736" w:rsidRPr="000F0361" w:rsidTr="00986EC8">
        <w:trPr>
          <w:trHeight w:val="245"/>
        </w:trPr>
        <w:tc>
          <w:tcPr>
            <w:tcW w:w="1951"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rsidR="00372736" w:rsidRPr="000F0361" w:rsidRDefault="00372736" w:rsidP="009D4361">
            <w:pPr>
              <w:spacing w:before="0" w:after="0" w:line="240" w:lineRule="auto"/>
              <w:jc w:val="left"/>
              <w:rPr>
                <w:rFonts w:cs="Arial"/>
                <w:b/>
                <w:bCs/>
                <w:sz w:val="18"/>
                <w:szCs w:val="18"/>
                <w:lang w:val="en-US"/>
              </w:rPr>
            </w:pPr>
            <w:r w:rsidRPr="000F0361">
              <w:rPr>
                <w:rFonts w:cs="Arial"/>
                <w:b/>
                <w:bCs/>
                <w:sz w:val="18"/>
                <w:szCs w:val="18"/>
                <w:lang w:val="en-US"/>
              </w:rPr>
              <w:t xml:space="preserve">   GLIMEPIRIDE   TABS 4MG 30</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xml:space="preserve">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xml:space="preserve">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41,243</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c>
          <w:tcPr>
            <w:tcW w:w="1329" w:type="dxa"/>
            <w:tcBorders>
              <w:top w:val="single" w:sz="4" w:space="0" w:color="auto"/>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60%</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color w:val="FF0000"/>
                <w:sz w:val="18"/>
                <w:szCs w:val="18"/>
                <w:lang w:val="en-US"/>
              </w:rPr>
            </w:pPr>
            <w:r w:rsidRPr="000F0361">
              <w:rPr>
                <w:rFonts w:cs="Arial"/>
                <w:color w:val="FF0000"/>
                <w:sz w:val="18"/>
                <w:szCs w:val="18"/>
                <w:lang w:val="en-US"/>
              </w:rPr>
              <w:t xml:space="preserve">       GLAMARYL</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S.A</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5/2005</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color w:val="FF0000"/>
                <w:sz w:val="18"/>
                <w:szCs w:val="18"/>
                <w:lang w:val="en-US"/>
              </w:rPr>
            </w:pPr>
            <w:r w:rsidRPr="000F0361">
              <w:rPr>
                <w:rFonts w:cs="Arial"/>
                <w:color w:val="FF0000"/>
                <w:sz w:val="18"/>
                <w:szCs w:val="18"/>
                <w:lang w:val="en-US"/>
              </w:rPr>
              <w:t>33,629</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82%</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216.81</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color w:val="FF0000"/>
                <w:sz w:val="18"/>
                <w:szCs w:val="18"/>
                <w:lang w:val="en-US"/>
              </w:rPr>
            </w:pPr>
            <w:r w:rsidRPr="000F0361">
              <w:rPr>
                <w:rFonts w:cs="Arial"/>
                <w:color w:val="FF0000"/>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SULPHONUR</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SC2</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1/2009</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2,688</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7%</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135.85</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ASPEN GLIMEPIRIDE</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A&amp;G</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11/2010</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1,935</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5%</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141.90</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EUGLIM</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ZYE</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9/2008</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1,770</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4%</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SANDOZ GLIMEPIRIDE</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S/Z</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7/2005</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1,111</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3%</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140.06</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ADCO-GLIMEPIRIDE</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AOJ</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10/2005</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95</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177.53</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ZYDUS-GLIMEPIRIDE</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SGU</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3/2009</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15</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206.68</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DIAGLIM</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F8M</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2/2007</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0</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205.33</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45"/>
        </w:trPr>
        <w:tc>
          <w:tcPr>
            <w:tcW w:w="1951" w:type="dxa"/>
            <w:tcBorders>
              <w:top w:val="nil"/>
              <w:left w:val="single" w:sz="8" w:space="0" w:color="auto"/>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GLIMEHEXAL</w:t>
            </w:r>
          </w:p>
        </w:tc>
        <w:tc>
          <w:tcPr>
            <w:tcW w:w="1559"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ZYE</w:t>
            </w:r>
          </w:p>
        </w:tc>
        <w:tc>
          <w:tcPr>
            <w:tcW w:w="1276"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3/2008</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0</w:t>
            </w:r>
          </w:p>
        </w:tc>
        <w:tc>
          <w:tcPr>
            <w:tcW w:w="851"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0%</w:t>
            </w:r>
          </w:p>
        </w:tc>
        <w:tc>
          <w:tcPr>
            <w:tcW w:w="992"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192.44</w:t>
            </w:r>
          </w:p>
        </w:tc>
        <w:tc>
          <w:tcPr>
            <w:tcW w:w="1418" w:type="dxa"/>
            <w:tcBorders>
              <w:top w:val="nil"/>
              <w:left w:val="nil"/>
              <w:bottom w:val="single" w:sz="4"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4"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r w:rsidR="00372736" w:rsidRPr="000F0361" w:rsidTr="00986EC8">
        <w:trPr>
          <w:trHeight w:val="260"/>
        </w:trPr>
        <w:tc>
          <w:tcPr>
            <w:tcW w:w="1951" w:type="dxa"/>
            <w:tcBorders>
              <w:top w:val="nil"/>
              <w:left w:val="single" w:sz="8" w:space="0" w:color="auto"/>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left"/>
              <w:rPr>
                <w:rFonts w:cs="Arial"/>
                <w:sz w:val="18"/>
                <w:szCs w:val="18"/>
                <w:lang w:val="en-US"/>
              </w:rPr>
            </w:pPr>
            <w:r w:rsidRPr="000F0361">
              <w:rPr>
                <w:rFonts w:cs="Arial"/>
                <w:sz w:val="18"/>
                <w:szCs w:val="18"/>
                <w:lang w:val="en-US"/>
              </w:rPr>
              <w:t xml:space="preserve">       MYLAN GLIMEPIRIDE</w:t>
            </w:r>
          </w:p>
        </w:tc>
        <w:tc>
          <w:tcPr>
            <w:tcW w:w="1559"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M/G</w:t>
            </w:r>
          </w:p>
        </w:tc>
        <w:tc>
          <w:tcPr>
            <w:tcW w:w="1276"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2/2008</w:t>
            </w:r>
          </w:p>
        </w:tc>
        <w:tc>
          <w:tcPr>
            <w:tcW w:w="992"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right"/>
              <w:rPr>
                <w:rFonts w:cs="Arial"/>
                <w:sz w:val="18"/>
                <w:szCs w:val="18"/>
                <w:lang w:val="en-US"/>
              </w:rPr>
            </w:pPr>
            <w:r w:rsidRPr="000F0361">
              <w:rPr>
                <w:rFonts w:cs="Arial"/>
                <w:sz w:val="18"/>
                <w:szCs w:val="18"/>
                <w:lang w:val="en-US"/>
              </w:rPr>
              <w:t>0</w:t>
            </w:r>
          </w:p>
        </w:tc>
        <w:tc>
          <w:tcPr>
            <w:tcW w:w="851"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0%</w:t>
            </w:r>
          </w:p>
        </w:tc>
        <w:tc>
          <w:tcPr>
            <w:tcW w:w="992"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167.43</w:t>
            </w:r>
          </w:p>
        </w:tc>
        <w:tc>
          <w:tcPr>
            <w:tcW w:w="1418" w:type="dxa"/>
            <w:tcBorders>
              <w:top w:val="nil"/>
              <w:left w:val="nil"/>
              <w:bottom w:val="single" w:sz="8" w:space="0" w:color="auto"/>
              <w:right w:val="single" w:sz="4"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142.00</w:t>
            </w:r>
          </w:p>
        </w:tc>
        <w:tc>
          <w:tcPr>
            <w:tcW w:w="1329" w:type="dxa"/>
            <w:tcBorders>
              <w:top w:val="nil"/>
              <w:left w:val="nil"/>
              <w:bottom w:val="single" w:sz="8" w:space="0" w:color="auto"/>
              <w:right w:val="single" w:sz="8" w:space="0" w:color="auto"/>
            </w:tcBorders>
            <w:shd w:val="clear" w:color="auto" w:fill="auto"/>
            <w:noWrap/>
            <w:vAlign w:val="bottom"/>
            <w:hideMark/>
          </w:tcPr>
          <w:p w:rsidR="00372736" w:rsidRPr="000F0361" w:rsidRDefault="00372736" w:rsidP="009D4361">
            <w:pPr>
              <w:spacing w:before="0" w:after="0" w:line="240" w:lineRule="auto"/>
              <w:jc w:val="center"/>
              <w:rPr>
                <w:rFonts w:cs="Arial"/>
                <w:sz w:val="18"/>
                <w:szCs w:val="18"/>
                <w:lang w:val="en-US"/>
              </w:rPr>
            </w:pPr>
            <w:r w:rsidRPr="000F0361">
              <w:rPr>
                <w:rFonts w:cs="Arial"/>
                <w:sz w:val="18"/>
                <w:szCs w:val="18"/>
                <w:lang w:val="en-US"/>
              </w:rPr>
              <w:t> </w:t>
            </w:r>
          </w:p>
        </w:tc>
      </w:tr>
    </w:tbl>
    <w:p w:rsidR="00372736" w:rsidRDefault="00372736" w:rsidP="00372736"/>
    <w:p w:rsidR="00372736" w:rsidRDefault="00372736" w:rsidP="00372736"/>
    <w:p w:rsidR="00372736" w:rsidRDefault="00372736" w:rsidP="00372736"/>
    <w:p w:rsidR="00372736" w:rsidRDefault="00372736" w:rsidP="00372736"/>
    <w:p w:rsidR="00372736" w:rsidRDefault="00372736" w:rsidP="00372736"/>
    <w:p w:rsidR="00372736" w:rsidRDefault="00372736" w:rsidP="00372736"/>
    <w:p w:rsidR="00372736" w:rsidRDefault="00372736" w:rsidP="00372736"/>
    <w:p w:rsidR="00372736" w:rsidRDefault="00372736" w:rsidP="00372736"/>
    <w:p w:rsidR="00372736" w:rsidRDefault="00372736" w:rsidP="00372736"/>
    <w:p w:rsidR="00372736" w:rsidRDefault="00372736" w:rsidP="00372736">
      <w:pPr>
        <w:pStyle w:val="Caption"/>
        <w:keepNext/>
      </w:pPr>
      <w:bookmarkStart w:id="2064" w:name="_Toc318280164"/>
      <w:bookmarkStart w:id="2065" w:name="_Toc323377378"/>
      <w:r>
        <w:lastRenderedPageBreak/>
        <w:t xml:space="preserve">Table </w:t>
      </w:r>
      <w:r>
        <w:fldChar w:fldCharType="begin"/>
      </w:r>
      <w:r>
        <w:instrText xml:space="preserve"> SEQ Table \* ARABIC </w:instrText>
      </w:r>
      <w:r>
        <w:fldChar w:fldCharType="separate"/>
      </w:r>
      <w:r w:rsidR="002E3AC3">
        <w:rPr>
          <w:noProof/>
        </w:rPr>
        <w:t>23</w:t>
      </w:r>
      <w:r>
        <w:fldChar w:fldCharType="end"/>
      </w:r>
      <w:r>
        <w:t>: Results for the CNS market</w:t>
      </w:r>
      <w:bookmarkEnd w:id="2064"/>
      <w:bookmarkEnd w:id="2065"/>
    </w:p>
    <w:tbl>
      <w:tblPr>
        <w:tblW w:w="10303" w:type="dxa"/>
        <w:tblInd w:w="-605" w:type="dxa"/>
        <w:tblLayout w:type="fixed"/>
        <w:tblLook w:val="04A0" w:firstRow="1" w:lastRow="0" w:firstColumn="1" w:lastColumn="0" w:noHBand="0" w:noVBand="1"/>
      </w:tblPr>
      <w:tblGrid>
        <w:gridCol w:w="3070"/>
        <w:gridCol w:w="1127"/>
        <w:gridCol w:w="939"/>
        <w:gridCol w:w="1106"/>
        <w:gridCol w:w="867"/>
        <w:gridCol w:w="875"/>
        <w:gridCol w:w="1247"/>
        <w:gridCol w:w="1072"/>
      </w:tblGrid>
      <w:tr w:rsidR="00372736" w:rsidRPr="00F55ABF" w:rsidTr="00A00CDA">
        <w:trPr>
          <w:trHeight w:val="1800"/>
        </w:trPr>
        <w:tc>
          <w:tcPr>
            <w:tcW w:w="3070"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 xml:space="preserve">Market </w:t>
            </w:r>
          </w:p>
        </w:tc>
        <w:tc>
          <w:tcPr>
            <w:tcW w:w="1127"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Manufacturer</w:t>
            </w:r>
          </w:p>
        </w:tc>
        <w:tc>
          <w:tcPr>
            <w:tcW w:w="939"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 xml:space="preserve">Launch Date </w:t>
            </w:r>
          </w:p>
        </w:tc>
        <w:tc>
          <w:tcPr>
            <w:tcW w:w="1106"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Market Value (Units)               MAT Dec 2011</w:t>
            </w:r>
          </w:p>
        </w:tc>
        <w:tc>
          <w:tcPr>
            <w:tcW w:w="867"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 xml:space="preserve">Market Share </w:t>
            </w:r>
          </w:p>
        </w:tc>
        <w:tc>
          <w:tcPr>
            <w:tcW w:w="875"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 xml:space="preserve">Single Exit Price </w:t>
            </w:r>
            <w:proofErr w:type="spellStart"/>
            <w:r w:rsidRPr="00F55ABF">
              <w:rPr>
                <w:rFonts w:cs="Arial"/>
                <w:b/>
                <w:bCs/>
                <w:sz w:val="18"/>
                <w:szCs w:val="18"/>
                <w:lang w:val="en-US"/>
              </w:rPr>
              <w:t>Incl</w:t>
            </w:r>
            <w:proofErr w:type="spellEnd"/>
            <w:r w:rsidRPr="00F55ABF">
              <w:rPr>
                <w:rFonts w:cs="Arial"/>
                <w:b/>
                <w:bCs/>
                <w:sz w:val="18"/>
                <w:szCs w:val="18"/>
                <w:lang w:val="en-US"/>
              </w:rPr>
              <w:t xml:space="preserve"> (Nov 2011)</w:t>
            </w:r>
          </w:p>
        </w:tc>
        <w:tc>
          <w:tcPr>
            <w:tcW w:w="1247" w:type="dxa"/>
            <w:tcBorders>
              <w:top w:val="single" w:sz="8" w:space="0" w:color="auto"/>
              <w:left w:val="nil"/>
              <w:bottom w:val="nil"/>
              <w:right w:val="single" w:sz="4"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18"/>
                <w:szCs w:val="18"/>
                <w:lang w:val="en-US"/>
              </w:rPr>
            </w:pPr>
            <w:r w:rsidRPr="00F55ABF">
              <w:rPr>
                <w:rFonts w:cs="Arial"/>
                <w:b/>
                <w:bCs/>
                <w:sz w:val="18"/>
                <w:szCs w:val="18"/>
                <w:lang w:val="en-US"/>
              </w:rPr>
              <w:t>Medscheme Maximum Medical Aid  Price (MMAP)</w:t>
            </w:r>
          </w:p>
        </w:tc>
        <w:tc>
          <w:tcPr>
            <w:tcW w:w="1072" w:type="dxa"/>
            <w:tcBorders>
              <w:top w:val="single" w:sz="8" w:space="0" w:color="auto"/>
              <w:left w:val="nil"/>
              <w:bottom w:val="nil"/>
              <w:right w:val="single" w:sz="8" w:space="0" w:color="auto"/>
            </w:tcBorders>
            <w:shd w:val="clear" w:color="000000" w:fill="B8CCE4"/>
            <w:vAlign w:val="center"/>
            <w:hideMark/>
          </w:tcPr>
          <w:p w:rsidR="00372736" w:rsidRPr="00F55ABF" w:rsidRDefault="00372736" w:rsidP="00A00CDA">
            <w:pPr>
              <w:spacing w:before="0" w:after="0" w:line="240" w:lineRule="auto"/>
              <w:jc w:val="center"/>
              <w:rPr>
                <w:rFonts w:cs="Arial"/>
                <w:b/>
                <w:bCs/>
                <w:sz w:val="20"/>
                <w:szCs w:val="20"/>
                <w:lang w:val="en-US"/>
              </w:rPr>
            </w:pPr>
            <w:r w:rsidRPr="00F55ABF">
              <w:rPr>
                <w:rFonts w:cs="Arial"/>
                <w:b/>
                <w:bCs/>
                <w:sz w:val="20"/>
                <w:szCs w:val="20"/>
                <w:lang w:val="en-US"/>
              </w:rPr>
              <w:t>Price Premium %</w:t>
            </w:r>
          </w:p>
        </w:tc>
      </w:tr>
      <w:tr w:rsidR="00372736" w:rsidRPr="00F55ABF" w:rsidTr="00A00CDA">
        <w:trPr>
          <w:trHeight w:val="255"/>
        </w:trPr>
        <w:tc>
          <w:tcPr>
            <w:tcW w:w="307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F55ABF" w:rsidRDefault="00372736" w:rsidP="00A00CDA">
            <w:pPr>
              <w:spacing w:before="0" w:after="0" w:line="240" w:lineRule="auto"/>
              <w:jc w:val="left"/>
              <w:rPr>
                <w:rFonts w:cs="Arial"/>
                <w:b/>
                <w:bCs/>
                <w:sz w:val="20"/>
                <w:szCs w:val="20"/>
                <w:lang w:val="en-US"/>
              </w:rPr>
            </w:pPr>
            <w:r w:rsidRPr="00F55ABF">
              <w:rPr>
                <w:rFonts w:cs="Arial"/>
                <w:b/>
                <w:bCs/>
                <w:sz w:val="20"/>
                <w:szCs w:val="20"/>
                <w:lang w:val="en-US"/>
              </w:rPr>
              <w:t xml:space="preserve">  ZOLPIDEM  0010MG</w:t>
            </w:r>
          </w:p>
        </w:tc>
        <w:tc>
          <w:tcPr>
            <w:tcW w:w="112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b/>
                <w:bCs/>
                <w:sz w:val="20"/>
                <w:szCs w:val="20"/>
                <w:lang w:val="en-US"/>
              </w:rPr>
            </w:pPr>
          </w:p>
        </w:tc>
        <w:tc>
          <w:tcPr>
            <w:tcW w:w="939"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sz w:val="20"/>
                <w:szCs w:val="20"/>
                <w:lang w:val="en-US"/>
              </w:rPr>
            </w:pPr>
            <w:r w:rsidRPr="00F55ABF">
              <w:rPr>
                <w:rFonts w:cs="Arial"/>
                <w:b/>
                <w:bCs/>
                <w:sz w:val="20"/>
                <w:szCs w:val="20"/>
                <w:lang w:val="en-US"/>
              </w:rPr>
              <w:t xml:space="preserve"> </w:t>
            </w:r>
          </w:p>
        </w:tc>
        <w:tc>
          <w:tcPr>
            <w:tcW w:w="1106"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sz w:val="20"/>
                <w:szCs w:val="20"/>
                <w:lang w:val="en-US"/>
              </w:rPr>
            </w:pPr>
            <w:r w:rsidRPr="00F55ABF">
              <w:rPr>
                <w:rFonts w:cs="Arial"/>
                <w:b/>
                <w:bCs/>
                <w:sz w:val="20"/>
                <w:szCs w:val="20"/>
                <w:lang w:val="en-US"/>
              </w:rPr>
              <w:t>1,590,244</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sz w:val="20"/>
                <w:szCs w:val="20"/>
                <w:lang w:val="en-US"/>
              </w:rPr>
            </w:pPr>
            <w:r w:rsidRPr="00F55ABF">
              <w:rPr>
                <w:rFonts w:cs="Arial"/>
                <w:b/>
                <w:bCs/>
                <w:sz w:val="20"/>
                <w:szCs w:val="20"/>
                <w:lang w:val="en-US"/>
              </w:rPr>
              <w:t>49%</w:t>
            </w:r>
          </w:p>
        </w:tc>
        <w:tc>
          <w:tcPr>
            <w:tcW w:w="875"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c>
          <w:tcPr>
            <w:tcW w:w="1072" w:type="dxa"/>
            <w:tcBorders>
              <w:top w:val="single" w:sz="8" w:space="0" w:color="auto"/>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9%</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b/>
                <w:bCs/>
                <w:color w:val="963634"/>
                <w:sz w:val="20"/>
                <w:szCs w:val="20"/>
                <w:lang w:val="en-US"/>
              </w:rPr>
            </w:pPr>
            <w:r w:rsidRPr="00F55ABF">
              <w:rPr>
                <w:rFonts w:cs="Arial"/>
                <w:b/>
                <w:bCs/>
                <w:color w:val="963634"/>
                <w:sz w:val="20"/>
                <w:szCs w:val="20"/>
                <w:lang w:val="en-US"/>
              </w:rPr>
              <w:t xml:space="preserve">       ADCO-ZOLPIDEM</w:t>
            </w:r>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b/>
                <w:bCs/>
                <w:color w:val="963634"/>
                <w:sz w:val="20"/>
                <w:szCs w:val="20"/>
                <w:lang w:val="en-US"/>
              </w:rPr>
            </w:pPr>
            <w:r w:rsidRPr="00F55ABF">
              <w:rPr>
                <w:rFonts w:cs="Arial"/>
                <w:b/>
                <w:bCs/>
                <w:color w:val="963634"/>
                <w:sz w:val="20"/>
                <w:szCs w:val="20"/>
                <w:lang w:val="en-US"/>
              </w:rPr>
              <w:t>AOJ</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color w:val="963634"/>
                <w:sz w:val="20"/>
                <w:szCs w:val="20"/>
                <w:lang w:val="en-US"/>
              </w:rPr>
            </w:pPr>
            <w:r w:rsidRPr="00F55ABF">
              <w:rPr>
                <w:rFonts w:cs="Arial"/>
                <w:b/>
                <w:bCs/>
                <w:color w:val="963634"/>
                <w:sz w:val="20"/>
                <w:szCs w:val="20"/>
                <w:lang w:val="en-US"/>
              </w:rPr>
              <w:t>6/2003</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color w:val="963634"/>
                <w:sz w:val="20"/>
                <w:szCs w:val="20"/>
                <w:lang w:val="en-US"/>
              </w:rPr>
            </w:pPr>
            <w:r w:rsidRPr="00F55ABF">
              <w:rPr>
                <w:rFonts w:cs="Arial"/>
                <w:b/>
                <w:bCs/>
                <w:color w:val="963634"/>
                <w:sz w:val="20"/>
                <w:szCs w:val="20"/>
                <w:lang w:val="en-US"/>
              </w:rPr>
              <w:t>774,125</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color w:val="963634"/>
                <w:sz w:val="20"/>
                <w:szCs w:val="20"/>
                <w:lang w:val="en-US"/>
              </w:rPr>
            </w:pPr>
            <w:r w:rsidRPr="00F55ABF">
              <w:rPr>
                <w:rFonts w:cs="Arial"/>
                <w:b/>
                <w:bCs/>
                <w:color w:val="963634"/>
                <w:sz w:val="20"/>
                <w:szCs w:val="20"/>
                <w:lang w:val="en-US"/>
              </w:rPr>
              <w:t>49%</w:t>
            </w:r>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color w:val="963634"/>
                <w:sz w:val="20"/>
                <w:szCs w:val="20"/>
                <w:lang w:val="en-US"/>
              </w:rPr>
            </w:pPr>
            <w:r w:rsidRPr="00F55ABF">
              <w:rPr>
                <w:rFonts w:cs="Arial"/>
                <w:b/>
                <w:bCs/>
                <w:color w:val="963634"/>
                <w:sz w:val="20"/>
                <w:szCs w:val="20"/>
                <w:lang w:val="en-US"/>
              </w:rPr>
              <w:t>80.38</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b/>
                <w:bCs/>
                <w:color w:val="963634"/>
                <w:sz w:val="20"/>
                <w:szCs w:val="20"/>
                <w:lang w:val="en-US"/>
              </w:rPr>
            </w:pPr>
            <w:r w:rsidRPr="00F55ABF">
              <w:rPr>
                <w:rFonts w:cs="Arial"/>
                <w:b/>
                <w:bCs/>
                <w:color w:val="963634"/>
                <w:sz w:val="20"/>
                <w:szCs w:val="20"/>
                <w:lang w:val="en-US"/>
              </w:rPr>
              <w:t>79.00</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xml:space="preserve">       IVEDAL</w:t>
            </w:r>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sz w:val="20"/>
                <w:szCs w:val="20"/>
                <w:lang w:val="en-US"/>
              </w:rPr>
            </w:pPr>
            <w:r w:rsidRPr="00F55ABF">
              <w:rPr>
                <w:rFonts w:cs="Arial"/>
                <w:sz w:val="20"/>
                <w:szCs w:val="20"/>
                <w:lang w:val="en-US"/>
              </w:rPr>
              <w:t>S.A</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7/2004</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359,981</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23%</w:t>
            </w:r>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xml:space="preserve">       ZOLNOXS</w:t>
            </w:r>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sz w:val="20"/>
                <w:szCs w:val="20"/>
                <w:lang w:val="en-US"/>
              </w:rPr>
            </w:pPr>
            <w:r w:rsidRPr="00F55ABF">
              <w:rPr>
                <w:rFonts w:cs="Arial"/>
                <w:sz w:val="20"/>
                <w:szCs w:val="20"/>
                <w:lang w:val="en-US"/>
              </w:rPr>
              <w:t>A&amp;G</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12/2004</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212,480</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13%</w:t>
            </w:r>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73.51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xml:space="preserve">       ZOLPIHEXAL</w:t>
            </w:r>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sz w:val="20"/>
                <w:szCs w:val="20"/>
                <w:lang w:val="en-US"/>
              </w:rPr>
            </w:pPr>
            <w:r w:rsidRPr="00F55ABF">
              <w:rPr>
                <w:rFonts w:cs="Arial"/>
                <w:sz w:val="20"/>
                <w:szCs w:val="20"/>
                <w:lang w:val="en-US"/>
              </w:rPr>
              <w:t>S/Z</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11/2003</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165,160</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10%</w:t>
            </w:r>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80.36</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xml:space="preserve">       NOXIDEM 10</w:t>
            </w:r>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sz w:val="20"/>
                <w:szCs w:val="20"/>
                <w:lang w:val="en-US"/>
              </w:rPr>
            </w:pPr>
            <w:r w:rsidRPr="00F55ABF">
              <w:rPr>
                <w:rFonts w:cs="Arial"/>
                <w:sz w:val="20"/>
                <w:szCs w:val="20"/>
                <w:lang w:val="en-US"/>
              </w:rPr>
              <w:t>CD8</w:t>
            </w: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11/2004</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61,924</w:t>
            </w:r>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4%</w:t>
            </w:r>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75.81</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70"/>
        </w:trPr>
        <w:tc>
          <w:tcPr>
            <w:tcW w:w="3070" w:type="dxa"/>
            <w:tcBorders>
              <w:top w:val="nil"/>
              <w:left w:val="single" w:sz="8" w:space="0" w:color="auto"/>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xml:space="preserve">       MYLAN ZOLPIDEM</w:t>
            </w:r>
          </w:p>
        </w:tc>
        <w:tc>
          <w:tcPr>
            <w:tcW w:w="112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rPr>
                <w:rFonts w:cs="Arial"/>
                <w:sz w:val="20"/>
                <w:szCs w:val="20"/>
                <w:lang w:val="en-US"/>
              </w:rPr>
            </w:pPr>
            <w:r w:rsidRPr="00F55ABF">
              <w:rPr>
                <w:rFonts w:cs="Arial"/>
                <w:sz w:val="20"/>
                <w:szCs w:val="20"/>
                <w:lang w:val="en-US"/>
              </w:rPr>
              <w:t>M/G</w:t>
            </w:r>
          </w:p>
        </w:tc>
        <w:tc>
          <w:tcPr>
            <w:tcW w:w="939"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8/2006</w:t>
            </w:r>
          </w:p>
        </w:tc>
        <w:tc>
          <w:tcPr>
            <w:tcW w:w="1106"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16,574</w:t>
            </w:r>
          </w:p>
        </w:tc>
        <w:tc>
          <w:tcPr>
            <w:tcW w:w="86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1%</w:t>
            </w:r>
          </w:p>
        </w:tc>
        <w:tc>
          <w:tcPr>
            <w:tcW w:w="875"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78.96</w:t>
            </w:r>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rPr>
                <w:rFonts w:cs="Arial"/>
                <w:sz w:val="20"/>
                <w:szCs w:val="20"/>
                <w:lang w:val="en-US"/>
              </w:rPr>
            </w:pPr>
            <w:r w:rsidRPr="00F55ABF">
              <w:rPr>
                <w:rFonts w:cs="Arial"/>
                <w:sz w:val="20"/>
                <w:szCs w:val="20"/>
                <w:lang w:val="en-US"/>
              </w:rPr>
              <w:t>79.00</w:t>
            </w:r>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F55ABF" w:rsidRDefault="00372736" w:rsidP="00A00CDA">
            <w:pPr>
              <w:spacing w:before="0" w:after="0" w:line="240" w:lineRule="auto"/>
              <w:jc w:val="left"/>
              <w:outlineLvl w:val="0"/>
              <w:rPr>
                <w:rFonts w:cs="Arial"/>
                <w:b/>
                <w:bCs/>
                <w:sz w:val="20"/>
                <w:szCs w:val="20"/>
                <w:lang w:val="en-US"/>
              </w:rPr>
            </w:pPr>
            <w:r w:rsidRPr="00F55ABF">
              <w:rPr>
                <w:rFonts w:cs="Arial"/>
                <w:b/>
                <w:bCs/>
                <w:sz w:val="20"/>
                <w:szCs w:val="20"/>
                <w:lang w:val="en-US"/>
              </w:rPr>
              <w:t xml:space="preserve">   </w:t>
            </w:r>
            <w:bookmarkStart w:id="2066" w:name="_Toc318063077"/>
            <w:r w:rsidRPr="00F55ABF">
              <w:rPr>
                <w:rFonts w:cs="Arial"/>
                <w:b/>
                <w:bCs/>
                <w:sz w:val="20"/>
                <w:szCs w:val="20"/>
                <w:lang w:val="en-US"/>
              </w:rPr>
              <w:t>ESCITALOPRAM 0010MG</w:t>
            </w:r>
            <w:bookmarkEnd w:id="2066"/>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0"/>
              <w:rPr>
                <w:rFonts w:cs="Arial"/>
                <w:sz w:val="20"/>
                <w:szCs w:val="20"/>
                <w:lang w:val="en-US"/>
              </w:rPr>
            </w:pP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r w:rsidRPr="00F55ABF">
              <w:rPr>
                <w:rFonts w:cs="Arial"/>
                <w:sz w:val="20"/>
                <w:szCs w:val="20"/>
                <w:lang w:val="en-US"/>
              </w:rPr>
              <w:t xml:space="preserve"> </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067" w:name="_Toc318063078"/>
            <w:r w:rsidRPr="00F55ABF">
              <w:rPr>
                <w:rFonts w:cs="Arial"/>
                <w:b/>
                <w:bCs/>
                <w:sz w:val="20"/>
                <w:szCs w:val="20"/>
                <w:lang w:val="en-US"/>
              </w:rPr>
              <w:t>367,299</w:t>
            </w:r>
            <w:bookmarkEnd w:id="206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068" w:name="_Toc318063079"/>
            <w:r w:rsidRPr="00F55ABF">
              <w:rPr>
                <w:rFonts w:cs="Arial"/>
                <w:b/>
                <w:bCs/>
                <w:sz w:val="20"/>
                <w:szCs w:val="20"/>
                <w:lang w:val="en-US"/>
              </w:rPr>
              <w:t>75%</w:t>
            </w:r>
            <w:bookmarkEnd w:id="2068"/>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bookmarkStart w:id="2069" w:name="_Toc318063080"/>
            <w:r w:rsidRPr="00F55ABF">
              <w:rPr>
                <w:rFonts w:cs="Arial"/>
                <w:sz w:val="20"/>
                <w:szCs w:val="20"/>
                <w:lang w:val="en-US"/>
              </w:rPr>
              <w:t>45%</w:t>
            </w:r>
            <w:bookmarkEnd w:id="2069"/>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070" w:name="_Toc318063081"/>
            <w:r w:rsidRPr="00F55ABF">
              <w:rPr>
                <w:rFonts w:cs="Arial"/>
                <w:sz w:val="20"/>
                <w:szCs w:val="20"/>
                <w:lang w:val="en-US"/>
              </w:rPr>
              <w:t>LEXAMIL</w:t>
            </w:r>
            <w:bookmarkEnd w:id="2070"/>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071" w:name="_Toc318063082"/>
            <w:r w:rsidRPr="00F55ABF">
              <w:rPr>
                <w:rFonts w:cs="Arial"/>
                <w:sz w:val="20"/>
                <w:szCs w:val="20"/>
                <w:lang w:val="en-US"/>
              </w:rPr>
              <w:t>CD8</w:t>
            </w:r>
            <w:bookmarkEnd w:id="2071"/>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2" w:name="_Toc318063083"/>
            <w:r w:rsidRPr="00F55ABF">
              <w:rPr>
                <w:rFonts w:cs="Arial"/>
                <w:sz w:val="20"/>
                <w:szCs w:val="20"/>
                <w:lang w:val="en-US"/>
              </w:rPr>
              <w:t>5/2008</w:t>
            </w:r>
            <w:bookmarkEnd w:id="2072"/>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3" w:name="_Toc318063084"/>
            <w:r w:rsidRPr="00F55ABF">
              <w:rPr>
                <w:rFonts w:cs="Arial"/>
                <w:sz w:val="20"/>
                <w:szCs w:val="20"/>
                <w:lang w:val="en-US"/>
              </w:rPr>
              <w:t>275,736</w:t>
            </w:r>
            <w:bookmarkEnd w:id="207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4" w:name="_Toc318063085"/>
            <w:r w:rsidRPr="00F55ABF">
              <w:rPr>
                <w:rFonts w:cs="Arial"/>
                <w:sz w:val="20"/>
                <w:szCs w:val="20"/>
                <w:lang w:val="en-US"/>
              </w:rPr>
              <w:t>75%</w:t>
            </w:r>
            <w:bookmarkEnd w:id="2074"/>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5" w:name="_Toc318063086"/>
            <w:r w:rsidRPr="00F55ABF">
              <w:rPr>
                <w:rFonts w:cs="Arial"/>
                <w:sz w:val="20"/>
                <w:szCs w:val="20"/>
                <w:lang w:val="en-US"/>
              </w:rPr>
              <w:t>174.21</w:t>
            </w:r>
            <w:bookmarkEnd w:id="207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6" w:name="_Toc318063087"/>
            <w:r w:rsidRPr="00F55ABF">
              <w:rPr>
                <w:rFonts w:cs="Arial"/>
                <w:sz w:val="20"/>
                <w:szCs w:val="20"/>
                <w:lang w:val="en-US"/>
              </w:rPr>
              <w:t>139.50</w:t>
            </w:r>
            <w:bookmarkEnd w:id="207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077" w:name="_Toc318063088"/>
            <w:r w:rsidRPr="00F55ABF">
              <w:rPr>
                <w:rFonts w:cs="Arial"/>
                <w:sz w:val="20"/>
                <w:szCs w:val="20"/>
                <w:lang w:val="en-US"/>
              </w:rPr>
              <w:t>ASPEN ESCITALOPRAM</w:t>
            </w:r>
            <w:bookmarkEnd w:id="2077"/>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078" w:name="_Toc318063089"/>
            <w:r w:rsidRPr="00F55ABF">
              <w:rPr>
                <w:rFonts w:cs="Arial"/>
                <w:sz w:val="20"/>
                <w:szCs w:val="20"/>
                <w:lang w:val="en-US"/>
              </w:rPr>
              <w:t>A&amp;G</w:t>
            </w:r>
            <w:bookmarkEnd w:id="2078"/>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79" w:name="_Toc318063090"/>
            <w:r w:rsidRPr="00F55ABF">
              <w:rPr>
                <w:rFonts w:cs="Arial"/>
                <w:sz w:val="20"/>
                <w:szCs w:val="20"/>
                <w:lang w:val="en-US"/>
              </w:rPr>
              <w:t>8/2009</w:t>
            </w:r>
            <w:bookmarkEnd w:id="2079"/>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0" w:name="_Toc318063091"/>
            <w:r w:rsidRPr="00F55ABF">
              <w:rPr>
                <w:rFonts w:cs="Arial"/>
                <w:sz w:val="20"/>
                <w:szCs w:val="20"/>
                <w:lang w:val="en-US"/>
              </w:rPr>
              <w:t>29,720</w:t>
            </w:r>
            <w:bookmarkEnd w:id="208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1" w:name="_Toc318063092"/>
            <w:r w:rsidRPr="00F55ABF">
              <w:rPr>
                <w:rFonts w:cs="Arial"/>
                <w:sz w:val="20"/>
                <w:szCs w:val="20"/>
                <w:lang w:val="en-US"/>
              </w:rPr>
              <w:t>8%</w:t>
            </w:r>
            <w:bookmarkEnd w:id="2081"/>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2" w:name="_Toc318063093"/>
            <w:r w:rsidRPr="00F55ABF">
              <w:rPr>
                <w:rFonts w:cs="Arial"/>
                <w:sz w:val="20"/>
                <w:szCs w:val="20"/>
                <w:lang w:val="en-US"/>
              </w:rPr>
              <w:t>122.44</w:t>
            </w:r>
            <w:bookmarkEnd w:id="2082"/>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3" w:name="_Toc318063094"/>
            <w:r w:rsidRPr="00F55ABF">
              <w:rPr>
                <w:rFonts w:cs="Arial"/>
                <w:sz w:val="20"/>
                <w:szCs w:val="20"/>
                <w:lang w:val="en-US"/>
              </w:rPr>
              <w:t>139.50</w:t>
            </w:r>
            <w:bookmarkEnd w:id="208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084" w:name="_Toc318063095"/>
            <w:r w:rsidRPr="00F55ABF">
              <w:rPr>
                <w:rFonts w:cs="Arial"/>
                <w:sz w:val="20"/>
                <w:szCs w:val="20"/>
                <w:lang w:val="en-US"/>
              </w:rPr>
              <w:t>MYLAN ESCITALOPRAM</w:t>
            </w:r>
            <w:bookmarkEnd w:id="2084"/>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085" w:name="_Toc318063096"/>
            <w:r w:rsidRPr="00F55ABF">
              <w:rPr>
                <w:rFonts w:cs="Arial"/>
                <w:sz w:val="20"/>
                <w:szCs w:val="20"/>
                <w:lang w:val="en-US"/>
              </w:rPr>
              <w:t>M/G</w:t>
            </w:r>
            <w:bookmarkEnd w:id="2085"/>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6" w:name="_Toc318063097"/>
            <w:r w:rsidRPr="00F55ABF">
              <w:rPr>
                <w:rFonts w:cs="Arial"/>
                <w:sz w:val="20"/>
                <w:szCs w:val="20"/>
                <w:lang w:val="en-US"/>
              </w:rPr>
              <w:t>3/2010</w:t>
            </w:r>
            <w:bookmarkEnd w:id="2086"/>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7" w:name="_Toc318063098"/>
            <w:r w:rsidRPr="00F55ABF">
              <w:rPr>
                <w:rFonts w:cs="Arial"/>
                <w:sz w:val="20"/>
                <w:szCs w:val="20"/>
                <w:lang w:val="en-US"/>
              </w:rPr>
              <w:t>23,396</w:t>
            </w:r>
            <w:bookmarkEnd w:id="208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8" w:name="_Toc318063099"/>
            <w:r w:rsidRPr="00F55ABF">
              <w:rPr>
                <w:rFonts w:cs="Arial"/>
                <w:sz w:val="20"/>
                <w:szCs w:val="20"/>
                <w:lang w:val="en-US"/>
              </w:rPr>
              <w:t>6%</w:t>
            </w:r>
            <w:bookmarkEnd w:id="2088"/>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89" w:name="_Toc318063100"/>
            <w:r w:rsidRPr="00F55ABF">
              <w:rPr>
                <w:rFonts w:cs="Arial"/>
                <w:sz w:val="20"/>
                <w:szCs w:val="20"/>
                <w:lang w:val="en-US"/>
              </w:rPr>
              <w:t>120.46</w:t>
            </w:r>
            <w:bookmarkEnd w:id="208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0" w:name="_Toc318063101"/>
            <w:r w:rsidRPr="00F55ABF">
              <w:rPr>
                <w:rFonts w:cs="Arial"/>
                <w:sz w:val="20"/>
                <w:szCs w:val="20"/>
                <w:lang w:val="en-US"/>
              </w:rPr>
              <w:t>139.50</w:t>
            </w:r>
            <w:bookmarkEnd w:id="209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091" w:name="_Toc318063102"/>
            <w:r w:rsidRPr="00F55ABF">
              <w:rPr>
                <w:rFonts w:cs="Arial"/>
                <w:sz w:val="20"/>
                <w:szCs w:val="20"/>
                <w:lang w:val="en-US"/>
              </w:rPr>
              <w:t>CITRAZ</w:t>
            </w:r>
            <w:bookmarkEnd w:id="2091"/>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092" w:name="_Toc318063103"/>
            <w:r w:rsidRPr="00F55ABF">
              <w:rPr>
                <w:rFonts w:cs="Arial"/>
                <w:sz w:val="20"/>
                <w:szCs w:val="20"/>
                <w:lang w:val="en-US"/>
              </w:rPr>
              <w:t>DRL</w:t>
            </w:r>
            <w:bookmarkEnd w:id="2092"/>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3" w:name="_Toc318063104"/>
            <w:r w:rsidRPr="00F55ABF">
              <w:rPr>
                <w:rFonts w:cs="Arial"/>
                <w:sz w:val="20"/>
                <w:szCs w:val="20"/>
                <w:lang w:val="en-US"/>
              </w:rPr>
              <w:t>11/2008</w:t>
            </w:r>
            <w:bookmarkEnd w:id="2093"/>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4" w:name="_Toc318063105"/>
            <w:r w:rsidRPr="00F55ABF">
              <w:rPr>
                <w:rFonts w:cs="Arial"/>
                <w:sz w:val="20"/>
                <w:szCs w:val="20"/>
                <w:lang w:val="en-US"/>
              </w:rPr>
              <w:t>19,179</w:t>
            </w:r>
            <w:bookmarkEnd w:id="209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5" w:name="_Toc318063106"/>
            <w:r w:rsidRPr="00F55ABF">
              <w:rPr>
                <w:rFonts w:cs="Arial"/>
                <w:sz w:val="20"/>
                <w:szCs w:val="20"/>
                <w:lang w:val="en-US"/>
              </w:rPr>
              <w:t>5%</w:t>
            </w:r>
            <w:bookmarkEnd w:id="2095"/>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6" w:name="_Toc318063107"/>
            <w:r w:rsidRPr="00F55ABF">
              <w:rPr>
                <w:rFonts w:cs="Arial"/>
                <w:sz w:val="20"/>
                <w:szCs w:val="20"/>
                <w:lang w:val="en-US"/>
              </w:rPr>
              <w:t>138.60</w:t>
            </w:r>
            <w:bookmarkEnd w:id="2096"/>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097" w:name="_Toc318063108"/>
            <w:r w:rsidRPr="00F55ABF">
              <w:rPr>
                <w:rFonts w:cs="Arial"/>
                <w:sz w:val="20"/>
                <w:szCs w:val="20"/>
                <w:lang w:val="en-US"/>
              </w:rPr>
              <w:t>139.50</w:t>
            </w:r>
            <w:bookmarkEnd w:id="2097"/>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098" w:name="_Toc318063109"/>
            <w:r w:rsidRPr="00F55ABF">
              <w:rPr>
                <w:rFonts w:cs="Arial"/>
                <w:sz w:val="20"/>
                <w:szCs w:val="20"/>
                <w:lang w:val="en-US"/>
              </w:rPr>
              <w:t>ZYTOMIL</w:t>
            </w:r>
            <w:bookmarkEnd w:id="2098"/>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099" w:name="_Toc318063110"/>
            <w:r w:rsidRPr="00F55ABF">
              <w:rPr>
                <w:rFonts w:cs="Arial"/>
                <w:sz w:val="20"/>
                <w:szCs w:val="20"/>
                <w:lang w:val="en-US"/>
              </w:rPr>
              <w:t>PD7</w:t>
            </w:r>
            <w:bookmarkEnd w:id="2099"/>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0" w:name="_Toc318063111"/>
            <w:r w:rsidRPr="00F55ABF">
              <w:rPr>
                <w:rFonts w:cs="Arial"/>
                <w:sz w:val="20"/>
                <w:szCs w:val="20"/>
                <w:lang w:val="en-US"/>
              </w:rPr>
              <w:t>12/2010</w:t>
            </w:r>
            <w:bookmarkEnd w:id="2100"/>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1" w:name="_Toc318063112"/>
            <w:r w:rsidRPr="00F55ABF">
              <w:rPr>
                <w:rFonts w:cs="Arial"/>
                <w:sz w:val="20"/>
                <w:szCs w:val="20"/>
                <w:lang w:val="en-US"/>
              </w:rPr>
              <w:t>18,368</w:t>
            </w:r>
            <w:bookmarkEnd w:id="210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2" w:name="_Toc318063113"/>
            <w:r w:rsidRPr="00F55ABF">
              <w:rPr>
                <w:rFonts w:cs="Arial"/>
                <w:sz w:val="20"/>
                <w:szCs w:val="20"/>
                <w:lang w:val="en-US"/>
              </w:rPr>
              <w:t>5%</w:t>
            </w:r>
            <w:bookmarkEnd w:id="2102"/>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3" w:name="_Toc318063114"/>
            <w:r w:rsidRPr="00F55ABF">
              <w:rPr>
                <w:rFonts w:cs="Arial"/>
                <w:sz w:val="20"/>
                <w:szCs w:val="20"/>
                <w:lang w:val="en-US"/>
              </w:rPr>
              <w:t>124.12</w:t>
            </w:r>
            <w:bookmarkEnd w:id="210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4" w:name="_Toc318063115"/>
            <w:r w:rsidRPr="00F55ABF">
              <w:rPr>
                <w:rFonts w:cs="Arial"/>
                <w:sz w:val="20"/>
                <w:szCs w:val="20"/>
                <w:lang w:val="en-US"/>
              </w:rPr>
              <w:t>139.50</w:t>
            </w:r>
            <w:bookmarkEnd w:id="2104"/>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70"/>
        </w:trPr>
        <w:tc>
          <w:tcPr>
            <w:tcW w:w="3070" w:type="dxa"/>
            <w:tcBorders>
              <w:top w:val="nil"/>
              <w:left w:val="single" w:sz="8" w:space="0" w:color="auto"/>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05" w:name="_Toc318063116"/>
            <w:r w:rsidRPr="00F55ABF">
              <w:rPr>
                <w:rFonts w:cs="Arial"/>
                <w:sz w:val="20"/>
                <w:szCs w:val="20"/>
                <w:lang w:val="en-US"/>
              </w:rPr>
              <w:t>ESCITALOPRAM BE-TA</w:t>
            </w:r>
            <w:bookmarkEnd w:id="2105"/>
          </w:p>
        </w:tc>
        <w:tc>
          <w:tcPr>
            <w:tcW w:w="112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06" w:name="_Toc318063117"/>
            <w:r w:rsidRPr="00F55ABF">
              <w:rPr>
                <w:rFonts w:cs="Arial"/>
                <w:sz w:val="20"/>
                <w:szCs w:val="20"/>
                <w:lang w:val="en-US"/>
              </w:rPr>
              <w:t>RBY</w:t>
            </w:r>
            <w:bookmarkEnd w:id="2106"/>
          </w:p>
        </w:tc>
        <w:tc>
          <w:tcPr>
            <w:tcW w:w="939"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7" w:name="_Toc318063118"/>
            <w:r w:rsidRPr="00F55ABF">
              <w:rPr>
                <w:rFonts w:cs="Arial"/>
                <w:sz w:val="20"/>
                <w:szCs w:val="20"/>
                <w:lang w:val="en-US"/>
              </w:rPr>
              <w:t>4/2011</w:t>
            </w:r>
            <w:bookmarkEnd w:id="2107"/>
          </w:p>
        </w:tc>
        <w:tc>
          <w:tcPr>
            <w:tcW w:w="1106"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8" w:name="_Toc318063119"/>
            <w:r w:rsidRPr="00F55ABF">
              <w:rPr>
                <w:rFonts w:cs="Arial"/>
                <w:sz w:val="20"/>
                <w:szCs w:val="20"/>
                <w:lang w:val="en-US"/>
              </w:rPr>
              <w:t>900</w:t>
            </w:r>
            <w:bookmarkEnd w:id="2108"/>
          </w:p>
        </w:tc>
        <w:tc>
          <w:tcPr>
            <w:tcW w:w="86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09" w:name="_Toc318063120"/>
            <w:r w:rsidRPr="00F55ABF">
              <w:rPr>
                <w:rFonts w:cs="Arial"/>
                <w:sz w:val="20"/>
                <w:szCs w:val="20"/>
                <w:lang w:val="en-US"/>
              </w:rPr>
              <w:t>0%</w:t>
            </w:r>
            <w:bookmarkEnd w:id="2109"/>
          </w:p>
        </w:tc>
        <w:tc>
          <w:tcPr>
            <w:tcW w:w="875"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10" w:name="_Toc318063121"/>
            <w:r w:rsidRPr="00F55ABF">
              <w:rPr>
                <w:rFonts w:cs="Arial"/>
                <w:sz w:val="20"/>
                <w:szCs w:val="20"/>
                <w:lang w:val="en-US"/>
              </w:rPr>
              <w:t>138.60</w:t>
            </w:r>
            <w:bookmarkEnd w:id="2110"/>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11" w:name="_Toc318063122"/>
            <w:r w:rsidRPr="00F55ABF">
              <w:rPr>
                <w:rFonts w:cs="Arial"/>
                <w:sz w:val="20"/>
                <w:szCs w:val="20"/>
                <w:lang w:val="en-US"/>
              </w:rPr>
              <w:t>139.50</w:t>
            </w:r>
            <w:bookmarkEnd w:id="2111"/>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F55ABF" w:rsidRDefault="00372736" w:rsidP="00A00CDA">
            <w:pPr>
              <w:spacing w:before="0" w:after="0" w:line="240" w:lineRule="auto"/>
              <w:jc w:val="left"/>
              <w:outlineLvl w:val="0"/>
              <w:rPr>
                <w:rFonts w:cs="Arial"/>
                <w:b/>
                <w:bCs/>
                <w:sz w:val="20"/>
                <w:szCs w:val="20"/>
                <w:lang w:val="en-US"/>
              </w:rPr>
            </w:pPr>
            <w:r w:rsidRPr="00F55ABF">
              <w:rPr>
                <w:rFonts w:cs="Arial"/>
                <w:b/>
                <w:bCs/>
                <w:sz w:val="20"/>
                <w:szCs w:val="20"/>
                <w:lang w:val="en-US"/>
              </w:rPr>
              <w:t xml:space="preserve"> </w:t>
            </w:r>
            <w:bookmarkStart w:id="2112" w:name="_Toc318063123"/>
            <w:r w:rsidRPr="00F55ABF">
              <w:rPr>
                <w:rFonts w:cs="Arial"/>
                <w:b/>
                <w:bCs/>
                <w:sz w:val="20"/>
                <w:szCs w:val="20"/>
                <w:lang w:val="en-US"/>
              </w:rPr>
              <w:t>ESCITALOPRAM   0020MG</w:t>
            </w:r>
            <w:bookmarkEnd w:id="2112"/>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0"/>
              <w:rPr>
                <w:rFonts w:cs="Arial"/>
                <w:sz w:val="20"/>
                <w:szCs w:val="20"/>
                <w:lang w:val="en-US"/>
              </w:rPr>
            </w:pP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r w:rsidRPr="00F55ABF">
              <w:rPr>
                <w:rFonts w:cs="Arial"/>
                <w:sz w:val="20"/>
                <w:szCs w:val="20"/>
                <w:lang w:val="en-US"/>
              </w:rPr>
              <w:t xml:space="preserve"> </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13" w:name="_Toc318063124"/>
            <w:r w:rsidRPr="00F55ABF">
              <w:rPr>
                <w:rFonts w:cs="Arial"/>
                <w:b/>
                <w:bCs/>
                <w:sz w:val="20"/>
                <w:szCs w:val="20"/>
                <w:lang w:val="en-US"/>
              </w:rPr>
              <w:t>144,952</w:t>
            </w:r>
            <w:bookmarkEnd w:id="211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14" w:name="_Toc318063125"/>
            <w:r w:rsidRPr="00F55ABF">
              <w:rPr>
                <w:rFonts w:cs="Arial"/>
                <w:b/>
                <w:bCs/>
                <w:sz w:val="20"/>
                <w:szCs w:val="20"/>
                <w:lang w:val="en-US"/>
              </w:rPr>
              <w:t>80%</w:t>
            </w:r>
            <w:bookmarkEnd w:id="2114"/>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bookmarkStart w:id="2115" w:name="_Toc318063126"/>
            <w:r w:rsidRPr="00F55ABF">
              <w:rPr>
                <w:rFonts w:cs="Arial"/>
                <w:sz w:val="20"/>
                <w:szCs w:val="20"/>
                <w:lang w:val="en-US"/>
              </w:rPr>
              <w:t>37%</w:t>
            </w:r>
            <w:bookmarkEnd w:id="2115"/>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16" w:name="_Toc318063127"/>
            <w:r w:rsidRPr="00F55ABF">
              <w:rPr>
                <w:rFonts w:cs="Arial"/>
                <w:sz w:val="20"/>
                <w:szCs w:val="20"/>
                <w:lang w:val="en-US"/>
              </w:rPr>
              <w:t>LEXAMIL</w:t>
            </w:r>
            <w:bookmarkEnd w:id="2116"/>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17" w:name="_Toc318063128"/>
            <w:r w:rsidRPr="00F55ABF">
              <w:rPr>
                <w:rFonts w:cs="Arial"/>
                <w:sz w:val="20"/>
                <w:szCs w:val="20"/>
                <w:lang w:val="en-US"/>
              </w:rPr>
              <w:t>CD8</w:t>
            </w:r>
            <w:bookmarkEnd w:id="2117"/>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18" w:name="_Toc318063129"/>
            <w:r w:rsidRPr="00F55ABF">
              <w:rPr>
                <w:rFonts w:cs="Arial"/>
                <w:sz w:val="20"/>
                <w:szCs w:val="20"/>
                <w:lang w:val="en-US"/>
              </w:rPr>
              <w:t>5/2008</w:t>
            </w:r>
            <w:bookmarkEnd w:id="2118"/>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19" w:name="_Toc318063130"/>
            <w:r w:rsidRPr="00F55ABF">
              <w:rPr>
                <w:rFonts w:cs="Arial"/>
                <w:sz w:val="20"/>
                <w:szCs w:val="20"/>
                <w:lang w:val="en-US"/>
              </w:rPr>
              <w:t>116,254</w:t>
            </w:r>
            <w:bookmarkEnd w:id="2119"/>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0" w:name="_Toc318063131"/>
            <w:r w:rsidRPr="00F55ABF">
              <w:rPr>
                <w:rFonts w:cs="Arial"/>
                <w:sz w:val="20"/>
                <w:szCs w:val="20"/>
                <w:lang w:val="en-US"/>
              </w:rPr>
              <w:t>80%</w:t>
            </w:r>
            <w:bookmarkEnd w:id="2120"/>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1" w:name="_Toc318063132"/>
            <w:r w:rsidRPr="00F55ABF">
              <w:rPr>
                <w:rFonts w:cs="Arial"/>
                <w:sz w:val="20"/>
                <w:szCs w:val="20"/>
                <w:lang w:val="en-US"/>
              </w:rPr>
              <w:t>227.23</w:t>
            </w:r>
            <w:bookmarkEnd w:id="212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2" w:name="_Toc318063133"/>
            <w:r w:rsidRPr="00F55ABF">
              <w:rPr>
                <w:rFonts w:cs="Arial"/>
                <w:sz w:val="20"/>
                <w:szCs w:val="20"/>
                <w:lang w:val="en-US"/>
              </w:rPr>
              <w:t>228.75</w:t>
            </w:r>
            <w:bookmarkEnd w:id="212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23" w:name="_Toc318063134"/>
            <w:r w:rsidRPr="00F55ABF">
              <w:rPr>
                <w:rFonts w:cs="Arial"/>
                <w:sz w:val="20"/>
                <w:szCs w:val="20"/>
                <w:lang w:val="en-US"/>
              </w:rPr>
              <w:t>CITRAZ</w:t>
            </w:r>
            <w:bookmarkEnd w:id="2123"/>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24" w:name="_Toc318063135"/>
            <w:r w:rsidRPr="00F55ABF">
              <w:rPr>
                <w:rFonts w:cs="Arial"/>
                <w:sz w:val="20"/>
                <w:szCs w:val="20"/>
                <w:lang w:val="en-US"/>
              </w:rPr>
              <w:t>DRL</w:t>
            </w:r>
            <w:bookmarkEnd w:id="2124"/>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5" w:name="_Toc318063136"/>
            <w:r w:rsidRPr="00F55ABF">
              <w:rPr>
                <w:rFonts w:cs="Arial"/>
                <w:sz w:val="20"/>
                <w:szCs w:val="20"/>
                <w:lang w:val="en-US"/>
              </w:rPr>
              <w:t>11/2008</w:t>
            </w:r>
            <w:bookmarkEnd w:id="2125"/>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6" w:name="_Toc318063137"/>
            <w:r w:rsidRPr="00F55ABF">
              <w:rPr>
                <w:rFonts w:cs="Arial"/>
                <w:sz w:val="20"/>
                <w:szCs w:val="20"/>
                <w:lang w:val="en-US"/>
              </w:rPr>
              <w:t>11,819</w:t>
            </w:r>
            <w:bookmarkEnd w:id="212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7" w:name="_Toc318063138"/>
            <w:r w:rsidRPr="00F55ABF">
              <w:rPr>
                <w:rFonts w:cs="Arial"/>
                <w:sz w:val="20"/>
                <w:szCs w:val="20"/>
                <w:lang w:val="en-US"/>
              </w:rPr>
              <w:t>8%</w:t>
            </w:r>
            <w:bookmarkEnd w:id="2127"/>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8" w:name="_Toc318063139"/>
            <w:r w:rsidRPr="00F55ABF">
              <w:rPr>
                <w:rFonts w:cs="Arial"/>
                <w:sz w:val="20"/>
                <w:szCs w:val="20"/>
                <w:lang w:val="en-US"/>
              </w:rPr>
              <w:t>187.11</w:t>
            </w:r>
            <w:bookmarkEnd w:id="212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29" w:name="_Toc318063140"/>
            <w:r w:rsidRPr="00F55ABF">
              <w:rPr>
                <w:rFonts w:cs="Arial"/>
                <w:sz w:val="20"/>
                <w:szCs w:val="20"/>
                <w:lang w:val="en-US"/>
              </w:rPr>
              <w:t>228.75</w:t>
            </w:r>
            <w:bookmarkEnd w:id="212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30" w:name="_Toc318063141"/>
            <w:r w:rsidRPr="00F55ABF">
              <w:rPr>
                <w:rFonts w:cs="Arial"/>
                <w:sz w:val="20"/>
                <w:szCs w:val="20"/>
                <w:lang w:val="en-US"/>
              </w:rPr>
              <w:t>MYLAN ESCITALOPRAM</w:t>
            </w:r>
            <w:bookmarkEnd w:id="2130"/>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31" w:name="_Toc318063142"/>
            <w:r w:rsidRPr="00F55ABF">
              <w:rPr>
                <w:rFonts w:cs="Arial"/>
                <w:sz w:val="20"/>
                <w:szCs w:val="20"/>
                <w:lang w:val="en-US"/>
              </w:rPr>
              <w:t>M/G</w:t>
            </w:r>
            <w:bookmarkEnd w:id="2131"/>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2" w:name="_Toc318063143"/>
            <w:r w:rsidRPr="00F55ABF">
              <w:rPr>
                <w:rFonts w:cs="Arial"/>
                <w:sz w:val="20"/>
                <w:szCs w:val="20"/>
                <w:lang w:val="en-US"/>
              </w:rPr>
              <w:t>3/2010</w:t>
            </w:r>
            <w:bookmarkEnd w:id="2132"/>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3" w:name="_Toc318063144"/>
            <w:r w:rsidRPr="00F55ABF">
              <w:rPr>
                <w:rFonts w:cs="Arial"/>
                <w:sz w:val="20"/>
                <w:szCs w:val="20"/>
                <w:lang w:val="en-US"/>
              </w:rPr>
              <w:t>8,724</w:t>
            </w:r>
            <w:bookmarkEnd w:id="2133"/>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4" w:name="_Toc318063145"/>
            <w:r w:rsidRPr="00F55ABF">
              <w:rPr>
                <w:rFonts w:cs="Arial"/>
                <w:sz w:val="20"/>
                <w:szCs w:val="20"/>
                <w:lang w:val="en-US"/>
              </w:rPr>
              <w:t>6%</w:t>
            </w:r>
            <w:bookmarkEnd w:id="2134"/>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5" w:name="_Toc318063146"/>
            <w:r w:rsidRPr="00F55ABF">
              <w:rPr>
                <w:rFonts w:cs="Arial"/>
                <w:sz w:val="20"/>
                <w:szCs w:val="20"/>
                <w:lang w:val="en-US"/>
              </w:rPr>
              <w:t>198.75</w:t>
            </w:r>
            <w:bookmarkEnd w:id="2135"/>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6" w:name="_Toc318063147"/>
            <w:r w:rsidRPr="00F55ABF">
              <w:rPr>
                <w:rFonts w:cs="Arial"/>
                <w:sz w:val="20"/>
                <w:szCs w:val="20"/>
                <w:lang w:val="en-US"/>
              </w:rPr>
              <w:t>228.75</w:t>
            </w:r>
            <w:bookmarkEnd w:id="213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37" w:name="_Toc318063148"/>
            <w:r w:rsidRPr="00F55ABF">
              <w:rPr>
                <w:rFonts w:cs="Arial"/>
                <w:sz w:val="20"/>
                <w:szCs w:val="20"/>
                <w:lang w:val="en-US"/>
              </w:rPr>
              <w:t>ZYTOMIL</w:t>
            </w:r>
            <w:bookmarkEnd w:id="2137"/>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38" w:name="_Toc318063149"/>
            <w:r w:rsidRPr="00F55ABF">
              <w:rPr>
                <w:rFonts w:cs="Arial"/>
                <w:sz w:val="20"/>
                <w:szCs w:val="20"/>
                <w:lang w:val="en-US"/>
              </w:rPr>
              <w:t>PD7</w:t>
            </w:r>
            <w:bookmarkEnd w:id="2138"/>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39" w:name="_Toc318063150"/>
            <w:r w:rsidRPr="00F55ABF">
              <w:rPr>
                <w:rFonts w:cs="Arial"/>
                <w:sz w:val="20"/>
                <w:szCs w:val="20"/>
                <w:lang w:val="en-US"/>
              </w:rPr>
              <w:t>12/2010</w:t>
            </w:r>
            <w:bookmarkEnd w:id="2139"/>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0" w:name="_Toc318063151"/>
            <w:r w:rsidRPr="00F55ABF">
              <w:rPr>
                <w:rFonts w:cs="Arial"/>
                <w:sz w:val="20"/>
                <w:szCs w:val="20"/>
                <w:lang w:val="en-US"/>
              </w:rPr>
              <w:t>7,921</w:t>
            </w:r>
            <w:bookmarkEnd w:id="214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1" w:name="_Toc318063152"/>
            <w:r w:rsidRPr="00F55ABF">
              <w:rPr>
                <w:rFonts w:cs="Arial"/>
                <w:sz w:val="20"/>
                <w:szCs w:val="20"/>
                <w:lang w:val="en-US"/>
              </w:rPr>
              <w:t>5%</w:t>
            </w:r>
            <w:bookmarkEnd w:id="2141"/>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2" w:name="_Toc318063153"/>
            <w:r w:rsidRPr="00F55ABF">
              <w:rPr>
                <w:rFonts w:cs="Arial"/>
                <w:sz w:val="20"/>
                <w:szCs w:val="20"/>
                <w:lang w:val="en-US"/>
              </w:rPr>
              <w:t>165.30</w:t>
            </w:r>
            <w:bookmarkEnd w:id="2142"/>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3" w:name="_Toc318063154"/>
            <w:r w:rsidRPr="00F55ABF">
              <w:rPr>
                <w:rFonts w:cs="Arial"/>
                <w:sz w:val="20"/>
                <w:szCs w:val="20"/>
                <w:lang w:val="en-US"/>
              </w:rPr>
              <w:t>228.75</w:t>
            </w:r>
            <w:bookmarkEnd w:id="214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70"/>
        </w:trPr>
        <w:tc>
          <w:tcPr>
            <w:tcW w:w="3070" w:type="dxa"/>
            <w:tcBorders>
              <w:top w:val="nil"/>
              <w:left w:val="single" w:sz="8" w:space="0" w:color="auto"/>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44" w:name="_Toc318063155"/>
            <w:r w:rsidRPr="00F55ABF">
              <w:rPr>
                <w:rFonts w:cs="Arial"/>
                <w:sz w:val="20"/>
                <w:szCs w:val="20"/>
                <w:lang w:val="en-US"/>
              </w:rPr>
              <w:t>ESCITALOPRAM BE-TA</w:t>
            </w:r>
            <w:bookmarkEnd w:id="2144"/>
          </w:p>
        </w:tc>
        <w:tc>
          <w:tcPr>
            <w:tcW w:w="112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45" w:name="_Toc318063156"/>
            <w:r w:rsidRPr="00F55ABF">
              <w:rPr>
                <w:rFonts w:cs="Arial"/>
                <w:sz w:val="20"/>
                <w:szCs w:val="20"/>
                <w:lang w:val="en-US"/>
              </w:rPr>
              <w:t>RBY</w:t>
            </w:r>
            <w:bookmarkEnd w:id="2145"/>
          </w:p>
        </w:tc>
        <w:tc>
          <w:tcPr>
            <w:tcW w:w="939"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6" w:name="_Toc318063157"/>
            <w:r w:rsidRPr="00F55ABF">
              <w:rPr>
                <w:rFonts w:cs="Arial"/>
                <w:sz w:val="20"/>
                <w:szCs w:val="20"/>
                <w:lang w:val="en-US"/>
              </w:rPr>
              <w:t>4/2011</w:t>
            </w:r>
            <w:bookmarkEnd w:id="2146"/>
          </w:p>
        </w:tc>
        <w:tc>
          <w:tcPr>
            <w:tcW w:w="1106"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7" w:name="_Toc318063158"/>
            <w:r w:rsidRPr="00F55ABF">
              <w:rPr>
                <w:rFonts w:cs="Arial"/>
                <w:sz w:val="20"/>
                <w:szCs w:val="20"/>
                <w:lang w:val="en-US"/>
              </w:rPr>
              <w:t>234</w:t>
            </w:r>
            <w:bookmarkEnd w:id="2147"/>
          </w:p>
        </w:tc>
        <w:tc>
          <w:tcPr>
            <w:tcW w:w="86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8" w:name="_Toc318063159"/>
            <w:r w:rsidRPr="00F55ABF">
              <w:rPr>
                <w:rFonts w:cs="Arial"/>
                <w:sz w:val="20"/>
                <w:szCs w:val="20"/>
                <w:lang w:val="en-US"/>
              </w:rPr>
              <w:t>0%</w:t>
            </w:r>
            <w:bookmarkEnd w:id="2148"/>
          </w:p>
        </w:tc>
        <w:tc>
          <w:tcPr>
            <w:tcW w:w="875"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49" w:name="_Toc318063160"/>
            <w:r w:rsidRPr="00F55ABF">
              <w:rPr>
                <w:rFonts w:cs="Arial"/>
                <w:sz w:val="20"/>
                <w:szCs w:val="20"/>
                <w:lang w:val="en-US"/>
              </w:rPr>
              <w:t>198.00</w:t>
            </w:r>
            <w:bookmarkEnd w:id="2149"/>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50" w:name="_Toc318063161"/>
            <w:r w:rsidRPr="00F55ABF">
              <w:rPr>
                <w:rFonts w:cs="Arial"/>
                <w:sz w:val="20"/>
                <w:szCs w:val="20"/>
                <w:lang w:val="en-US"/>
              </w:rPr>
              <w:t>228.75</w:t>
            </w:r>
            <w:bookmarkEnd w:id="2150"/>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F55ABF" w:rsidRDefault="00372736" w:rsidP="00A00CDA">
            <w:pPr>
              <w:spacing w:before="0" w:after="0" w:line="240" w:lineRule="auto"/>
              <w:jc w:val="left"/>
              <w:outlineLvl w:val="0"/>
              <w:rPr>
                <w:rFonts w:cs="Arial"/>
                <w:b/>
                <w:bCs/>
                <w:sz w:val="20"/>
                <w:szCs w:val="20"/>
                <w:lang w:val="en-US"/>
              </w:rPr>
            </w:pPr>
            <w:r w:rsidRPr="00F55ABF">
              <w:rPr>
                <w:rFonts w:cs="Arial"/>
                <w:b/>
                <w:bCs/>
                <w:sz w:val="20"/>
                <w:szCs w:val="20"/>
                <w:lang w:val="en-US"/>
              </w:rPr>
              <w:t xml:space="preserve">  </w:t>
            </w:r>
            <w:bookmarkStart w:id="2151" w:name="_Toc318063162"/>
            <w:r w:rsidRPr="00F55ABF">
              <w:rPr>
                <w:rFonts w:cs="Arial"/>
                <w:b/>
                <w:bCs/>
                <w:sz w:val="20"/>
                <w:szCs w:val="20"/>
                <w:lang w:val="en-US"/>
              </w:rPr>
              <w:t>CITALOPRAM  0040MG</w:t>
            </w:r>
            <w:bookmarkEnd w:id="2151"/>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0"/>
              <w:rPr>
                <w:rFonts w:cs="Arial"/>
                <w:sz w:val="20"/>
                <w:szCs w:val="20"/>
                <w:lang w:val="en-US"/>
              </w:rPr>
            </w:pPr>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r w:rsidRPr="00F55ABF">
              <w:rPr>
                <w:rFonts w:cs="Arial"/>
                <w:sz w:val="20"/>
                <w:szCs w:val="20"/>
                <w:lang w:val="en-US"/>
              </w:rPr>
              <w:t xml:space="preserve"> </w:t>
            </w:r>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52" w:name="_Toc318063163"/>
            <w:r w:rsidRPr="00F55ABF">
              <w:rPr>
                <w:rFonts w:cs="Arial"/>
                <w:b/>
                <w:bCs/>
                <w:sz w:val="20"/>
                <w:szCs w:val="20"/>
                <w:lang w:val="en-US"/>
              </w:rPr>
              <w:t>23,571</w:t>
            </w:r>
            <w:bookmarkEnd w:id="215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53" w:name="_Toc318063164"/>
            <w:r w:rsidRPr="00F55ABF">
              <w:rPr>
                <w:rFonts w:cs="Arial"/>
                <w:b/>
                <w:bCs/>
                <w:sz w:val="20"/>
                <w:szCs w:val="20"/>
                <w:lang w:val="en-US"/>
              </w:rPr>
              <w:t>81%</w:t>
            </w:r>
            <w:bookmarkEnd w:id="2153"/>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bookmarkStart w:id="2154" w:name="_Toc318063165"/>
            <w:r w:rsidRPr="00F55ABF">
              <w:rPr>
                <w:rFonts w:cs="Arial"/>
                <w:sz w:val="20"/>
                <w:szCs w:val="20"/>
                <w:lang w:val="en-US"/>
              </w:rPr>
              <w:t>7%</w:t>
            </w:r>
            <w:bookmarkEnd w:id="2154"/>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55" w:name="_Toc318063166"/>
            <w:r w:rsidRPr="00F55ABF">
              <w:rPr>
                <w:rFonts w:cs="Arial"/>
                <w:sz w:val="20"/>
                <w:szCs w:val="20"/>
                <w:lang w:val="en-US"/>
              </w:rPr>
              <w:t>DEPRAMIL</w:t>
            </w:r>
            <w:bookmarkEnd w:id="2155"/>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56" w:name="_Toc318063167"/>
            <w:r w:rsidRPr="00F55ABF">
              <w:rPr>
                <w:rFonts w:cs="Arial"/>
                <w:sz w:val="20"/>
                <w:szCs w:val="20"/>
                <w:lang w:val="en-US"/>
              </w:rPr>
              <w:t>CD8</w:t>
            </w:r>
            <w:bookmarkEnd w:id="2156"/>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57" w:name="_Toc318063168"/>
            <w:r w:rsidRPr="00F55ABF">
              <w:rPr>
                <w:rFonts w:cs="Arial"/>
                <w:sz w:val="20"/>
                <w:szCs w:val="20"/>
                <w:lang w:val="en-US"/>
              </w:rPr>
              <w:t>4/2005</w:t>
            </w:r>
            <w:bookmarkEnd w:id="2157"/>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58" w:name="_Toc318063169"/>
            <w:r w:rsidRPr="00F55ABF">
              <w:rPr>
                <w:rFonts w:cs="Arial"/>
                <w:sz w:val="20"/>
                <w:szCs w:val="20"/>
                <w:lang w:val="en-US"/>
              </w:rPr>
              <w:t>19,026</w:t>
            </w:r>
            <w:bookmarkEnd w:id="2158"/>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59" w:name="_Toc318063170"/>
            <w:r w:rsidRPr="00F55ABF">
              <w:rPr>
                <w:rFonts w:cs="Arial"/>
                <w:sz w:val="20"/>
                <w:szCs w:val="20"/>
                <w:lang w:val="en-US"/>
              </w:rPr>
              <w:t>81%</w:t>
            </w:r>
            <w:bookmarkEnd w:id="2159"/>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0" w:name="_Toc318063171"/>
            <w:r w:rsidRPr="00F55ABF">
              <w:rPr>
                <w:rFonts w:cs="Arial"/>
                <w:sz w:val="20"/>
                <w:szCs w:val="20"/>
                <w:lang w:val="en-US"/>
              </w:rPr>
              <w:t>91.90</w:t>
            </w:r>
            <w:bookmarkEnd w:id="216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1" w:name="_Toc318063172"/>
            <w:r w:rsidRPr="00F55ABF">
              <w:rPr>
                <w:rFonts w:cs="Arial"/>
                <w:sz w:val="20"/>
                <w:szCs w:val="20"/>
                <w:lang w:val="en-US"/>
              </w:rPr>
              <w:t>92.55</w:t>
            </w:r>
            <w:bookmarkEnd w:id="216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62" w:name="_Toc318063173"/>
            <w:r w:rsidRPr="00F55ABF">
              <w:rPr>
                <w:rFonts w:cs="Arial"/>
                <w:sz w:val="20"/>
                <w:szCs w:val="20"/>
                <w:lang w:val="en-US"/>
              </w:rPr>
              <w:t>CITALOPRAM-WINTHRO</w:t>
            </w:r>
            <w:bookmarkEnd w:id="2162"/>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63" w:name="_Toc318063174"/>
            <w:r w:rsidRPr="00F55ABF">
              <w:rPr>
                <w:rFonts w:cs="Arial"/>
                <w:sz w:val="20"/>
                <w:szCs w:val="20"/>
                <w:lang w:val="en-US"/>
              </w:rPr>
              <w:t>S.A</w:t>
            </w:r>
            <w:bookmarkEnd w:id="2163"/>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4" w:name="_Toc318063175"/>
            <w:r w:rsidRPr="00F55ABF">
              <w:rPr>
                <w:rFonts w:cs="Arial"/>
                <w:sz w:val="20"/>
                <w:szCs w:val="20"/>
                <w:lang w:val="en-US"/>
              </w:rPr>
              <w:t>12/2007</w:t>
            </w:r>
            <w:bookmarkEnd w:id="2164"/>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5" w:name="_Toc318063176"/>
            <w:r w:rsidRPr="00F55ABF">
              <w:rPr>
                <w:rFonts w:cs="Arial"/>
                <w:sz w:val="20"/>
                <w:szCs w:val="20"/>
                <w:lang w:val="en-US"/>
              </w:rPr>
              <w:t>3,232</w:t>
            </w:r>
            <w:bookmarkEnd w:id="216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6" w:name="_Toc318063177"/>
            <w:r w:rsidRPr="00F55ABF">
              <w:rPr>
                <w:rFonts w:cs="Arial"/>
                <w:sz w:val="20"/>
                <w:szCs w:val="20"/>
                <w:lang w:val="en-US"/>
              </w:rPr>
              <w:t>14%</w:t>
            </w:r>
            <w:bookmarkEnd w:id="2166"/>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7" w:name="_Toc318063178"/>
            <w:r w:rsidRPr="00F55ABF">
              <w:rPr>
                <w:rFonts w:cs="Arial"/>
                <w:sz w:val="20"/>
                <w:szCs w:val="20"/>
                <w:lang w:val="en-US"/>
              </w:rPr>
              <w:t>92.47</w:t>
            </w:r>
            <w:bookmarkEnd w:id="216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68" w:name="_Toc318063179"/>
            <w:r w:rsidRPr="00F55ABF">
              <w:rPr>
                <w:rFonts w:cs="Arial"/>
                <w:sz w:val="20"/>
                <w:szCs w:val="20"/>
                <w:lang w:val="en-US"/>
              </w:rPr>
              <w:t>92.55</w:t>
            </w:r>
            <w:bookmarkEnd w:id="216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69" w:name="_Toc318063180"/>
            <w:r w:rsidRPr="00F55ABF">
              <w:rPr>
                <w:rFonts w:cs="Arial"/>
                <w:sz w:val="20"/>
                <w:szCs w:val="20"/>
                <w:lang w:val="en-US"/>
              </w:rPr>
              <w:t>ARROW CITALOPRAM</w:t>
            </w:r>
            <w:bookmarkEnd w:id="2169"/>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70" w:name="_Toc318063181"/>
            <w:r w:rsidRPr="00F55ABF">
              <w:rPr>
                <w:rFonts w:cs="Arial"/>
                <w:sz w:val="20"/>
                <w:szCs w:val="20"/>
                <w:lang w:val="en-US"/>
              </w:rPr>
              <w:t>ARW</w:t>
            </w:r>
            <w:bookmarkEnd w:id="2170"/>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1" w:name="_Toc318063182"/>
            <w:r w:rsidRPr="00F55ABF">
              <w:rPr>
                <w:rFonts w:cs="Arial"/>
                <w:sz w:val="20"/>
                <w:szCs w:val="20"/>
                <w:lang w:val="en-US"/>
              </w:rPr>
              <w:t>6/2010</w:t>
            </w:r>
            <w:bookmarkEnd w:id="2171"/>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2" w:name="_Toc318063183"/>
            <w:r w:rsidRPr="00F55ABF">
              <w:rPr>
                <w:rFonts w:cs="Arial"/>
                <w:sz w:val="20"/>
                <w:szCs w:val="20"/>
                <w:lang w:val="en-US"/>
              </w:rPr>
              <w:t>918</w:t>
            </w:r>
            <w:bookmarkEnd w:id="217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3" w:name="_Toc318063184"/>
            <w:r w:rsidRPr="00F55ABF">
              <w:rPr>
                <w:rFonts w:cs="Arial"/>
                <w:sz w:val="20"/>
                <w:szCs w:val="20"/>
                <w:lang w:val="en-US"/>
              </w:rPr>
              <w:t>4%</w:t>
            </w:r>
            <w:bookmarkEnd w:id="2173"/>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4" w:name="_Toc318063185"/>
            <w:r w:rsidRPr="00F55ABF">
              <w:rPr>
                <w:rFonts w:cs="Arial"/>
                <w:sz w:val="20"/>
                <w:szCs w:val="20"/>
                <w:lang w:val="en-US"/>
              </w:rPr>
              <w:t>85.73</w:t>
            </w:r>
            <w:bookmarkEnd w:id="217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5" w:name="_Toc318063186"/>
            <w:r w:rsidRPr="00F55ABF">
              <w:rPr>
                <w:rFonts w:cs="Arial"/>
                <w:sz w:val="20"/>
                <w:szCs w:val="20"/>
                <w:lang w:val="en-US"/>
              </w:rPr>
              <w:t>92.55</w:t>
            </w:r>
            <w:bookmarkEnd w:id="217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70"/>
        </w:trPr>
        <w:tc>
          <w:tcPr>
            <w:tcW w:w="3070" w:type="dxa"/>
            <w:tcBorders>
              <w:top w:val="nil"/>
              <w:left w:val="single" w:sz="8" w:space="0" w:color="auto"/>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76" w:name="_Toc318063187"/>
            <w:r w:rsidRPr="00F55ABF">
              <w:rPr>
                <w:rFonts w:cs="Arial"/>
                <w:sz w:val="20"/>
                <w:szCs w:val="20"/>
                <w:lang w:val="en-US"/>
              </w:rPr>
              <w:t>AUSTELL-CITALOPRAM</w:t>
            </w:r>
            <w:bookmarkEnd w:id="2176"/>
          </w:p>
        </w:tc>
        <w:tc>
          <w:tcPr>
            <w:tcW w:w="1127"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77" w:name="_Toc318063188"/>
            <w:r w:rsidRPr="00F55ABF">
              <w:rPr>
                <w:rFonts w:cs="Arial"/>
                <w:sz w:val="20"/>
                <w:szCs w:val="20"/>
                <w:lang w:val="en-US"/>
              </w:rPr>
              <w:t>AUL</w:t>
            </w:r>
            <w:bookmarkEnd w:id="2177"/>
          </w:p>
        </w:tc>
        <w:tc>
          <w:tcPr>
            <w:tcW w:w="939"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8" w:name="_Toc318063189"/>
            <w:r w:rsidRPr="00F55ABF">
              <w:rPr>
                <w:rFonts w:cs="Arial"/>
                <w:sz w:val="20"/>
                <w:szCs w:val="20"/>
                <w:lang w:val="en-US"/>
              </w:rPr>
              <w:t>12/2006</w:t>
            </w:r>
            <w:bookmarkEnd w:id="2178"/>
          </w:p>
        </w:tc>
        <w:tc>
          <w:tcPr>
            <w:tcW w:w="1106"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79" w:name="_Toc318063190"/>
            <w:r w:rsidRPr="00F55ABF">
              <w:rPr>
                <w:rFonts w:cs="Arial"/>
                <w:sz w:val="20"/>
                <w:szCs w:val="20"/>
                <w:lang w:val="en-US"/>
              </w:rPr>
              <w:t>395</w:t>
            </w:r>
            <w:bookmarkEnd w:id="2179"/>
          </w:p>
        </w:tc>
        <w:tc>
          <w:tcPr>
            <w:tcW w:w="867"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80" w:name="_Toc318063191"/>
            <w:r w:rsidRPr="00F55ABF">
              <w:rPr>
                <w:rFonts w:cs="Arial"/>
                <w:sz w:val="20"/>
                <w:szCs w:val="20"/>
                <w:lang w:val="en-US"/>
              </w:rPr>
              <w:t>2%</w:t>
            </w:r>
            <w:bookmarkEnd w:id="2180"/>
          </w:p>
        </w:tc>
        <w:tc>
          <w:tcPr>
            <w:tcW w:w="875"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81" w:name="_Toc318063192"/>
            <w:r w:rsidRPr="00F55ABF">
              <w:rPr>
                <w:rFonts w:cs="Arial"/>
                <w:sz w:val="20"/>
                <w:szCs w:val="20"/>
                <w:lang w:val="en-US"/>
              </w:rPr>
              <w:t>92.48</w:t>
            </w:r>
            <w:bookmarkEnd w:id="2181"/>
          </w:p>
        </w:tc>
        <w:tc>
          <w:tcPr>
            <w:tcW w:w="1247" w:type="dxa"/>
            <w:tcBorders>
              <w:top w:val="nil"/>
              <w:left w:val="nil"/>
              <w:bottom w:val="nil"/>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82" w:name="_Toc318063193"/>
            <w:r w:rsidRPr="00F55ABF">
              <w:rPr>
                <w:rFonts w:cs="Arial"/>
                <w:sz w:val="20"/>
                <w:szCs w:val="20"/>
                <w:lang w:val="en-US"/>
              </w:rPr>
              <w:t>92.55</w:t>
            </w:r>
            <w:bookmarkEnd w:id="2182"/>
          </w:p>
        </w:tc>
        <w:tc>
          <w:tcPr>
            <w:tcW w:w="1072" w:type="dxa"/>
            <w:tcBorders>
              <w:top w:val="nil"/>
              <w:left w:val="nil"/>
              <w:bottom w:val="nil"/>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F55ABF" w:rsidRDefault="00372736" w:rsidP="00A00CDA">
            <w:pPr>
              <w:spacing w:before="0" w:after="0" w:line="240" w:lineRule="auto"/>
              <w:jc w:val="left"/>
              <w:outlineLvl w:val="0"/>
              <w:rPr>
                <w:rFonts w:cs="Arial"/>
                <w:b/>
                <w:bCs/>
                <w:sz w:val="20"/>
                <w:szCs w:val="20"/>
                <w:lang w:val="en-US"/>
              </w:rPr>
            </w:pPr>
            <w:r w:rsidRPr="00F55ABF">
              <w:rPr>
                <w:rFonts w:cs="Arial"/>
                <w:b/>
                <w:bCs/>
                <w:sz w:val="20"/>
                <w:szCs w:val="20"/>
                <w:lang w:val="en-US"/>
              </w:rPr>
              <w:t xml:space="preserve">   </w:t>
            </w:r>
            <w:bookmarkStart w:id="2183" w:name="_Toc318063194"/>
            <w:r w:rsidRPr="00F55ABF">
              <w:rPr>
                <w:rFonts w:cs="Arial"/>
                <w:b/>
                <w:bCs/>
                <w:sz w:val="20"/>
                <w:szCs w:val="20"/>
                <w:lang w:val="en-US"/>
              </w:rPr>
              <w:t>LAMOTRIGINE 0100MG</w:t>
            </w:r>
            <w:bookmarkEnd w:id="2183"/>
          </w:p>
        </w:tc>
        <w:tc>
          <w:tcPr>
            <w:tcW w:w="112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0"/>
              <w:rPr>
                <w:rFonts w:cs="Arial"/>
                <w:sz w:val="20"/>
                <w:szCs w:val="20"/>
                <w:lang w:val="en-US"/>
              </w:rPr>
            </w:pPr>
          </w:p>
        </w:tc>
        <w:tc>
          <w:tcPr>
            <w:tcW w:w="939"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r w:rsidRPr="00F55ABF">
              <w:rPr>
                <w:rFonts w:cs="Arial"/>
                <w:sz w:val="20"/>
                <w:szCs w:val="20"/>
                <w:lang w:val="en-US"/>
              </w:rPr>
              <w:t xml:space="preserve"> </w:t>
            </w:r>
          </w:p>
        </w:tc>
        <w:tc>
          <w:tcPr>
            <w:tcW w:w="1106"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84" w:name="_Toc318063195"/>
            <w:r w:rsidRPr="00F55ABF">
              <w:rPr>
                <w:rFonts w:cs="Arial"/>
                <w:b/>
                <w:bCs/>
                <w:sz w:val="20"/>
                <w:szCs w:val="20"/>
                <w:lang w:val="en-US"/>
              </w:rPr>
              <w:t>75,757</w:t>
            </w:r>
            <w:bookmarkEnd w:id="2184"/>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b/>
                <w:bCs/>
                <w:sz w:val="20"/>
                <w:szCs w:val="20"/>
                <w:lang w:val="en-US"/>
              </w:rPr>
            </w:pPr>
            <w:bookmarkStart w:id="2185" w:name="_Toc318063196"/>
            <w:r w:rsidRPr="00F55ABF">
              <w:rPr>
                <w:rFonts w:cs="Arial"/>
                <w:b/>
                <w:bCs/>
                <w:sz w:val="20"/>
                <w:szCs w:val="20"/>
                <w:lang w:val="en-US"/>
              </w:rPr>
              <w:t>73%</w:t>
            </w:r>
            <w:bookmarkEnd w:id="2185"/>
          </w:p>
        </w:tc>
        <w:tc>
          <w:tcPr>
            <w:tcW w:w="875"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0"/>
              <w:rPr>
                <w:rFonts w:cs="Arial"/>
                <w:sz w:val="20"/>
                <w:szCs w:val="20"/>
                <w:lang w:val="en-US"/>
              </w:rPr>
            </w:pPr>
            <w:r w:rsidRPr="00F55ABF">
              <w:rPr>
                <w:rFonts w:cs="Arial"/>
                <w:sz w:val="20"/>
                <w:szCs w:val="20"/>
                <w:lang w:val="en-US"/>
              </w:rPr>
              <w:t> </w:t>
            </w:r>
          </w:p>
        </w:tc>
        <w:tc>
          <w:tcPr>
            <w:tcW w:w="1072" w:type="dxa"/>
            <w:tcBorders>
              <w:top w:val="single" w:sz="8" w:space="0" w:color="auto"/>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right"/>
              <w:outlineLvl w:val="0"/>
              <w:rPr>
                <w:rFonts w:cs="Arial"/>
                <w:sz w:val="20"/>
                <w:szCs w:val="20"/>
                <w:lang w:val="en-US"/>
              </w:rPr>
            </w:pPr>
            <w:bookmarkStart w:id="2186" w:name="_Toc318063197"/>
            <w:r w:rsidRPr="00F55ABF">
              <w:rPr>
                <w:rFonts w:cs="Arial"/>
                <w:sz w:val="20"/>
                <w:szCs w:val="20"/>
                <w:lang w:val="en-US"/>
              </w:rPr>
              <w:t>127%</w:t>
            </w:r>
            <w:bookmarkEnd w:id="2186"/>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87" w:name="_Toc318063198"/>
            <w:r w:rsidRPr="00F55ABF">
              <w:rPr>
                <w:rFonts w:cs="Arial"/>
                <w:sz w:val="20"/>
                <w:szCs w:val="20"/>
                <w:lang w:val="en-US"/>
              </w:rPr>
              <w:t>EPITEC</w:t>
            </w:r>
            <w:bookmarkEnd w:id="2187"/>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88" w:name="_Toc318063199"/>
            <w:r w:rsidRPr="00F55ABF">
              <w:rPr>
                <w:rFonts w:cs="Arial"/>
                <w:sz w:val="20"/>
                <w:szCs w:val="20"/>
                <w:lang w:val="en-US"/>
              </w:rPr>
              <w:t>CD8</w:t>
            </w:r>
            <w:bookmarkEnd w:id="2188"/>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89" w:name="_Toc318063200"/>
            <w:r w:rsidRPr="00F55ABF">
              <w:rPr>
                <w:rFonts w:cs="Arial"/>
                <w:sz w:val="20"/>
                <w:szCs w:val="20"/>
                <w:lang w:val="en-US"/>
              </w:rPr>
              <w:t>4/2005</w:t>
            </w:r>
            <w:bookmarkEnd w:id="2189"/>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0" w:name="_Toc318063201"/>
            <w:r w:rsidRPr="00F55ABF">
              <w:rPr>
                <w:rFonts w:cs="Arial"/>
                <w:sz w:val="20"/>
                <w:szCs w:val="20"/>
                <w:lang w:val="en-US"/>
              </w:rPr>
              <w:t>55,183</w:t>
            </w:r>
            <w:bookmarkEnd w:id="2190"/>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1" w:name="_Toc318063202"/>
            <w:r w:rsidRPr="00F55ABF">
              <w:rPr>
                <w:rFonts w:cs="Arial"/>
                <w:sz w:val="20"/>
                <w:szCs w:val="20"/>
                <w:lang w:val="en-US"/>
              </w:rPr>
              <w:t>73%</w:t>
            </w:r>
            <w:bookmarkEnd w:id="2191"/>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2" w:name="_Toc318063203"/>
            <w:r w:rsidRPr="00F55ABF">
              <w:rPr>
                <w:rFonts w:cs="Arial"/>
                <w:sz w:val="20"/>
                <w:szCs w:val="20"/>
                <w:lang w:val="en-US"/>
              </w:rPr>
              <w:t>275.42</w:t>
            </w:r>
            <w:bookmarkEnd w:id="2192"/>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3" w:name="_Toc318063204"/>
            <w:r w:rsidRPr="00F55ABF">
              <w:rPr>
                <w:rFonts w:cs="Arial"/>
                <w:sz w:val="20"/>
                <w:szCs w:val="20"/>
                <w:lang w:val="en-US"/>
              </w:rPr>
              <w:t>255.41</w:t>
            </w:r>
            <w:bookmarkEnd w:id="219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194" w:name="_Toc318063205"/>
            <w:r w:rsidRPr="00F55ABF">
              <w:rPr>
                <w:rFonts w:cs="Arial"/>
                <w:sz w:val="20"/>
                <w:szCs w:val="20"/>
                <w:lang w:val="en-US"/>
              </w:rPr>
              <w:t>LAMITOR</w:t>
            </w:r>
            <w:bookmarkEnd w:id="2194"/>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195" w:name="_Toc318063206"/>
            <w:r w:rsidRPr="00F55ABF">
              <w:rPr>
                <w:rFonts w:cs="Arial"/>
                <w:sz w:val="20"/>
                <w:szCs w:val="20"/>
                <w:lang w:val="en-US"/>
              </w:rPr>
              <w:t>DRL</w:t>
            </w:r>
            <w:bookmarkEnd w:id="2195"/>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6" w:name="_Toc318063207"/>
            <w:r w:rsidRPr="00F55ABF">
              <w:rPr>
                <w:rFonts w:cs="Arial"/>
                <w:sz w:val="20"/>
                <w:szCs w:val="20"/>
                <w:lang w:val="en-US"/>
              </w:rPr>
              <w:t>6/2005</w:t>
            </w:r>
            <w:bookmarkEnd w:id="2196"/>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7" w:name="_Toc318063208"/>
            <w:r w:rsidRPr="00F55ABF">
              <w:rPr>
                <w:rFonts w:cs="Arial"/>
                <w:sz w:val="20"/>
                <w:szCs w:val="20"/>
                <w:lang w:val="en-US"/>
              </w:rPr>
              <w:t>9,341</w:t>
            </w:r>
            <w:bookmarkEnd w:id="2197"/>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8" w:name="_Toc318063209"/>
            <w:r w:rsidRPr="00F55ABF">
              <w:rPr>
                <w:rFonts w:cs="Arial"/>
                <w:sz w:val="20"/>
                <w:szCs w:val="20"/>
                <w:lang w:val="en-US"/>
              </w:rPr>
              <w:t>12%</w:t>
            </w:r>
            <w:bookmarkEnd w:id="2198"/>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199" w:name="_Toc318063210"/>
            <w:r w:rsidRPr="00F55ABF">
              <w:rPr>
                <w:rFonts w:cs="Arial"/>
                <w:sz w:val="20"/>
                <w:szCs w:val="20"/>
                <w:lang w:val="en-US"/>
              </w:rPr>
              <w:t>255.18</w:t>
            </w:r>
            <w:bookmarkEnd w:id="2199"/>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0" w:name="_Toc318063211"/>
            <w:r w:rsidRPr="00F55ABF">
              <w:rPr>
                <w:rFonts w:cs="Arial"/>
                <w:sz w:val="20"/>
                <w:szCs w:val="20"/>
                <w:lang w:val="en-US"/>
              </w:rPr>
              <w:t>255.41</w:t>
            </w:r>
            <w:bookmarkEnd w:id="220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01" w:name="_Toc318063212"/>
            <w:r w:rsidRPr="00F55ABF">
              <w:rPr>
                <w:rFonts w:cs="Arial"/>
                <w:sz w:val="20"/>
                <w:szCs w:val="20"/>
                <w:lang w:val="en-US"/>
              </w:rPr>
              <w:t>ASPEN LAMOTRIGINE</w:t>
            </w:r>
            <w:bookmarkEnd w:id="2201"/>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02" w:name="_Toc318063213"/>
            <w:r w:rsidRPr="00F55ABF">
              <w:rPr>
                <w:rFonts w:cs="Arial"/>
                <w:sz w:val="20"/>
                <w:szCs w:val="20"/>
                <w:lang w:val="en-US"/>
              </w:rPr>
              <w:t>A&amp;G</w:t>
            </w:r>
            <w:bookmarkEnd w:id="2202"/>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3" w:name="_Toc318063214"/>
            <w:r w:rsidRPr="00F55ABF">
              <w:rPr>
                <w:rFonts w:cs="Arial"/>
                <w:sz w:val="20"/>
                <w:szCs w:val="20"/>
                <w:lang w:val="en-US"/>
              </w:rPr>
              <w:t>1/2006</w:t>
            </w:r>
            <w:bookmarkEnd w:id="2203"/>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4" w:name="_Toc318063215"/>
            <w:r w:rsidRPr="00F55ABF">
              <w:rPr>
                <w:rFonts w:cs="Arial"/>
                <w:sz w:val="20"/>
                <w:szCs w:val="20"/>
                <w:lang w:val="en-US"/>
              </w:rPr>
              <w:t>5,393</w:t>
            </w:r>
            <w:bookmarkEnd w:id="2204"/>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5" w:name="_Toc318063216"/>
            <w:r w:rsidRPr="00F55ABF">
              <w:rPr>
                <w:rFonts w:cs="Arial"/>
                <w:sz w:val="20"/>
                <w:szCs w:val="20"/>
                <w:lang w:val="en-US"/>
              </w:rPr>
              <w:t>7%</w:t>
            </w:r>
            <w:bookmarkEnd w:id="2205"/>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6" w:name="_Toc318063217"/>
            <w:r w:rsidRPr="00F55ABF">
              <w:rPr>
                <w:rFonts w:cs="Arial"/>
                <w:sz w:val="20"/>
                <w:szCs w:val="20"/>
                <w:lang w:val="en-US"/>
              </w:rPr>
              <w:t>255.35</w:t>
            </w:r>
            <w:bookmarkEnd w:id="2206"/>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07" w:name="_Toc318063218"/>
            <w:r w:rsidRPr="00F55ABF">
              <w:rPr>
                <w:rFonts w:cs="Arial"/>
                <w:sz w:val="20"/>
                <w:szCs w:val="20"/>
                <w:lang w:val="en-US"/>
              </w:rPr>
              <w:t>255.41</w:t>
            </w:r>
            <w:bookmarkEnd w:id="2207"/>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08" w:name="_Toc318063219"/>
            <w:r w:rsidRPr="00F55ABF">
              <w:rPr>
                <w:rFonts w:cs="Arial"/>
                <w:sz w:val="20"/>
                <w:szCs w:val="20"/>
                <w:lang w:val="en-US"/>
              </w:rPr>
              <w:t>DYNA-LAMOTRIGINE</w:t>
            </w:r>
            <w:bookmarkEnd w:id="2208"/>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09" w:name="_Toc318063220"/>
            <w:r w:rsidRPr="00F55ABF">
              <w:rPr>
                <w:rFonts w:cs="Arial"/>
                <w:sz w:val="20"/>
                <w:szCs w:val="20"/>
                <w:lang w:val="en-US"/>
              </w:rPr>
              <w:t>PD7</w:t>
            </w:r>
            <w:bookmarkEnd w:id="2209"/>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0" w:name="_Toc318063221"/>
            <w:r w:rsidRPr="00F55ABF">
              <w:rPr>
                <w:rFonts w:cs="Arial"/>
                <w:sz w:val="20"/>
                <w:szCs w:val="20"/>
                <w:lang w:val="en-US"/>
              </w:rPr>
              <w:t>6/2008</w:t>
            </w:r>
            <w:bookmarkEnd w:id="2210"/>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1" w:name="_Toc318063222"/>
            <w:r w:rsidRPr="00F55ABF">
              <w:rPr>
                <w:rFonts w:cs="Arial"/>
                <w:sz w:val="20"/>
                <w:szCs w:val="20"/>
                <w:lang w:val="en-US"/>
              </w:rPr>
              <w:t>3,588</w:t>
            </w:r>
            <w:bookmarkEnd w:id="2211"/>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2" w:name="_Toc318063223"/>
            <w:r w:rsidRPr="00F55ABF">
              <w:rPr>
                <w:rFonts w:cs="Arial"/>
                <w:sz w:val="20"/>
                <w:szCs w:val="20"/>
                <w:lang w:val="en-US"/>
              </w:rPr>
              <w:t>5%</w:t>
            </w:r>
            <w:bookmarkEnd w:id="2212"/>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3" w:name="_Toc318063224"/>
            <w:r w:rsidRPr="00F55ABF">
              <w:rPr>
                <w:rFonts w:cs="Arial"/>
                <w:sz w:val="20"/>
                <w:szCs w:val="20"/>
                <w:lang w:val="en-US"/>
              </w:rPr>
              <w:t>206.34</w:t>
            </w:r>
            <w:bookmarkEnd w:id="2213"/>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4" w:name="_Toc318063225"/>
            <w:r w:rsidRPr="00F55ABF">
              <w:rPr>
                <w:rFonts w:cs="Arial"/>
                <w:sz w:val="20"/>
                <w:szCs w:val="20"/>
                <w:lang w:val="en-US"/>
              </w:rPr>
              <w:t>255.41</w:t>
            </w:r>
            <w:bookmarkEnd w:id="2214"/>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15" w:name="_Toc318063226"/>
            <w:r w:rsidRPr="00F55ABF">
              <w:rPr>
                <w:rFonts w:cs="Arial"/>
                <w:sz w:val="20"/>
                <w:szCs w:val="20"/>
                <w:lang w:val="en-US"/>
              </w:rPr>
              <w:t>ARROW LAMOTRIGINE</w:t>
            </w:r>
            <w:bookmarkEnd w:id="2215"/>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16" w:name="_Toc318063227"/>
            <w:r w:rsidRPr="00F55ABF">
              <w:rPr>
                <w:rFonts w:cs="Arial"/>
                <w:sz w:val="20"/>
                <w:szCs w:val="20"/>
                <w:lang w:val="en-US"/>
              </w:rPr>
              <w:t>ARW</w:t>
            </w:r>
            <w:bookmarkEnd w:id="2216"/>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7" w:name="_Toc318063228"/>
            <w:r w:rsidRPr="00F55ABF">
              <w:rPr>
                <w:rFonts w:cs="Arial"/>
                <w:sz w:val="20"/>
                <w:szCs w:val="20"/>
                <w:lang w:val="en-US"/>
              </w:rPr>
              <w:t>1/2008</w:t>
            </w:r>
            <w:bookmarkEnd w:id="2217"/>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8" w:name="_Toc318063229"/>
            <w:r w:rsidRPr="00F55ABF">
              <w:rPr>
                <w:rFonts w:cs="Arial"/>
                <w:sz w:val="20"/>
                <w:szCs w:val="20"/>
                <w:lang w:val="en-US"/>
              </w:rPr>
              <w:t>1,066</w:t>
            </w:r>
            <w:bookmarkEnd w:id="2218"/>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19" w:name="_Toc318063230"/>
            <w:r w:rsidRPr="00F55ABF">
              <w:rPr>
                <w:rFonts w:cs="Arial"/>
                <w:sz w:val="20"/>
                <w:szCs w:val="20"/>
                <w:lang w:val="en-US"/>
              </w:rPr>
              <w:t>1%</w:t>
            </w:r>
            <w:bookmarkEnd w:id="2219"/>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0" w:name="_Toc318063231"/>
            <w:r w:rsidRPr="00F55ABF">
              <w:rPr>
                <w:rFonts w:cs="Arial"/>
                <w:sz w:val="20"/>
                <w:szCs w:val="20"/>
                <w:lang w:val="en-US"/>
              </w:rPr>
              <w:t>255.16</w:t>
            </w:r>
            <w:bookmarkEnd w:id="2220"/>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1" w:name="_Toc318063232"/>
            <w:r w:rsidRPr="00F55ABF">
              <w:rPr>
                <w:rFonts w:cs="Arial"/>
                <w:sz w:val="20"/>
                <w:szCs w:val="20"/>
                <w:lang w:val="en-US"/>
              </w:rPr>
              <w:t>255.41</w:t>
            </w:r>
            <w:bookmarkEnd w:id="222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22" w:name="_Toc318063233"/>
            <w:r w:rsidRPr="00F55ABF">
              <w:rPr>
                <w:rFonts w:cs="Arial"/>
                <w:sz w:val="20"/>
                <w:szCs w:val="20"/>
                <w:lang w:val="en-US"/>
              </w:rPr>
              <w:t>SANDOZ LAMOTRIGINE</w:t>
            </w:r>
            <w:bookmarkEnd w:id="2222"/>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23" w:name="_Toc318063234"/>
            <w:r w:rsidRPr="00F55ABF">
              <w:rPr>
                <w:rFonts w:cs="Arial"/>
                <w:sz w:val="20"/>
                <w:szCs w:val="20"/>
                <w:lang w:val="en-US"/>
              </w:rPr>
              <w:t>S/Z</w:t>
            </w:r>
            <w:bookmarkEnd w:id="2223"/>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4" w:name="_Toc318063235"/>
            <w:r w:rsidRPr="00F55ABF">
              <w:rPr>
                <w:rFonts w:cs="Arial"/>
                <w:sz w:val="20"/>
                <w:szCs w:val="20"/>
                <w:lang w:val="en-US"/>
              </w:rPr>
              <w:t>2/2006</w:t>
            </w:r>
            <w:bookmarkEnd w:id="2224"/>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5" w:name="_Toc318063236"/>
            <w:r w:rsidRPr="00F55ABF">
              <w:rPr>
                <w:rFonts w:cs="Arial"/>
                <w:sz w:val="20"/>
                <w:szCs w:val="20"/>
                <w:lang w:val="en-US"/>
              </w:rPr>
              <w:t>401</w:t>
            </w:r>
            <w:bookmarkEnd w:id="2225"/>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6" w:name="_Toc318063237"/>
            <w:r w:rsidRPr="00F55ABF">
              <w:rPr>
                <w:rFonts w:cs="Arial"/>
                <w:sz w:val="20"/>
                <w:szCs w:val="20"/>
                <w:lang w:val="en-US"/>
              </w:rPr>
              <w:t>1%</w:t>
            </w:r>
            <w:bookmarkEnd w:id="2226"/>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7" w:name="_Toc318063238"/>
            <w:r w:rsidRPr="00F55ABF">
              <w:rPr>
                <w:rFonts w:cs="Arial"/>
                <w:sz w:val="20"/>
                <w:szCs w:val="20"/>
                <w:lang w:val="en-US"/>
              </w:rPr>
              <w:t>306.92</w:t>
            </w:r>
            <w:bookmarkEnd w:id="2227"/>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28" w:name="_Toc318063239"/>
            <w:r w:rsidRPr="00F55ABF">
              <w:rPr>
                <w:rFonts w:cs="Arial"/>
                <w:sz w:val="20"/>
                <w:szCs w:val="20"/>
                <w:lang w:val="en-US"/>
              </w:rPr>
              <w:t>255.41</w:t>
            </w:r>
            <w:bookmarkEnd w:id="222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29" w:name="_Toc318063240"/>
            <w:r w:rsidRPr="00F55ABF">
              <w:rPr>
                <w:rFonts w:cs="Arial"/>
                <w:sz w:val="20"/>
                <w:szCs w:val="20"/>
                <w:lang w:val="en-US"/>
              </w:rPr>
              <w:t>LAMIDUS</w:t>
            </w:r>
            <w:bookmarkEnd w:id="2229"/>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30" w:name="_Toc318063241"/>
            <w:r w:rsidRPr="00F55ABF">
              <w:rPr>
                <w:rFonts w:cs="Arial"/>
                <w:sz w:val="20"/>
                <w:szCs w:val="20"/>
                <w:lang w:val="en-US"/>
              </w:rPr>
              <w:t>ZYE</w:t>
            </w:r>
            <w:bookmarkEnd w:id="2230"/>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1" w:name="_Toc318063242"/>
            <w:r w:rsidRPr="00F55ABF">
              <w:rPr>
                <w:rFonts w:cs="Arial"/>
                <w:sz w:val="20"/>
                <w:szCs w:val="20"/>
                <w:lang w:val="en-US"/>
              </w:rPr>
              <w:t>9/2008</w:t>
            </w:r>
            <w:bookmarkEnd w:id="2231"/>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2" w:name="_Toc318063243"/>
            <w:r w:rsidRPr="00F55ABF">
              <w:rPr>
                <w:rFonts w:cs="Arial"/>
                <w:sz w:val="20"/>
                <w:szCs w:val="20"/>
                <w:lang w:val="en-US"/>
              </w:rPr>
              <w:t>785</w:t>
            </w:r>
            <w:bookmarkEnd w:id="2232"/>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3" w:name="_Toc318063244"/>
            <w:r w:rsidRPr="00F55ABF">
              <w:rPr>
                <w:rFonts w:cs="Arial"/>
                <w:sz w:val="20"/>
                <w:szCs w:val="20"/>
                <w:lang w:val="en-US"/>
              </w:rPr>
              <w:t>1%</w:t>
            </w:r>
            <w:bookmarkEnd w:id="2233"/>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4" w:name="_Toc318063245"/>
            <w:r w:rsidRPr="00F55ABF">
              <w:rPr>
                <w:rFonts w:cs="Arial"/>
                <w:sz w:val="20"/>
                <w:szCs w:val="20"/>
                <w:lang w:val="en-US"/>
              </w:rPr>
              <w:t>121.58</w:t>
            </w:r>
            <w:bookmarkEnd w:id="2234"/>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5" w:name="_Toc318063246"/>
            <w:r w:rsidRPr="00F55ABF">
              <w:rPr>
                <w:rFonts w:cs="Arial"/>
                <w:sz w:val="20"/>
                <w:szCs w:val="20"/>
                <w:lang w:val="en-US"/>
              </w:rPr>
              <w:t>255.41</w:t>
            </w:r>
            <w:bookmarkEnd w:id="223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36" w:name="_Toc318063247"/>
            <w:r w:rsidRPr="00F55ABF">
              <w:rPr>
                <w:rFonts w:cs="Arial"/>
                <w:sz w:val="20"/>
                <w:szCs w:val="20"/>
                <w:lang w:val="en-US"/>
              </w:rPr>
              <w:t>AUSTELL-LAMOTRIGIN</w:t>
            </w:r>
            <w:bookmarkEnd w:id="2236"/>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37" w:name="_Toc318063248"/>
            <w:r w:rsidRPr="00F55ABF">
              <w:rPr>
                <w:rFonts w:cs="Arial"/>
                <w:sz w:val="20"/>
                <w:szCs w:val="20"/>
                <w:lang w:val="en-US"/>
              </w:rPr>
              <w:t>AUL</w:t>
            </w:r>
            <w:bookmarkEnd w:id="2237"/>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8" w:name="_Toc318063249"/>
            <w:r w:rsidRPr="00F55ABF">
              <w:rPr>
                <w:rFonts w:cs="Arial"/>
                <w:sz w:val="20"/>
                <w:szCs w:val="20"/>
                <w:lang w:val="en-US"/>
              </w:rPr>
              <w:t>12/2006</w:t>
            </w:r>
            <w:bookmarkEnd w:id="2238"/>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39" w:name="_Toc318063250"/>
            <w:r w:rsidRPr="00F55ABF">
              <w:rPr>
                <w:rFonts w:cs="Arial"/>
                <w:sz w:val="20"/>
                <w:szCs w:val="20"/>
                <w:lang w:val="en-US"/>
              </w:rPr>
              <w:t>0</w:t>
            </w:r>
            <w:bookmarkEnd w:id="2239"/>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0" w:name="_Toc318063251"/>
            <w:r w:rsidRPr="00F55ABF">
              <w:rPr>
                <w:rFonts w:cs="Arial"/>
                <w:sz w:val="20"/>
                <w:szCs w:val="20"/>
                <w:lang w:val="en-US"/>
              </w:rPr>
              <w:t>0%</w:t>
            </w:r>
            <w:bookmarkEnd w:id="2240"/>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1" w:name="_Toc318063252"/>
            <w:r w:rsidRPr="00F55ABF">
              <w:rPr>
                <w:rFonts w:cs="Arial"/>
                <w:sz w:val="20"/>
                <w:szCs w:val="20"/>
                <w:lang w:val="en-US"/>
              </w:rPr>
              <w:t>319.88</w:t>
            </w:r>
            <w:bookmarkEnd w:id="2241"/>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2" w:name="_Toc318063253"/>
            <w:r w:rsidRPr="00F55ABF">
              <w:rPr>
                <w:rFonts w:cs="Arial"/>
                <w:sz w:val="20"/>
                <w:szCs w:val="20"/>
                <w:lang w:val="en-US"/>
              </w:rPr>
              <w:t>255.41</w:t>
            </w:r>
            <w:bookmarkEnd w:id="224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55"/>
        </w:trPr>
        <w:tc>
          <w:tcPr>
            <w:tcW w:w="3070" w:type="dxa"/>
            <w:tcBorders>
              <w:top w:val="nil"/>
              <w:left w:val="single" w:sz="8" w:space="0" w:color="auto"/>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43" w:name="_Toc318063254"/>
            <w:r w:rsidRPr="00F55ABF">
              <w:rPr>
                <w:rFonts w:cs="Arial"/>
                <w:sz w:val="20"/>
                <w:szCs w:val="20"/>
                <w:lang w:val="en-US"/>
              </w:rPr>
              <w:t>LAMEPTIL</w:t>
            </w:r>
            <w:bookmarkEnd w:id="2243"/>
          </w:p>
        </w:tc>
        <w:tc>
          <w:tcPr>
            <w:tcW w:w="112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44" w:name="_Toc318063255"/>
            <w:r w:rsidRPr="00F55ABF">
              <w:rPr>
                <w:rFonts w:cs="Arial"/>
                <w:sz w:val="20"/>
                <w:szCs w:val="20"/>
                <w:lang w:val="en-US"/>
              </w:rPr>
              <w:t>ZYE</w:t>
            </w:r>
            <w:bookmarkEnd w:id="2244"/>
          </w:p>
        </w:tc>
        <w:tc>
          <w:tcPr>
            <w:tcW w:w="939"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5" w:name="_Toc318063256"/>
            <w:r w:rsidRPr="00F55ABF">
              <w:rPr>
                <w:rFonts w:cs="Arial"/>
                <w:sz w:val="20"/>
                <w:szCs w:val="20"/>
                <w:lang w:val="en-US"/>
              </w:rPr>
              <w:t>3/2008</w:t>
            </w:r>
            <w:bookmarkEnd w:id="2245"/>
          </w:p>
        </w:tc>
        <w:tc>
          <w:tcPr>
            <w:tcW w:w="1106"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6" w:name="_Toc318063257"/>
            <w:r w:rsidRPr="00F55ABF">
              <w:rPr>
                <w:rFonts w:cs="Arial"/>
                <w:sz w:val="20"/>
                <w:szCs w:val="20"/>
                <w:lang w:val="en-US"/>
              </w:rPr>
              <w:t>0</w:t>
            </w:r>
            <w:bookmarkEnd w:id="2246"/>
          </w:p>
        </w:tc>
        <w:tc>
          <w:tcPr>
            <w:tcW w:w="86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7" w:name="_Toc318063258"/>
            <w:r w:rsidRPr="00F55ABF">
              <w:rPr>
                <w:rFonts w:cs="Arial"/>
                <w:sz w:val="20"/>
                <w:szCs w:val="20"/>
                <w:lang w:val="en-US"/>
              </w:rPr>
              <w:t>0%</w:t>
            </w:r>
            <w:bookmarkEnd w:id="2247"/>
          </w:p>
        </w:tc>
        <w:tc>
          <w:tcPr>
            <w:tcW w:w="875"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8" w:name="_Toc318063259"/>
            <w:r w:rsidRPr="00F55ABF">
              <w:rPr>
                <w:rFonts w:cs="Arial"/>
                <w:sz w:val="20"/>
                <w:szCs w:val="20"/>
                <w:lang w:val="en-US"/>
              </w:rPr>
              <w:t>322.41</w:t>
            </w:r>
            <w:bookmarkEnd w:id="2248"/>
          </w:p>
        </w:tc>
        <w:tc>
          <w:tcPr>
            <w:tcW w:w="1247" w:type="dxa"/>
            <w:tcBorders>
              <w:top w:val="nil"/>
              <w:left w:val="nil"/>
              <w:bottom w:val="single" w:sz="4"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49" w:name="_Toc318063260"/>
            <w:r w:rsidRPr="00F55ABF">
              <w:rPr>
                <w:rFonts w:cs="Arial"/>
                <w:sz w:val="20"/>
                <w:szCs w:val="20"/>
                <w:lang w:val="en-US"/>
              </w:rPr>
              <w:t>255.41</w:t>
            </w:r>
            <w:bookmarkEnd w:id="224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r w:rsidR="00372736" w:rsidRPr="00F55ABF" w:rsidTr="00A00CDA">
        <w:trPr>
          <w:trHeight w:val="270"/>
        </w:trPr>
        <w:tc>
          <w:tcPr>
            <w:tcW w:w="3070" w:type="dxa"/>
            <w:tcBorders>
              <w:top w:val="nil"/>
              <w:left w:val="single" w:sz="8" w:space="0" w:color="auto"/>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xml:space="preserve">       </w:t>
            </w:r>
            <w:bookmarkStart w:id="2250" w:name="_Toc318063261"/>
            <w:r w:rsidRPr="00F55ABF">
              <w:rPr>
                <w:rFonts w:cs="Arial"/>
                <w:sz w:val="20"/>
                <w:szCs w:val="20"/>
                <w:lang w:val="en-US"/>
              </w:rPr>
              <w:t>MERCK-LAMOTRIGINE</w:t>
            </w:r>
            <w:bookmarkEnd w:id="2250"/>
          </w:p>
        </w:tc>
        <w:tc>
          <w:tcPr>
            <w:tcW w:w="112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center"/>
              <w:outlineLvl w:val="2"/>
              <w:rPr>
                <w:rFonts w:cs="Arial"/>
                <w:sz w:val="20"/>
                <w:szCs w:val="20"/>
                <w:lang w:val="en-US"/>
              </w:rPr>
            </w:pPr>
            <w:bookmarkStart w:id="2251" w:name="_Toc318063262"/>
            <w:r w:rsidRPr="00F55ABF">
              <w:rPr>
                <w:rFonts w:cs="Arial"/>
                <w:sz w:val="20"/>
                <w:szCs w:val="20"/>
                <w:lang w:val="en-US"/>
              </w:rPr>
              <w:t>M/G</w:t>
            </w:r>
            <w:bookmarkEnd w:id="2251"/>
          </w:p>
        </w:tc>
        <w:tc>
          <w:tcPr>
            <w:tcW w:w="939"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52" w:name="_Toc318063263"/>
            <w:r w:rsidRPr="00F55ABF">
              <w:rPr>
                <w:rFonts w:cs="Arial"/>
                <w:sz w:val="20"/>
                <w:szCs w:val="20"/>
                <w:lang w:val="en-US"/>
              </w:rPr>
              <w:t>7/2006</w:t>
            </w:r>
            <w:bookmarkEnd w:id="2252"/>
          </w:p>
        </w:tc>
        <w:tc>
          <w:tcPr>
            <w:tcW w:w="1106"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53" w:name="_Toc318063264"/>
            <w:r w:rsidRPr="00F55ABF">
              <w:rPr>
                <w:rFonts w:cs="Arial"/>
                <w:sz w:val="20"/>
                <w:szCs w:val="20"/>
                <w:lang w:val="en-US"/>
              </w:rPr>
              <w:t>0</w:t>
            </w:r>
            <w:bookmarkEnd w:id="2253"/>
          </w:p>
        </w:tc>
        <w:tc>
          <w:tcPr>
            <w:tcW w:w="86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54" w:name="_Toc318063265"/>
            <w:r w:rsidRPr="00F55ABF">
              <w:rPr>
                <w:rFonts w:cs="Arial"/>
                <w:sz w:val="20"/>
                <w:szCs w:val="20"/>
                <w:lang w:val="en-US"/>
              </w:rPr>
              <w:t>0%</w:t>
            </w:r>
            <w:bookmarkEnd w:id="2254"/>
          </w:p>
        </w:tc>
        <w:tc>
          <w:tcPr>
            <w:tcW w:w="875"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55" w:name="_Toc318063266"/>
            <w:r w:rsidRPr="00F55ABF">
              <w:rPr>
                <w:rFonts w:cs="Arial"/>
                <w:sz w:val="20"/>
                <w:szCs w:val="20"/>
                <w:lang w:val="en-US"/>
              </w:rPr>
              <w:t>265.51</w:t>
            </w:r>
            <w:bookmarkEnd w:id="2255"/>
          </w:p>
        </w:tc>
        <w:tc>
          <w:tcPr>
            <w:tcW w:w="1247" w:type="dxa"/>
            <w:tcBorders>
              <w:top w:val="nil"/>
              <w:left w:val="nil"/>
              <w:bottom w:val="single" w:sz="8" w:space="0" w:color="auto"/>
              <w:right w:val="single" w:sz="4" w:space="0" w:color="auto"/>
            </w:tcBorders>
            <w:shd w:val="clear" w:color="auto" w:fill="auto"/>
            <w:noWrap/>
            <w:vAlign w:val="bottom"/>
            <w:hideMark/>
          </w:tcPr>
          <w:p w:rsidR="00372736" w:rsidRPr="00F55ABF" w:rsidRDefault="00372736" w:rsidP="00A00CDA">
            <w:pPr>
              <w:spacing w:before="0" w:after="0" w:line="240" w:lineRule="auto"/>
              <w:jc w:val="right"/>
              <w:outlineLvl w:val="2"/>
              <w:rPr>
                <w:rFonts w:cs="Arial"/>
                <w:sz w:val="20"/>
                <w:szCs w:val="20"/>
                <w:lang w:val="en-US"/>
              </w:rPr>
            </w:pPr>
            <w:bookmarkStart w:id="2256" w:name="_Toc318063267"/>
            <w:r w:rsidRPr="00F55ABF">
              <w:rPr>
                <w:rFonts w:cs="Arial"/>
                <w:sz w:val="20"/>
                <w:szCs w:val="20"/>
                <w:lang w:val="en-US"/>
              </w:rPr>
              <w:t>255.41</w:t>
            </w:r>
            <w:bookmarkEnd w:id="2256"/>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F55ABF" w:rsidRDefault="00372736" w:rsidP="00A00CDA">
            <w:pPr>
              <w:spacing w:before="0" w:after="0" w:line="240" w:lineRule="auto"/>
              <w:jc w:val="left"/>
              <w:outlineLvl w:val="2"/>
              <w:rPr>
                <w:rFonts w:cs="Arial"/>
                <w:sz w:val="20"/>
                <w:szCs w:val="20"/>
                <w:lang w:val="en-US"/>
              </w:rPr>
            </w:pPr>
            <w:r w:rsidRPr="00F55ABF">
              <w:rPr>
                <w:rFonts w:cs="Arial"/>
                <w:sz w:val="20"/>
                <w:szCs w:val="20"/>
                <w:lang w:val="en-US"/>
              </w:rPr>
              <w:t> </w:t>
            </w:r>
          </w:p>
        </w:tc>
      </w:tr>
    </w:tbl>
    <w:p w:rsidR="00372736" w:rsidRDefault="00372736" w:rsidP="00372736"/>
    <w:tbl>
      <w:tblPr>
        <w:tblpPr w:leftFromText="180" w:rightFromText="180" w:vertAnchor="page" w:horzAnchor="margin" w:tblpXSpec="center" w:tblpY="676"/>
        <w:tblW w:w="9906" w:type="dxa"/>
        <w:tblLayout w:type="fixed"/>
        <w:tblLook w:val="04A0" w:firstRow="1" w:lastRow="0" w:firstColumn="1" w:lastColumn="0" w:noHBand="0" w:noVBand="1"/>
      </w:tblPr>
      <w:tblGrid>
        <w:gridCol w:w="2993"/>
        <w:gridCol w:w="1100"/>
        <w:gridCol w:w="916"/>
        <w:gridCol w:w="869"/>
        <w:gridCol w:w="863"/>
        <w:gridCol w:w="869"/>
        <w:gridCol w:w="1224"/>
        <w:gridCol w:w="1072"/>
      </w:tblGrid>
      <w:tr w:rsidR="002E3AC3" w:rsidRPr="0077594D" w:rsidTr="002E3AC3">
        <w:trPr>
          <w:trHeight w:val="1725"/>
        </w:trPr>
        <w:tc>
          <w:tcPr>
            <w:tcW w:w="2993"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77594D" w:rsidRDefault="00372736" w:rsidP="002E3AC3">
            <w:pPr>
              <w:spacing w:before="0" w:after="0" w:line="240" w:lineRule="auto"/>
              <w:jc w:val="center"/>
              <w:rPr>
                <w:rFonts w:cs="Arial"/>
                <w:b/>
                <w:bCs/>
                <w:sz w:val="18"/>
                <w:szCs w:val="18"/>
                <w:lang w:val="en-US"/>
              </w:rPr>
            </w:pPr>
            <w:r>
              <w:rPr>
                <w:rFonts w:cs="Arial"/>
                <w:b/>
                <w:bCs/>
                <w:sz w:val="18"/>
                <w:szCs w:val="18"/>
                <w:lang w:val="en-US"/>
              </w:rPr>
              <w:lastRenderedPageBreak/>
              <w:t>CNS M</w:t>
            </w:r>
            <w:r w:rsidRPr="0077594D">
              <w:rPr>
                <w:rFonts w:cs="Arial"/>
                <w:b/>
                <w:bCs/>
                <w:sz w:val="18"/>
                <w:szCs w:val="18"/>
                <w:lang w:val="en-US"/>
              </w:rPr>
              <w:t xml:space="preserve">arket </w:t>
            </w:r>
          </w:p>
        </w:tc>
        <w:tc>
          <w:tcPr>
            <w:tcW w:w="1100"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r w:rsidRPr="0077594D">
              <w:rPr>
                <w:rFonts w:cs="Arial"/>
                <w:b/>
                <w:bCs/>
                <w:sz w:val="18"/>
                <w:szCs w:val="18"/>
                <w:lang w:val="en-US"/>
              </w:rPr>
              <w:t>Manufacturer</w:t>
            </w:r>
          </w:p>
        </w:tc>
        <w:tc>
          <w:tcPr>
            <w:tcW w:w="916"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r w:rsidRPr="0077594D">
              <w:rPr>
                <w:rFonts w:cs="Arial"/>
                <w:b/>
                <w:bCs/>
                <w:sz w:val="18"/>
                <w:szCs w:val="18"/>
                <w:lang w:val="en-US"/>
              </w:rPr>
              <w:t>Launch Date</w:t>
            </w:r>
          </w:p>
        </w:tc>
        <w:tc>
          <w:tcPr>
            <w:tcW w:w="869"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r w:rsidRPr="0077594D">
              <w:rPr>
                <w:rFonts w:cs="Arial"/>
                <w:b/>
                <w:bCs/>
                <w:sz w:val="18"/>
                <w:szCs w:val="18"/>
                <w:lang w:val="en-US"/>
              </w:rPr>
              <w:t>Market Value (Units)               MAT Dec 2011</w:t>
            </w:r>
          </w:p>
        </w:tc>
        <w:tc>
          <w:tcPr>
            <w:tcW w:w="863"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r w:rsidRPr="0077594D">
              <w:rPr>
                <w:rFonts w:cs="Arial"/>
                <w:b/>
                <w:bCs/>
                <w:sz w:val="18"/>
                <w:szCs w:val="18"/>
                <w:lang w:val="en-US"/>
              </w:rPr>
              <w:t xml:space="preserve">Market Share </w:t>
            </w:r>
          </w:p>
        </w:tc>
        <w:tc>
          <w:tcPr>
            <w:tcW w:w="869"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r w:rsidRPr="0077594D">
              <w:rPr>
                <w:rFonts w:cs="Arial"/>
                <w:b/>
                <w:bCs/>
                <w:sz w:val="18"/>
                <w:szCs w:val="18"/>
                <w:lang w:val="en-US"/>
              </w:rPr>
              <w:t xml:space="preserve">Single Exit Price </w:t>
            </w:r>
            <w:proofErr w:type="spellStart"/>
            <w:r w:rsidRPr="0077594D">
              <w:rPr>
                <w:rFonts w:cs="Arial"/>
                <w:b/>
                <w:bCs/>
                <w:sz w:val="18"/>
                <w:szCs w:val="18"/>
                <w:lang w:val="en-US"/>
              </w:rPr>
              <w:t>Incl</w:t>
            </w:r>
            <w:proofErr w:type="spellEnd"/>
            <w:r w:rsidRPr="0077594D">
              <w:rPr>
                <w:rFonts w:cs="Arial"/>
                <w:b/>
                <w:bCs/>
                <w:sz w:val="18"/>
                <w:szCs w:val="18"/>
                <w:lang w:val="en-US"/>
              </w:rPr>
              <w:t xml:space="preserve"> (Nov 2011)</w:t>
            </w:r>
          </w:p>
        </w:tc>
        <w:tc>
          <w:tcPr>
            <w:tcW w:w="1224" w:type="dxa"/>
            <w:tcBorders>
              <w:top w:val="single" w:sz="8" w:space="0" w:color="auto"/>
              <w:left w:val="nil"/>
              <w:bottom w:val="nil"/>
              <w:right w:val="single" w:sz="4"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18"/>
                <w:szCs w:val="18"/>
                <w:lang w:val="en-US"/>
              </w:rPr>
            </w:pPr>
            <w:proofErr w:type="spellStart"/>
            <w:r w:rsidRPr="0077594D">
              <w:rPr>
                <w:rFonts w:cs="Arial"/>
                <w:b/>
                <w:bCs/>
                <w:sz w:val="18"/>
                <w:szCs w:val="18"/>
                <w:lang w:val="en-US"/>
              </w:rPr>
              <w:t>MedschemMaximum</w:t>
            </w:r>
            <w:proofErr w:type="spellEnd"/>
            <w:r w:rsidRPr="0077594D">
              <w:rPr>
                <w:rFonts w:cs="Arial"/>
                <w:b/>
                <w:bCs/>
                <w:sz w:val="18"/>
                <w:szCs w:val="18"/>
                <w:lang w:val="en-US"/>
              </w:rPr>
              <w:t xml:space="preserve"> Medical Aid  Price (MMAP)</w:t>
            </w:r>
          </w:p>
        </w:tc>
        <w:tc>
          <w:tcPr>
            <w:tcW w:w="1072" w:type="dxa"/>
            <w:tcBorders>
              <w:top w:val="single" w:sz="8" w:space="0" w:color="auto"/>
              <w:left w:val="nil"/>
              <w:bottom w:val="nil"/>
              <w:right w:val="single" w:sz="8" w:space="0" w:color="auto"/>
            </w:tcBorders>
            <w:shd w:val="clear" w:color="000000" w:fill="B8CCE4"/>
            <w:vAlign w:val="center"/>
            <w:hideMark/>
          </w:tcPr>
          <w:p w:rsidR="00372736" w:rsidRPr="0077594D" w:rsidRDefault="00372736" w:rsidP="002E3AC3">
            <w:pPr>
              <w:spacing w:before="0" w:after="0" w:line="240" w:lineRule="auto"/>
              <w:jc w:val="center"/>
              <w:rPr>
                <w:rFonts w:cs="Arial"/>
                <w:b/>
                <w:bCs/>
                <w:sz w:val="20"/>
                <w:szCs w:val="20"/>
                <w:lang w:val="en-US"/>
              </w:rPr>
            </w:pPr>
            <w:r w:rsidRPr="0077594D">
              <w:rPr>
                <w:rFonts w:cs="Arial"/>
                <w:b/>
                <w:bCs/>
                <w:sz w:val="20"/>
                <w:szCs w:val="20"/>
                <w:lang w:val="en-US"/>
              </w:rPr>
              <w:t>Price Premium %</w:t>
            </w:r>
          </w:p>
        </w:tc>
      </w:tr>
      <w:tr w:rsidR="002E3AC3" w:rsidRPr="0077594D" w:rsidTr="002E3AC3">
        <w:trPr>
          <w:trHeight w:val="244"/>
        </w:trPr>
        <w:tc>
          <w:tcPr>
            <w:tcW w:w="299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257" w:name="_Toc318063268"/>
            <w:r w:rsidRPr="0077594D">
              <w:rPr>
                <w:rFonts w:cs="Arial"/>
                <w:b/>
                <w:bCs/>
                <w:sz w:val="20"/>
                <w:szCs w:val="20"/>
                <w:lang w:val="en-US"/>
              </w:rPr>
              <w:t>LAMOTRIGINE0200MG</w:t>
            </w:r>
            <w:bookmarkEnd w:id="2257"/>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258" w:name="_Toc318063269"/>
            <w:r w:rsidRPr="0077594D">
              <w:rPr>
                <w:rFonts w:cs="Arial"/>
                <w:b/>
                <w:bCs/>
                <w:sz w:val="20"/>
                <w:szCs w:val="20"/>
                <w:lang w:val="en-US"/>
              </w:rPr>
              <w:t>36,555</w:t>
            </w:r>
            <w:bookmarkEnd w:id="2258"/>
          </w:p>
        </w:tc>
        <w:tc>
          <w:tcPr>
            <w:tcW w:w="863"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259" w:name="_Toc318063270"/>
            <w:r w:rsidRPr="0077594D">
              <w:rPr>
                <w:rFonts w:cs="Arial"/>
                <w:b/>
                <w:bCs/>
                <w:sz w:val="20"/>
                <w:szCs w:val="20"/>
                <w:lang w:val="en-US"/>
              </w:rPr>
              <w:t>79%</w:t>
            </w:r>
            <w:bookmarkEnd w:id="2259"/>
          </w:p>
        </w:tc>
        <w:tc>
          <w:tcPr>
            <w:tcW w:w="869"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single" w:sz="8" w:space="0" w:color="auto"/>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260" w:name="_Toc318063271"/>
            <w:r w:rsidRPr="0077594D">
              <w:rPr>
                <w:rFonts w:cs="Arial"/>
                <w:sz w:val="20"/>
                <w:szCs w:val="20"/>
                <w:lang w:val="en-US"/>
              </w:rPr>
              <w:t>290%</w:t>
            </w:r>
            <w:bookmarkEnd w:id="2260"/>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61" w:name="_Toc318063272"/>
            <w:r w:rsidRPr="0077594D">
              <w:rPr>
                <w:rFonts w:cs="Arial"/>
                <w:sz w:val="20"/>
                <w:szCs w:val="20"/>
                <w:lang w:val="en-US"/>
              </w:rPr>
              <w:t>EPITEC</w:t>
            </w:r>
            <w:bookmarkEnd w:id="2261"/>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62" w:name="_Toc318063273"/>
            <w:r w:rsidRPr="0077594D">
              <w:rPr>
                <w:rFonts w:cs="Arial"/>
                <w:sz w:val="20"/>
                <w:szCs w:val="20"/>
                <w:lang w:val="en-US"/>
              </w:rPr>
              <w:t>CD8</w:t>
            </w:r>
            <w:bookmarkEnd w:id="2262"/>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63" w:name="_Toc318063274"/>
            <w:r w:rsidRPr="0077594D">
              <w:rPr>
                <w:rFonts w:cs="Arial"/>
                <w:sz w:val="20"/>
                <w:szCs w:val="20"/>
                <w:lang w:val="en-US"/>
              </w:rPr>
              <w:t>4/2005</w:t>
            </w:r>
            <w:bookmarkEnd w:id="226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64" w:name="_Toc318063275"/>
            <w:r w:rsidRPr="0077594D">
              <w:rPr>
                <w:rFonts w:cs="Arial"/>
                <w:sz w:val="20"/>
                <w:szCs w:val="20"/>
                <w:lang w:val="en-US"/>
              </w:rPr>
              <w:t>28,940</w:t>
            </w:r>
            <w:bookmarkEnd w:id="2264"/>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65" w:name="_Toc318063276"/>
            <w:r w:rsidRPr="0077594D">
              <w:rPr>
                <w:rFonts w:cs="Arial"/>
                <w:sz w:val="20"/>
                <w:szCs w:val="20"/>
                <w:lang w:val="en-US"/>
              </w:rPr>
              <w:t>79%</w:t>
            </w:r>
            <w:bookmarkEnd w:id="226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66" w:name="_Toc318063277"/>
            <w:r w:rsidRPr="0077594D">
              <w:rPr>
                <w:rFonts w:cs="Arial"/>
                <w:sz w:val="20"/>
                <w:szCs w:val="20"/>
                <w:lang w:val="en-US"/>
              </w:rPr>
              <w:t>474.44</w:t>
            </w:r>
            <w:bookmarkEnd w:id="2266"/>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67" w:name="_Toc318063278"/>
            <w:r w:rsidRPr="0077594D">
              <w:rPr>
                <w:rFonts w:cs="Arial"/>
                <w:sz w:val="20"/>
                <w:szCs w:val="20"/>
                <w:lang w:val="en-US"/>
              </w:rPr>
              <w:t>391.80</w:t>
            </w:r>
            <w:bookmarkEnd w:id="2267"/>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68" w:name="_Toc318063279"/>
            <w:r w:rsidRPr="0077594D">
              <w:rPr>
                <w:rFonts w:cs="Arial"/>
                <w:sz w:val="20"/>
                <w:szCs w:val="20"/>
                <w:lang w:val="en-US"/>
              </w:rPr>
              <w:t>LAMITOR</w:t>
            </w:r>
            <w:bookmarkEnd w:id="2268"/>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69" w:name="_Toc318063280"/>
            <w:r w:rsidRPr="0077594D">
              <w:rPr>
                <w:rFonts w:cs="Arial"/>
                <w:sz w:val="20"/>
                <w:szCs w:val="20"/>
                <w:lang w:val="en-US"/>
              </w:rPr>
              <w:t>DRL</w:t>
            </w:r>
            <w:bookmarkEnd w:id="2269"/>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70" w:name="_Toc318063281"/>
            <w:r w:rsidRPr="0077594D">
              <w:rPr>
                <w:rFonts w:cs="Arial"/>
                <w:sz w:val="20"/>
                <w:szCs w:val="20"/>
                <w:lang w:val="en-US"/>
              </w:rPr>
              <w:t>6/2005</w:t>
            </w:r>
            <w:bookmarkEnd w:id="227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1" w:name="_Toc318063282"/>
            <w:r w:rsidRPr="0077594D">
              <w:rPr>
                <w:rFonts w:cs="Arial"/>
                <w:sz w:val="20"/>
                <w:szCs w:val="20"/>
                <w:lang w:val="en-US"/>
              </w:rPr>
              <w:t>3,216</w:t>
            </w:r>
            <w:bookmarkEnd w:id="2271"/>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2" w:name="_Toc318063283"/>
            <w:r w:rsidRPr="0077594D">
              <w:rPr>
                <w:rFonts w:cs="Arial"/>
                <w:sz w:val="20"/>
                <w:szCs w:val="20"/>
                <w:lang w:val="en-US"/>
              </w:rPr>
              <w:t>9%</w:t>
            </w:r>
            <w:bookmarkEnd w:id="227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3" w:name="_Toc318063284"/>
            <w:r w:rsidRPr="0077594D">
              <w:rPr>
                <w:rFonts w:cs="Arial"/>
                <w:sz w:val="20"/>
                <w:szCs w:val="20"/>
                <w:lang w:val="en-US"/>
              </w:rPr>
              <w:t>391.80</w:t>
            </w:r>
            <w:bookmarkEnd w:id="2273"/>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4" w:name="_Toc318063285"/>
            <w:r w:rsidRPr="0077594D">
              <w:rPr>
                <w:rFonts w:cs="Arial"/>
                <w:sz w:val="20"/>
                <w:szCs w:val="20"/>
                <w:lang w:val="en-US"/>
              </w:rPr>
              <w:t>391.80</w:t>
            </w:r>
            <w:bookmarkEnd w:id="2274"/>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75" w:name="_Toc318063286"/>
            <w:r w:rsidRPr="0077594D">
              <w:rPr>
                <w:rFonts w:cs="Arial"/>
                <w:sz w:val="20"/>
                <w:szCs w:val="20"/>
                <w:lang w:val="en-US"/>
              </w:rPr>
              <w:t>DYNA-LAMOTRIGINE</w:t>
            </w:r>
            <w:bookmarkEnd w:id="2275"/>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76" w:name="_Toc318063287"/>
            <w:r w:rsidRPr="0077594D">
              <w:rPr>
                <w:rFonts w:cs="Arial"/>
                <w:sz w:val="20"/>
                <w:szCs w:val="20"/>
                <w:lang w:val="en-US"/>
              </w:rPr>
              <w:t>PD7</w:t>
            </w:r>
            <w:bookmarkEnd w:id="2276"/>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77" w:name="_Toc318063288"/>
            <w:r w:rsidRPr="0077594D">
              <w:rPr>
                <w:rFonts w:cs="Arial"/>
                <w:sz w:val="20"/>
                <w:szCs w:val="20"/>
                <w:lang w:val="en-US"/>
              </w:rPr>
              <w:t>6/2008</w:t>
            </w:r>
            <w:bookmarkEnd w:id="227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8" w:name="_Toc318063289"/>
            <w:r w:rsidRPr="0077594D">
              <w:rPr>
                <w:rFonts w:cs="Arial"/>
                <w:sz w:val="20"/>
                <w:szCs w:val="20"/>
                <w:lang w:val="en-US"/>
              </w:rPr>
              <w:t>3,106</w:t>
            </w:r>
            <w:bookmarkEnd w:id="2278"/>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79" w:name="_Toc318063290"/>
            <w:r w:rsidRPr="0077594D">
              <w:rPr>
                <w:rFonts w:cs="Arial"/>
                <w:sz w:val="20"/>
                <w:szCs w:val="20"/>
                <w:lang w:val="en-US"/>
              </w:rPr>
              <w:t>8%</w:t>
            </w:r>
            <w:bookmarkEnd w:id="227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0" w:name="_Toc318063291"/>
            <w:r w:rsidRPr="0077594D">
              <w:rPr>
                <w:rFonts w:cs="Arial"/>
                <w:sz w:val="20"/>
                <w:szCs w:val="20"/>
                <w:lang w:val="en-US"/>
              </w:rPr>
              <w:t>266.99</w:t>
            </w:r>
            <w:bookmarkEnd w:id="2280"/>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1" w:name="_Toc318063292"/>
            <w:r w:rsidRPr="0077594D">
              <w:rPr>
                <w:rFonts w:cs="Arial"/>
                <w:sz w:val="20"/>
                <w:szCs w:val="20"/>
                <w:lang w:val="en-US"/>
              </w:rPr>
              <w:t>391.80</w:t>
            </w:r>
            <w:bookmarkEnd w:id="228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82" w:name="_Toc318063293"/>
            <w:r w:rsidRPr="0077594D">
              <w:rPr>
                <w:rFonts w:cs="Arial"/>
                <w:sz w:val="20"/>
                <w:szCs w:val="20"/>
                <w:lang w:val="en-US"/>
              </w:rPr>
              <w:t>ARROW LAMOTRIGINE</w:t>
            </w:r>
            <w:bookmarkEnd w:id="2282"/>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83" w:name="_Toc318063294"/>
            <w:r w:rsidRPr="0077594D">
              <w:rPr>
                <w:rFonts w:cs="Arial"/>
                <w:sz w:val="20"/>
                <w:szCs w:val="20"/>
                <w:lang w:val="en-US"/>
              </w:rPr>
              <w:t>ARW</w:t>
            </w:r>
            <w:bookmarkEnd w:id="2283"/>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84" w:name="_Toc318063295"/>
            <w:r w:rsidRPr="0077594D">
              <w:rPr>
                <w:rFonts w:cs="Arial"/>
                <w:sz w:val="20"/>
                <w:szCs w:val="20"/>
                <w:lang w:val="en-US"/>
              </w:rPr>
              <w:t>1/2008</w:t>
            </w:r>
            <w:bookmarkEnd w:id="228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5" w:name="_Toc318063296"/>
            <w:r w:rsidRPr="0077594D">
              <w:rPr>
                <w:rFonts w:cs="Arial"/>
                <w:sz w:val="20"/>
                <w:szCs w:val="20"/>
                <w:lang w:val="en-US"/>
              </w:rPr>
              <w:t>492</w:t>
            </w:r>
            <w:bookmarkEnd w:id="2285"/>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6" w:name="_Toc318063297"/>
            <w:r w:rsidRPr="0077594D">
              <w:rPr>
                <w:rFonts w:cs="Arial"/>
                <w:sz w:val="20"/>
                <w:szCs w:val="20"/>
                <w:lang w:val="en-US"/>
              </w:rPr>
              <w:t>1%</w:t>
            </w:r>
            <w:bookmarkEnd w:id="228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7" w:name="_Toc318063298"/>
            <w:r w:rsidRPr="0077594D">
              <w:rPr>
                <w:rFonts w:cs="Arial"/>
                <w:sz w:val="20"/>
                <w:szCs w:val="20"/>
                <w:lang w:val="en-US"/>
              </w:rPr>
              <w:t>418.98</w:t>
            </w:r>
            <w:bookmarkEnd w:id="2287"/>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88" w:name="_Toc318063299"/>
            <w:r w:rsidRPr="0077594D">
              <w:rPr>
                <w:rFonts w:cs="Arial"/>
                <w:sz w:val="20"/>
                <w:szCs w:val="20"/>
                <w:lang w:val="en-US"/>
              </w:rPr>
              <w:t>391.80</w:t>
            </w:r>
            <w:bookmarkEnd w:id="228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89" w:name="_Toc318063300"/>
            <w:r w:rsidRPr="0077594D">
              <w:rPr>
                <w:rFonts w:cs="Arial"/>
                <w:sz w:val="20"/>
                <w:szCs w:val="20"/>
                <w:lang w:val="en-US"/>
              </w:rPr>
              <w:t>SANDOZ LAMOTRIGINE</w:t>
            </w:r>
            <w:bookmarkEnd w:id="2289"/>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90" w:name="_Toc318063301"/>
            <w:r w:rsidRPr="0077594D">
              <w:rPr>
                <w:rFonts w:cs="Arial"/>
                <w:sz w:val="20"/>
                <w:szCs w:val="20"/>
                <w:lang w:val="en-US"/>
              </w:rPr>
              <w:t>S/Z</w:t>
            </w:r>
            <w:bookmarkEnd w:id="2290"/>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91" w:name="_Toc318063302"/>
            <w:r w:rsidRPr="0077594D">
              <w:rPr>
                <w:rFonts w:cs="Arial"/>
                <w:sz w:val="20"/>
                <w:szCs w:val="20"/>
                <w:lang w:val="en-US"/>
              </w:rPr>
              <w:t>2/2006</w:t>
            </w:r>
            <w:bookmarkEnd w:id="229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92" w:name="_Toc318063303"/>
            <w:r w:rsidRPr="0077594D">
              <w:rPr>
                <w:rFonts w:cs="Arial"/>
                <w:sz w:val="20"/>
                <w:szCs w:val="20"/>
                <w:lang w:val="en-US"/>
              </w:rPr>
              <w:t>181</w:t>
            </w:r>
            <w:bookmarkEnd w:id="2292"/>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93" w:name="_Toc318063304"/>
            <w:r w:rsidRPr="0077594D">
              <w:rPr>
                <w:rFonts w:cs="Arial"/>
                <w:sz w:val="20"/>
                <w:szCs w:val="20"/>
                <w:lang w:val="en-US"/>
              </w:rPr>
              <w:t>0%</w:t>
            </w:r>
            <w:bookmarkEnd w:id="229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94" w:name="_Toc318063305"/>
            <w:r w:rsidRPr="0077594D">
              <w:rPr>
                <w:rFonts w:cs="Arial"/>
                <w:sz w:val="20"/>
                <w:szCs w:val="20"/>
                <w:lang w:val="en-US"/>
              </w:rPr>
              <w:t>506.14</w:t>
            </w:r>
            <w:bookmarkEnd w:id="2294"/>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95" w:name="_Toc318063306"/>
            <w:r w:rsidRPr="0077594D">
              <w:rPr>
                <w:rFonts w:cs="Arial"/>
                <w:sz w:val="20"/>
                <w:szCs w:val="20"/>
                <w:lang w:val="en-US"/>
              </w:rPr>
              <w:t>391.80</w:t>
            </w:r>
            <w:bookmarkEnd w:id="229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296" w:name="_Toc318063307"/>
            <w:r w:rsidRPr="0077594D">
              <w:rPr>
                <w:rFonts w:cs="Arial"/>
                <w:sz w:val="20"/>
                <w:szCs w:val="20"/>
                <w:lang w:val="en-US"/>
              </w:rPr>
              <w:t>LAMIDUS</w:t>
            </w:r>
            <w:bookmarkEnd w:id="2296"/>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97" w:name="_Toc318063308"/>
            <w:r w:rsidRPr="0077594D">
              <w:rPr>
                <w:rFonts w:cs="Arial"/>
                <w:sz w:val="20"/>
                <w:szCs w:val="20"/>
                <w:lang w:val="en-US"/>
              </w:rPr>
              <w:t>ZYE</w:t>
            </w:r>
            <w:bookmarkEnd w:id="2297"/>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298" w:name="_Toc318063309"/>
            <w:r w:rsidRPr="0077594D">
              <w:rPr>
                <w:rFonts w:cs="Arial"/>
                <w:sz w:val="20"/>
                <w:szCs w:val="20"/>
                <w:lang w:val="en-US"/>
              </w:rPr>
              <w:t>9/2008</w:t>
            </w:r>
            <w:bookmarkEnd w:id="229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299" w:name="_Toc318063310"/>
            <w:r w:rsidRPr="0077594D">
              <w:rPr>
                <w:rFonts w:cs="Arial"/>
                <w:sz w:val="20"/>
                <w:szCs w:val="20"/>
                <w:lang w:val="en-US"/>
              </w:rPr>
              <w:t>609</w:t>
            </w:r>
            <w:bookmarkEnd w:id="2299"/>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0" w:name="_Toc318063311"/>
            <w:r w:rsidRPr="0077594D">
              <w:rPr>
                <w:rFonts w:cs="Arial"/>
                <w:sz w:val="20"/>
                <w:szCs w:val="20"/>
                <w:lang w:val="en-US"/>
              </w:rPr>
              <w:t>2%</w:t>
            </w:r>
            <w:bookmarkEnd w:id="230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1" w:name="_Toc318063312"/>
            <w:r w:rsidRPr="0077594D">
              <w:rPr>
                <w:rFonts w:cs="Arial"/>
                <w:sz w:val="20"/>
                <w:szCs w:val="20"/>
                <w:lang w:val="en-US"/>
              </w:rPr>
              <w:t>121.58</w:t>
            </w:r>
            <w:bookmarkEnd w:id="2301"/>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2" w:name="_Toc318063313"/>
            <w:r w:rsidRPr="0077594D">
              <w:rPr>
                <w:rFonts w:cs="Arial"/>
                <w:sz w:val="20"/>
                <w:szCs w:val="20"/>
                <w:lang w:val="en-US"/>
              </w:rPr>
              <w:t>391.80</w:t>
            </w:r>
            <w:bookmarkEnd w:id="230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03" w:name="_Toc318063314"/>
            <w:r w:rsidRPr="0077594D">
              <w:rPr>
                <w:rFonts w:cs="Arial"/>
                <w:sz w:val="20"/>
                <w:szCs w:val="20"/>
                <w:lang w:val="en-US"/>
              </w:rPr>
              <w:t>ASPEN LAMOTRIGINE</w:t>
            </w:r>
            <w:bookmarkEnd w:id="2303"/>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04" w:name="_Toc318063315"/>
            <w:r w:rsidRPr="0077594D">
              <w:rPr>
                <w:rFonts w:cs="Arial"/>
                <w:sz w:val="20"/>
                <w:szCs w:val="20"/>
                <w:lang w:val="en-US"/>
              </w:rPr>
              <w:t>A&amp;G</w:t>
            </w:r>
            <w:bookmarkEnd w:id="2304"/>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05" w:name="_Toc318063316"/>
            <w:r w:rsidRPr="0077594D">
              <w:rPr>
                <w:rFonts w:cs="Arial"/>
                <w:sz w:val="20"/>
                <w:szCs w:val="20"/>
                <w:lang w:val="en-US"/>
              </w:rPr>
              <w:t>1/2006</w:t>
            </w:r>
            <w:bookmarkEnd w:id="230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6" w:name="_Toc318063317"/>
            <w:r w:rsidRPr="0077594D">
              <w:rPr>
                <w:rFonts w:cs="Arial"/>
                <w:sz w:val="20"/>
                <w:szCs w:val="20"/>
                <w:lang w:val="en-US"/>
              </w:rPr>
              <w:t>11</w:t>
            </w:r>
            <w:bookmarkEnd w:id="2306"/>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7" w:name="_Toc318063318"/>
            <w:r w:rsidRPr="0077594D">
              <w:rPr>
                <w:rFonts w:cs="Arial"/>
                <w:sz w:val="20"/>
                <w:szCs w:val="20"/>
                <w:lang w:val="en-US"/>
              </w:rPr>
              <w:t>0%</w:t>
            </w:r>
            <w:bookmarkEnd w:id="230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8" w:name="_Toc318063319"/>
            <w:r w:rsidRPr="0077594D">
              <w:rPr>
                <w:rFonts w:cs="Arial"/>
                <w:sz w:val="20"/>
                <w:szCs w:val="20"/>
                <w:lang w:val="en-US"/>
              </w:rPr>
              <w:t>342.00</w:t>
            </w:r>
            <w:bookmarkEnd w:id="2308"/>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09" w:name="_Toc318063320"/>
            <w:r w:rsidRPr="0077594D">
              <w:rPr>
                <w:rFonts w:cs="Arial"/>
                <w:sz w:val="20"/>
                <w:szCs w:val="20"/>
                <w:lang w:val="en-US"/>
              </w:rPr>
              <w:t>391.80</w:t>
            </w:r>
            <w:bookmarkEnd w:id="230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10" w:name="_Toc318063321"/>
            <w:r w:rsidRPr="0077594D">
              <w:rPr>
                <w:rFonts w:cs="Arial"/>
                <w:sz w:val="20"/>
                <w:szCs w:val="20"/>
                <w:lang w:val="en-US"/>
              </w:rPr>
              <w:t>AUSTELL-LAMOTRIGIN</w:t>
            </w:r>
            <w:bookmarkEnd w:id="2310"/>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11" w:name="_Toc318063322"/>
            <w:r w:rsidRPr="0077594D">
              <w:rPr>
                <w:rFonts w:cs="Arial"/>
                <w:sz w:val="20"/>
                <w:szCs w:val="20"/>
                <w:lang w:val="en-US"/>
              </w:rPr>
              <w:t>AUL</w:t>
            </w:r>
            <w:bookmarkEnd w:id="2311"/>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12" w:name="_Toc318063323"/>
            <w:r w:rsidRPr="0077594D">
              <w:rPr>
                <w:rFonts w:cs="Arial"/>
                <w:sz w:val="20"/>
                <w:szCs w:val="20"/>
                <w:lang w:val="en-US"/>
              </w:rPr>
              <w:t>12/2006</w:t>
            </w:r>
            <w:bookmarkEnd w:id="231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13" w:name="_Toc318063324"/>
            <w:r w:rsidRPr="0077594D">
              <w:rPr>
                <w:rFonts w:cs="Arial"/>
                <w:sz w:val="20"/>
                <w:szCs w:val="20"/>
                <w:lang w:val="en-US"/>
              </w:rPr>
              <w:t>0</w:t>
            </w:r>
            <w:bookmarkEnd w:id="2313"/>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14" w:name="_Toc318063325"/>
            <w:r w:rsidRPr="0077594D">
              <w:rPr>
                <w:rFonts w:cs="Arial"/>
                <w:sz w:val="20"/>
                <w:szCs w:val="20"/>
                <w:lang w:val="en-US"/>
              </w:rPr>
              <w:t>0%</w:t>
            </w:r>
            <w:bookmarkEnd w:id="231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15" w:name="_Toc318063326"/>
            <w:r w:rsidRPr="0077594D">
              <w:rPr>
                <w:rFonts w:cs="Arial"/>
                <w:sz w:val="20"/>
                <w:szCs w:val="20"/>
                <w:lang w:val="en-US"/>
              </w:rPr>
              <w:t>520.50</w:t>
            </w:r>
            <w:bookmarkEnd w:id="2315"/>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16" w:name="_Toc318063327"/>
            <w:r w:rsidRPr="0077594D">
              <w:rPr>
                <w:rFonts w:cs="Arial"/>
                <w:sz w:val="20"/>
                <w:szCs w:val="20"/>
                <w:lang w:val="en-US"/>
              </w:rPr>
              <w:t>391.80</w:t>
            </w:r>
            <w:bookmarkEnd w:id="231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17" w:name="_Toc318063328"/>
            <w:r w:rsidRPr="0077594D">
              <w:rPr>
                <w:rFonts w:cs="Arial"/>
                <w:sz w:val="20"/>
                <w:szCs w:val="20"/>
                <w:lang w:val="en-US"/>
              </w:rPr>
              <w:t>LAMEPTIL</w:t>
            </w:r>
            <w:bookmarkEnd w:id="2317"/>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18" w:name="_Toc318063329"/>
            <w:r w:rsidRPr="0077594D">
              <w:rPr>
                <w:rFonts w:cs="Arial"/>
                <w:sz w:val="20"/>
                <w:szCs w:val="20"/>
                <w:lang w:val="en-US"/>
              </w:rPr>
              <w:t>ZYE</w:t>
            </w:r>
            <w:bookmarkEnd w:id="2318"/>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19" w:name="_Toc318063330"/>
            <w:r w:rsidRPr="0077594D">
              <w:rPr>
                <w:rFonts w:cs="Arial"/>
                <w:sz w:val="20"/>
                <w:szCs w:val="20"/>
                <w:lang w:val="en-US"/>
              </w:rPr>
              <w:t>3/2008</w:t>
            </w:r>
            <w:bookmarkEnd w:id="231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0" w:name="_Toc318063331"/>
            <w:r w:rsidRPr="0077594D">
              <w:rPr>
                <w:rFonts w:cs="Arial"/>
                <w:sz w:val="20"/>
                <w:szCs w:val="20"/>
                <w:lang w:val="en-US"/>
              </w:rPr>
              <w:t>0</w:t>
            </w:r>
            <w:bookmarkEnd w:id="2320"/>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1" w:name="_Toc318063332"/>
            <w:r w:rsidRPr="0077594D">
              <w:rPr>
                <w:rFonts w:cs="Arial"/>
                <w:sz w:val="20"/>
                <w:szCs w:val="20"/>
                <w:lang w:val="en-US"/>
              </w:rPr>
              <w:t>0%</w:t>
            </w:r>
            <w:bookmarkEnd w:id="232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2" w:name="_Toc318063333"/>
            <w:r w:rsidRPr="0077594D">
              <w:rPr>
                <w:rFonts w:cs="Arial"/>
                <w:sz w:val="20"/>
                <w:szCs w:val="20"/>
                <w:lang w:val="en-US"/>
              </w:rPr>
              <w:t>520.49</w:t>
            </w:r>
            <w:bookmarkEnd w:id="2322"/>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3" w:name="_Toc318063334"/>
            <w:r w:rsidRPr="0077594D">
              <w:rPr>
                <w:rFonts w:cs="Arial"/>
                <w:sz w:val="20"/>
                <w:szCs w:val="20"/>
                <w:lang w:val="en-US"/>
              </w:rPr>
              <w:t>391.80</w:t>
            </w:r>
            <w:bookmarkEnd w:id="232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24" w:name="_Toc318063335"/>
            <w:r w:rsidRPr="0077594D">
              <w:rPr>
                <w:rFonts w:cs="Arial"/>
                <w:sz w:val="20"/>
                <w:szCs w:val="20"/>
                <w:lang w:val="en-US"/>
              </w:rPr>
              <w:t>MERCK-LAMOTRIGINE</w:t>
            </w:r>
            <w:bookmarkEnd w:id="2324"/>
          </w:p>
        </w:tc>
        <w:tc>
          <w:tcPr>
            <w:tcW w:w="1100"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25" w:name="_Toc318063336"/>
            <w:r w:rsidRPr="0077594D">
              <w:rPr>
                <w:rFonts w:cs="Arial"/>
                <w:sz w:val="20"/>
                <w:szCs w:val="20"/>
                <w:lang w:val="en-US"/>
              </w:rPr>
              <w:t>M/G</w:t>
            </w:r>
            <w:bookmarkEnd w:id="2325"/>
          </w:p>
        </w:tc>
        <w:tc>
          <w:tcPr>
            <w:tcW w:w="916"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26" w:name="_Toc318063337"/>
            <w:r w:rsidRPr="0077594D">
              <w:rPr>
                <w:rFonts w:cs="Arial"/>
                <w:sz w:val="20"/>
                <w:szCs w:val="20"/>
                <w:lang w:val="en-US"/>
              </w:rPr>
              <w:t>7/2006</w:t>
            </w:r>
            <w:bookmarkEnd w:id="2326"/>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7" w:name="_Toc318063338"/>
            <w:r w:rsidRPr="0077594D">
              <w:rPr>
                <w:rFonts w:cs="Arial"/>
                <w:sz w:val="20"/>
                <w:szCs w:val="20"/>
                <w:lang w:val="en-US"/>
              </w:rPr>
              <w:t>0</w:t>
            </w:r>
            <w:bookmarkEnd w:id="2327"/>
          </w:p>
        </w:tc>
        <w:tc>
          <w:tcPr>
            <w:tcW w:w="863"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8" w:name="_Toc318063339"/>
            <w:r w:rsidRPr="0077594D">
              <w:rPr>
                <w:rFonts w:cs="Arial"/>
                <w:sz w:val="20"/>
                <w:szCs w:val="20"/>
                <w:lang w:val="en-US"/>
              </w:rPr>
              <w:t>0%</w:t>
            </w:r>
            <w:bookmarkEnd w:id="2328"/>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29" w:name="_Toc318063340"/>
            <w:r w:rsidRPr="0077594D">
              <w:rPr>
                <w:rFonts w:cs="Arial"/>
                <w:sz w:val="20"/>
                <w:szCs w:val="20"/>
                <w:lang w:val="en-US"/>
              </w:rPr>
              <w:t>432.00</w:t>
            </w:r>
            <w:bookmarkEnd w:id="2329"/>
          </w:p>
        </w:tc>
        <w:tc>
          <w:tcPr>
            <w:tcW w:w="1224"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30" w:name="_Toc318063341"/>
            <w:r w:rsidRPr="0077594D">
              <w:rPr>
                <w:rFonts w:cs="Arial"/>
                <w:sz w:val="20"/>
                <w:szCs w:val="20"/>
                <w:lang w:val="en-US"/>
              </w:rPr>
              <w:t>391.80</w:t>
            </w:r>
            <w:bookmarkEnd w:id="2330"/>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331" w:name="_Toc318063342"/>
            <w:r w:rsidRPr="0077594D">
              <w:rPr>
                <w:rFonts w:cs="Arial"/>
                <w:b/>
                <w:bCs/>
                <w:sz w:val="20"/>
                <w:szCs w:val="20"/>
                <w:lang w:val="en-US"/>
              </w:rPr>
              <w:t>LAMOTRIGINE  0050MG</w:t>
            </w:r>
            <w:bookmarkEnd w:id="2331"/>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332" w:name="_Toc318063343"/>
            <w:r w:rsidRPr="0077594D">
              <w:rPr>
                <w:rFonts w:cs="Arial"/>
                <w:b/>
                <w:bCs/>
                <w:sz w:val="20"/>
                <w:szCs w:val="20"/>
                <w:lang w:val="en-US"/>
              </w:rPr>
              <w:t>41,160</w:t>
            </w:r>
            <w:bookmarkEnd w:id="2332"/>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333" w:name="_Toc318063344"/>
            <w:r w:rsidRPr="0077594D">
              <w:rPr>
                <w:rFonts w:cs="Arial"/>
                <w:b/>
                <w:bCs/>
                <w:sz w:val="20"/>
                <w:szCs w:val="20"/>
                <w:lang w:val="en-US"/>
              </w:rPr>
              <w:t>74%</w:t>
            </w:r>
            <w:bookmarkEnd w:id="233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334" w:name="_Toc318063345"/>
            <w:r w:rsidRPr="0077594D">
              <w:rPr>
                <w:rFonts w:cs="Arial"/>
                <w:sz w:val="20"/>
                <w:szCs w:val="20"/>
                <w:lang w:val="en-US"/>
              </w:rPr>
              <w:t>50%</w:t>
            </w:r>
            <w:bookmarkEnd w:id="2334"/>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35" w:name="_Toc318063346"/>
            <w:r w:rsidRPr="0077594D">
              <w:rPr>
                <w:rFonts w:cs="Arial"/>
                <w:sz w:val="20"/>
                <w:szCs w:val="20"/>
                <w:lang w:val="en-US"/>
              </w:rPr>
              <w:t>EPITEC</w:t>
            </w:r>
            <w:bookmarkEnd w:id="2335"/>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36" w:name="_Toc318063347"/>
            <w:r w:rsidRPr="0077594D">
              <w:rPr>
                <w:rFonts w:cs="Arial"/>
                <w:sz w:val="20"/>
                <w:szCs w:val="20"/>
                <w:lang w:val="en-US"/>
              </w:rPr>
              <w:t>CD8</w:t>
            </w:r>
            <w:bookmarkEnd w:id="2336"/>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37" w:name="_Toc318063348"/>
            <w:r w:rsidRPr="0077594D">
              <w:rPr>
                <w:rFonts w:cs="Arial"/>
                <w:sz w:val="20"/>
                <w:szCs w:val="20"/>
                <w:lang w:val="en-US"/>
              </w:rPr>
              <w:t>4/2005</w:t>
            </w:r>
            <w:bookmarkEnd w:id="233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38" w:name="_Toc318063349"/>
            <w:r w:rsidRPr="0077594D">
              <w:rPr>
                <w:rFonts w:cs="Arial"/>
                <w:sz w:val="20"/>
                <w:szCs w:val="20"/>
                <w:lang w:val="en-US"/>
              </w:rPr>
              <w:t>30,590</w:t>
            </w:r>
            <w:bookmarkEnd w:id="2338"/>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39" w:name="_Toc318063350"/>
            <w:r w:rsidRPr="0077594D">
              <w:rPr>
                <w:rFonts w:cs="Arial"/>
                <w:sz w:val="20"/>
                <w:szCs w:val="20"/>
                <w:lang w:val="en-US"/>
              </w:rPr>
              <w:t>74%</w:t>
            </w:r>
            <w:bookmarkEnd w:id="233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0" w:name="_Toc318063351"/>
            <w:r w:rsidRPr="0077594D">
              <w:rPr>
                <w:rFonts w:cs="Arial"/>
                <w:sz w:val="20"/>
                <w:szCs w:val="20"/>
                <w:lang w:val="en-US"/>
              </w:rPr>
              <w:t>171.00</w:t>
            </w:r>
            <w:bookmarkEnd w:id="2340"/>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1" w:name="_Toc318063352"/>
            <w:r w:rsidRPr="0077594D">
              <w:rPr>
                <w:rFonts w:cs="Arial"/>
                <w:sz w:val="20"/>
                <w:szCs w:val="20"/>
                <w:lang w:val="en-US"/>
              </w:rPr>
              <w:t>153.05</w:t>
            </w:r>
            <w:bookmarkEnd w:id="2341"/>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42" w:name="_Toc318063353"/>
            <w:r w:rsidRPr="0077594D">
              <w:rPr>
                <w:rFonts w:cs="Arial"/>
                <w:sz w:val="20"/>
                <w:szCs w:val="20"/>
                <w:lang w:val="en-US"/>
              </w:rPr>
              <w:t>LAMITOR</w:t>
            </w:r>
            <w:bookmarkEnd w:id="2342"/>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43" w:name="_Toc318063354"/>
            <w:r w:rsidRPr="0077594D">
              <w:rPr>
                <w:rFonts w:cs="Arial"/>
                <w:sz w:val="20"/>
                <w:szCs w:val="20"/>
                <w:lang w:val="en-US"/>
              </w:rPr>
              <w:t>DRL</w:t>
            </w:r>
            <w:bookmarkEnd w:id="2343"/>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44" w:name="_Toc318063355"/>
            <w:r w:rsidRPr="0077594D">
              <w:rPr>
                <w:rFonts w:cs="Arial"/>
                <w:sz w:val="20"/>
                <w:szCs w:val="20"/>
                <w:lang w:val="en-US"/>
              </w:rPr>
              <w:t>6/2005</w:t>
            </w:r>
            <w:bookmarkEnd w:id="234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5" w:name="_Toc318063356"/>
            <w:r w:rsidRPr="0077594D">
              <w:rPr>
                <w:rFonts w:cs="Arial"/>
                <w:sz w:val="20"/>
                <w:szCs w:val="20"/>
                <w:lang w:val="en-US"/>
              </w:rPr>
              <w:t>5,092</w:t>
            </w:r>
            <w:bookmarkEnd w:id="2345"/>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6" w:name="_Toc318063357"/>
            <w:r w:rsidRPr="0077594D">
              <w:rPr>
                <w:rFonts w:cs="Arial"/>
                <w:sz w:val="20"/>
                <w:szCs w:val="20"/>
                <w:lang w:val="en-US"/>
              </w:rPr>
              <w:t>12%</w:t>
            </w:r>
            <w:bookmarkEnd w:id="234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7" w:name="_Toc318063358"/>
            <w:r w:rsidRPr="0077594D">
              <w:rPr>
                <w:rFonts w:cs="Arial"/>
                <w:sz w:val="20"/>
                <w:szCs w:val="20"/>
                <w:lang w:val="en-US"/>
              </w:rPr>
              <w:t>153.37</w:t>
            </w:r>
            <w:bookmarkEnd w:id="2347"/>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48" w:name="_Toc318063359"/>
            <w:r w:rsidRPr="0077594D">
              <w:rPr>
                <w:rFonts w:cs="Arial"/>
                <w:sz w:val="20"/>
                <w:szCs w:val="20"/>
                <w:lang w:val="en-US"/>
              </w:rPr>
              <w:t>153.05</w:t>
            </w:r>
            <w:bookmarkEnd w:id="234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49" w:name="_Toc318063360"/>
            <w:r w:rsidRPr="0077594D">
              <w:rPr>
                <w:rFonts w:cs="Arial"/>
                <w:sz w:val="20"/>
                <w:szCs w:val="20"/>
                <w:lang w:val="en-US"/>
              </w:rPr>
              <w:t>ASPEN LAMOTRIGINE</w:t>
            </w:r>
            <w:bookmarkEnd w:id="2349"/>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50" w:name="_Toc318063361"/>
            <w:r w:rsidRPr="0077594D">
              <w:rPr>
                <w:rFonts w:cs="Arial"/>
                <w:sz w:val="20"/>
                <w:szCs w:val="20"/>
                <w:lang w:val="en-US"/>
              </w:rPr>
              <w:t>A&amp;G</w:t>
            </w:r>
            <w:bookmarkEnd w:id="2350"/>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51" w:name="_Toc318063362"/>
            <w:r w:rsidRPr="0077594D">
              <w:rPr>
                <w:rFonts w:cs="Arial"/>
                <w:sz w:val="20"/>
                <w:szCs w:val="20"/>
                <w:lang w:val="en-US"/>
              </w:rPr>
              <w:t>1/2006</w:t>
            </w:r>
            <w:bookmarkEnd w:id="235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52" w:name="_Toc318063363"/>
            <w:r w:rsidRPr="0077594D">
              <w:rPr>
                <w:rFonts w:cs="Arial"/>
                <w:sz w:val="20"/>
                <w:szCs w:val="20"/>
                <w:lang w:val="en-US"/>
              </w:rPr>
              <w:t>2,512</w:t>
            </w:r>
            <w:bookmarkEnd w:id="2352"/>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53" w:name="_Toc318063364"/>
            <w:r w:rsidRPr="0077594D">
              <w:rPr>
                <w:rFonts w:cs="Arial"/>
                <w:sz w:val="20"/>
                <w:szCs w:val="20"/>
                <w:lang w:val="en-US"/>
              </w:rPr>
              <w:t>6%</w:t>
            </w:r>
            <w:bookmarkEnd w:id="235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54" w:name="_Toc318063365"/>
            <w:r w:rsidRPr="0077594D">
              <w:rPr>
                <w:rFonts w:cs="Arial"/>
                <w:sz w:val="20"/>
                <w:szCs w:val="20"/>
                <w:lang w:val="en-US"/>
              </w:rPr>
              <w:t>153.05</w:t>
            </w:r>
            <w:bookmarkEnd w:id="2354"/>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55" w:name="_Toc318063366"/>
            <w:r w:rsidRPr="0077594D">
              <w:rPr>
                <w:rFonts w:cs="Arial"/>
                <w:sz w:val="20"/>
                <w:szCs w:val="20"/>
                <w:lang w:val="en-US"/>
              </w:rPr>
              <w:t>153.05</w:t>
            </w:r>
            <w:bookmarkEnd w:id="235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56" w:name="_Toc318063367"/>
            <w:r w:rsidRPr="0077594D">
              <w:rPr>
                <w:rFonts w:cs="Arial"/>
                <w:sz w:val="20"/>
                <w:szCs w:val="20"/>
                <w:lang w:val="en-US"/>
              </w:rPr>
              <w:t>DYNA-LAMOTRIGINE</w:t>
            </w:r>
            <w:bookmarkEnd w:id="2356"/>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57" w:name="_Toc318063368"/>
            <w:r w:rsidRPr="0077594D">
              <w:rPr>
                <w:rFonts w:cs="Arial"/>
                <w:sz w:val="20"/>
                <w:szCs w:val="20"/>
                <w:lang w:val="en-US"/>
              </w:rPr>
              <w:t>PD7</w:t>
            </w:r>
            <w:bookmarkEnd w:id="2357"/>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58" w:name="_Toc318063369"/>
            <w:r w:rsidRPr="0077594D">
              <w:rPr>
                <w:rFonts w:cs="Arial"/>
                <w:sz w:val="20"/>
                <w:szCs w:val="20"/>
                <w:lang w:val="en-US"/>
              </w:rPr>
              <w:t>6/2008</w:t>
            </w:r>
            <w:bookmarkEnd w:id="235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59" w:name="_Toc318063370"/>
            <w:r w:rsidRPr="0077594D">
              <w:rPr>
                <w:rFonts w:cs="Arial"/>
                <w:sz w:val="20"/>
                <w:szCs w:val="20"/>
                <w:lang w:val="en-US"/>
              </w:rPr>
              <w:t>1,618</w:t>
            </w:r>
            <w:bookmarkEnd w:id="2359"/>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0" w:name="_Toc318063371"/>
            <w:r w:rsidRPr="0077594D">
              <w:rPr>
                <w:rFonts w:cs="Arial"/>
                <w:sz w:val="20"/>
                <w:szCs w:val="20"/>
                <w:lang w:val="en-US"/>
              </w:rPr>
              <w:t>4%</w:t>
            </w:r>
            <w:bookmarkEnd w:id="236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1" w:name="_Toc318063372"/>
            <w:r w:rsidRPr="0077594D">
              <w:rPr>
                <w:rFonts w:cs="Arial"/>
                <w:sz w:val="20"/>
                <w:szCs w:val="20"/>
                <w:lang w:val="en-US"/>
              </w:rPr>
              <w:t>114.08</w:t>
            </w:r>
            <w:bookmarkEnd w:id="2361"/>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2" w:name="_Toc318063373"/>
            <w:r w:rsidRPr="0077594D">
              <w:rPr>
                <w:rFonts w:cs="Arial"/>
                <w:sz w:val="20"/>
                <w:szCs w:val="20"/>
                <w:lang w:val="en-US"/>
              </w:rPr>
              <w:t>153.05</w:t>
            </w:r>
            <w:bookmarkEnd w:id="236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63" w:name="_Toc318063374"/>
            <w:r w:rsidRPr="0077594D">
              <w:rPr>
                <w:rFonts w:cs="Arial"/>
                <w:sz w:val="20"/>
                <w:szCs w:val="20"/>
                <w:lang w:val="en-US"/>
              </w:rPr>
              <w:t>ARROW LAMOTRIGINE</w:t>
            </w:r>
            <w:bookmarkEnd w:id="2363"/>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64" w:name="_Toc318063375"/>
            <w:r w:rsidRPr="0077594D">
              <w:rPr>
                <w:rFonts w:cs="Arial"/>
                <w:sz w:val="20"/>
                <w:szCs w:val="20"/>
                <w:lang w:val="en-US"/>
              </w:rPr>
              <w:t>ARW</w:t>
            </w:r>
            <w:bookmarkEnd w:id="2364"/>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65" w:name="_Toc318063376"/>
            <w:r w:rsidRPr="0077594D">
              <w:rPr>
                <w:rFonts w:cs="Arial"/>
                <w:sz w:val="20"/>
                <w:szCs w:val="20"/>
                <w:lang w:val="en-US"/>
              </w:rPr>
              <w:t>1/2008</w:t>
            </w:r>
            <w:bookmarkEnd w:id="236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6" w:name="_Toc318063377"/>
            <w:r w:rsidRPr="0077594D">
              <w:rPr>
                <w:rFonts w:cs="Arial"/>
                <w:sz w:val="20"/>
                <w:szCs w:val="20"/>
                <w:lang w:val="en-US"/>
              </w:rPr>
              <w:t>770</w:t>
            </w:r>
            <w:bookmarkEnd w:id="2366"/>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7" w:name="_Toc318063378"/>
            <w:r w:rsidRPr="0077594D">
              <w:rPr>
                <w:rFonts w:cs="Arial"/>
                <w:sz w:val="20"/>
                <w:szCs w:val="20"/>
                <w:lang w:val="en-US"/>
              </w:rPr>
              <w:t>2%</w:t>
            </w:r>
            <w:bookmarkEnd w:id="236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8" w:name="_Toc318063379"/>
            <w:r w:rsidRPr="0077594D">
              <w:rPr>
                <w:rFonts w:cs="Arial"/>
                <w:sz w:val="20"/>
                <w:szCs w:val="20"/>
                <w:lang w:val="en-US"/>
              </w:rPr>
              <w:t>151.49</w:t>
            </w:r>
            <w:bookmarkEnd w:id="2368"/>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69" w:name="_Toc318063380"/>
            <w:r w:rsidRPr="0077594D">
              <w:rPr>
                <w:rFonts w:cs="Arial"/>
                <w:sz w:val="20"/>
                <w:szCs w:val="20"/>
                <w:lang w:val="en-US"/>
              </w:rPr>
              <w:t>153.05</w:t>
            </w:r>
            <w:bookmarkEnd w:id="236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70" w:name="_Toc318063381"/>
            <w:r w:rsidRPr="0077594D">
              <w:rPr>
                <w:rFonts w:cs="Arial"/>
                <w:sz w:val="20"/>
                <w:szCs w:val="20"/>
                <w:lang w:val="en-US"/>
              </w:rPr>
              <w:t>SANDOZ LAMOTRIGINE</w:t>
            </w:r>
            <w:bookmarkEnd w:id="2370"/>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71" w:name="_Toc318063382"/>
            <w:r w:rsidRPr="0077594D">
              <w:rPr>
                <w:rFonts w:cs="Arial"/>
                <w:sz w:val="20"/>
                <w:szCs w:val="20"/>
                <w:lang w:val="en-US"/>
              </w:rPr>
              <w:t>S/Z</w:t>
            </w:r>
            <w:bookmarkEnd w:id="2371"/>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72" w:name="_Toc318063383"/>
            <w:r w:rsidRPr="0077594D">
              <w:rPr>
                <w:rFonts w:cs="Arial"/>
                <w:sz w:val="20"/>
                <w:szCs w:val="20"/>
                <w:lang w:val="en-US"/>
              </w:rPr>
              <w:t>2/2006</w:t>
            </w:r>
            <w:bookmarkEnd w:id="237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73" w:name="_Toc318063384"/>
            <w:r w:rsidRPr="0077594D">
              <w:rPr>
                <w:rFonts w:cs="Arial"/>
                <w:sz w:val="20"/>
                <w:szCs w:val="20"/>
                <w:lang w:val="en-US"/>
              </w:rPr>
              <w:t>234</w:t>
            </w:r>
            <w:bookmarkEnd w:id="2373"/>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74" w:name="_Toc318063385"/>
            <w:r w:rsidRPr="0077594D">
              <w:rPr>
                <w:rFonts w:cs="Arial"/>
                <w:sz w:val="20"/>
                <w:szCs w:val="20"/>
                <w:lang w:val="en-US"/>
              </w:rPr>
              <w:t>1%</w:t>
            </w:r>
            <w:bookmarkEnd w:id="237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75" w:name="_Toc318063386"/>
            <w:r w:rsidRPr="0077594D">
              <w:rPr>
                <w:rFonts w:cs="Arial"/>
                <w:sz w:val="20"/>
                <w:szCs w:val="20"/>
                <w:lang w:val="en-US"/>
              </w:rPr>
              <w:t>181.15</w:t>
            </w:r>
            <w:bookmarkEnd w:id="2375"/>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76" w:name="_Toc318063387"/>
            <w:r w:rsidRPr="0077594D">
              <w:rPr>
                <w:rFonts w:cs="Arial"/>
                <w:sz w:val="20"/>
                <w:szCs w:val="20"/>
                <w:lang w:val="en-US"/>
              </w:rPr>
              <w:t>153.05</w:t>
            </w:r>
            <w:bookmarkEnd w:id="237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77" w:name="_Toc318063388"/>
            <w:r w:rsidRPr="0077594D">
              <w:rPr>
                <w:rFonts w:cs="Arial"/>
                <w:sz w:val="20"/>
                <w:szCs w:val="20"/>
                <w:lang w:val="en-US"/>
              </w:rPr>
              <w:t>LAMIDUS</w:t>
            </w:r>
            <w:bookmarkEnd w:id="2377"/>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78" w:name="_Toc318063389"/>
            <w:r w:rsidRPr="0077594D">
              <w:rPr>
                <w:rFonts w:cs="Arial"/>
                <w:sz w:val="20"/>
                <w:szCs w:val="20"/>
                <w:lang w:val="en-US"/>
              </w:rPr>
              <w:t>ZYE</w:t>
            </w:r>
            <w:bookmarkEnd w:id="2378"/>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79" w:name="_Toc318063390"/>
            <w:r w:rsidRPr="0077594D">
              <w:rPr>
                <w:rFonts w:cs="Arial"/>
                <w:sz w:val="20"/>
                <w:szCs w:val="20"/>
                <w:lang w:val="en-US"/>
              </w:rPr>
              <w:t>9/2008</w:t>
            </w:r>
            <w:bookmarkEnd w:id="237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0" w:name="_Toc318063391"/>
            <w:r w:rsidRPr="0077594D">
              <w:rPr>
                <w:rFonts w:cs="Arial"/>
                <w:sz w:val="20"/>
                <w:szCs w:val="20"/>
                <w:lang w:val="en-US"/>
              </w:rPr>
              <w:t>344</w:t>
            </w:r>
            <w:bookmarkEnd w:id="2380"/>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1" w:name="_Toc318063392"/>
            <w:r w:rsidRPr="0077594D">
              <w:rPr>
                <w:rFonts w:cs="Arial"/>
                <w:sz w:val="20"/>
                <w:szCs w:val="20"/>
                <w:lang w:val="en-US"/>
              </w:rPr>
              <w:t>1%</w:t>
            </w:r>
            <w:bookmarkEnd w:id="238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2" w:name="_Toc318063393"/>
            <w:r w:rsidRPr="0077594D">
              <w:rPr>
                <w:rFonts w:cs="Arial"/>
                <w:sz w:val="20"/>
                <w:szCs w:val="20"/>
                <w:lang w:val="en-US"/>
              </w:rPr>
              <w:t>121.58</w:t>
            </w:r>
            <w:bookmarkEnd w:id="2382"/>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3" w:name="_Toc318063394"/>
            <w:r w:rsidRPr="0077594D">
              <w:rPr>
                <w:rFonts w:cs="Arial"/>
                <w:sz w:val="20"/>
                <w:szCs w:val="20"/>
                <w:lang w:val="en-US"/>
              </w:rPr>
              <w:t>153.05</w:t>
            </w:r>
            <w:bookmarkEnd w:id="238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84" w:name="_Toc318063395"/>
            <w:r w:rsidRPr="0077594D">
              <w:rPr>
                <w:rFonts w:cs="Arial"/>
                <w:sz w:val="20"/>
                <w:szCs w:val="20"/>
                <w:lang w:val="en-US"/>
              </w:rPr>
              <w:t>AUSTELL-LAMOTRIGIN</w:t>
            </w:r>
            <w:bookmarkEnd w:id="2384"/>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85" w:name="_Toc318063396"/>
            <w:r w:rsidRPr="0077594D">
              <w:rPr>
                <w:rFonts w:cs="Arial"/>
                <w:sz w:val="20"/>
                <w:szCs w:val="20"/>
                <w:lang w:val="en-US"/>
              </w:rPr>
              <w:t>AUL</w:t>
            </w:r>
            <w:bookmarkEnd w:id="2385"/>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86" w:name="_Toc318063397"/>
            <w:r w:rsidRPr="0077594D">
              <w:rPr>
                <w:rFonts w:cs="Arial"/>
                <w:sz w:val="20"/>
                <w:szCs w:val="20"/>
                <w:lang w:val="en-US"/>
              </w:rPr>
              <w:t>12/2006</w:t>
            </w:r>
            <w:bookmarkEnd w:id="238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7" w:name="_Toc318063398"/>
            <w:r w:rsidRPr="0077594D">
              <w:rPr>
                <w:rFonts w:cs="Arial"/>
                <w:sz w:val="20"/>
                <w:szCs w:val="20"/>
                <w:lang w:val="en-US"/>
              </w:rPr>
              <w:t>0</w:t>
            </w:r>
            <w:bookmarkEnd w:id="2387"/>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8" w:name="_Toc318063399"/>
            <w:r w:rsidRPr="0077594D">
              <w:rPr>
                <w:rFonts w:cs="Arial"/>
                <w:sz w:val="20"/>
                <w:szCs w:val="20"/>
                <w:lang w:val="en-US"/>
              </w:rPr>
              <w:t>0%</w:t>
            </w:r>
            <w:bookmarkEnd w:id="238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89" w:name="_Toc318063400"/>
            <w:r w:rsidRPr="0077594D">
              <w:rPr>
                <w:rFonts w:cs="Arial"/>
                <w:sz w:val="20"/>
                <w:szCs w:val="20"/>
                <w:lang w:val="en-US"/>
              </w:rPr>
              <w:t>194.81</w:t>
            </w:r>
            <w:bookmarkEnd w:id="2389"/>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90" w:name="_Toc318063401"/>
            <w:r w:rsidRPr="0077594D">
              <w:rPr>
                <w:rFonts w:cs="Arial"/>
                <w:sz w:val="20"/>
                <w:szCs w:val="20"/>
                <w:lang w:val="en-US"/>
              </w:rPr>
              <w:t>153.05</w:t>
            </w:r>
            <w:bookmarkEnd w:id="239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91" w:name="_Toc318063402"/>
            <w:r w:rsidRPr="0077594D">
              <w:rPr>
                <w:rFonts w:cs="Arial"/>
                <w:sz w:val="20"/>
                <w:szCs w:val="20"/>
                <w:lang w:val="en-US"/>
              </w:rPr>
              <w:t>LAMEPTIL</w:t>
            </w:r>
            <w:bookmarkEnd w:id="2391"/>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92" w:name="_Toc318063403"/>
            <w:r w:rsidRPr="0077594D">
              <w:rPr>
                <w:rFonts w:cs="Arial"/>
                <w:sz w:val="20"/>
                <w:szCs w:val="20"/>
                <w:lang w:val="en-US"/>
              </w:rPr>
              <w:t>ZYE</w:t>
            </w:r>
            <w:bookmarkEnd w:id="2392"/>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93" w:name="_Toc318063404"/>
            <w:r w:rsidRPr="0077594D">
              <w:rPr>
                <w:rFonts w:cs="Arial"/>
                <w:sz w:val="20"/>
                <w:szCs w:val="20"/>
                <w:lang w:val="en-US"/>
              </w:rPr>
              <w:t>3/2008</w:t>
            </w:r>
            <w:bookmarkEnd w:id="239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94" w:name="_Toc318063405"/>
            <w:r w:rsidRPr="0077594D">
              <w:rPr>
                <w:rFonts w:cs="Arial"/>
                <w:sz w:val="20"/>
                <w:szCs w:val="20"/>
                <w:lang w:val="en-US"/>
              </w:rPr>
              <w:t>0</w:t>
            </w:r>
            <w:bookmarkEnd w:id="2394"/>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95" w:name="_Toc318063406"/>
            <w:r w:rsidRPr="0077594D">
              <w:rPr>
                <w:rFonts w:cs="Arial"/>
                <w:sz w:val="20"/>
                <w:szCs w:val="20"/>
                <w:lang w:val="en-US"/>
              </w:rPr>
              <w:t>0%</w:t>
            </w:r>
            <w:bookmarkEnd w:id="239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96" w:name="_Toc318063407"/>
            <w:r w:rsidRPr="0077594D">
              <w:rPr>
                <w:rFonts w:cs="Arial"/>
                <w:sz w:val="20"/>
                <w:szCs w:val="20"/>
                <w:lang w:val="en-US"/>
              </w:rPr>
              <w:t>195.25</w:t>
            </w:r>
            <w:bookmarkEnd w:id="2396"/>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397" w:name="_Toc318063408"/>
            <w:r w:rsidRPr="0077594D">
              <w:rPr>
                <w:rFonts w:cs="Arial"/>
                <w:sz w:val="20"/>
                <w:szCs w:val="20"/>
                <w:lang w:val="en-US"/>
              </w:rPr>
              <w:t>153.05</w:t>
            </w:r>
            <w:bookmarkEnd w:id="2397"/>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398" w:name="_Toc318063409"/>
            <w:r w:rsidRPr="0077594D">
              <w:rPr>
                <w:rFonts w:cs="Arial"/>
                <w:sz w:val="20"/>
                <w:szCs w:val="20"/>
                <w:lang w:val="en-US"/>
              </w:rPr>
              <w:t>MERCK-LAMOTRIGINE</w:t>
            </w:r>
            <w:bookmarkEnd w:id="2398"/>
          </w:p>
        </w:tc>
        <w:tc>
          <w:tcPr>
            <w:tcW w:w="1100"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399" w:name="_Toc318063410"/>
            <w:r w:rsidRPr="0077594D">
              <w:rPr>
                <w:rFonts w:cs="Arial"/>
                <w:sz w:val="20"/>
                <w:szCs w:val="20"/>
                <w:lang w:val="en-US"/>
              </w:rPr>
              <w:t>M/G</w:t>
            </w:r>
            <w:bookmarkEnd w:id="2399"/>
          </w:p>
        </w:tc>
        <w:tc>
          <w:tcPr>
            <w:tcW w:w="916"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00" w:name="_Toc318063411"/>
            <w:r w:rsidRPr="0077594D">
              <w:rPr>
                <w:rFonts w:cs="Arial"/>
                <w:sz w:val="20"/>
                <w:szCs w:val="20"/>
                <w:lang w:val="en-US"/>
              </w:rPr>
              <w:t>7/2006</w:t>
            </w:r>
            <w:bookmarkEnd w:id="2400"/>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01" w:name="_Toc318063412"/>
            <w:r w:rsidRPr="0077594D">
              <w:rPr>
                <w:rFonts w:cs="Arial"/>
                <w:sz w:val="20"/>
                <w:szCs w:val="20"/>
                <w:lang w:val="en-US"/>
              </w:rPr>
              <w:t>0</w:t>
            </w:r>
            <w:bookmarkEnd w:id="2401"/>
          </w:p>
        </w:tc>
        <w:tc>
          <w:tcPr>
            <w:tcW w:w="863"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02" w:name="_Toc318063413"/>
            <w:r w:rsidRPr="0077594D">
              <w:rPr>
                <w:rFonts w:cs="Arial"/>
                <w:sz w:val="20"/>
                <w:szCs w:val="20"/>
                <w:lang w:val="en-US"/>
              </w:rPr>
              <w:t>0%</w:t>
            </w:r>
            <w:bookmarkEnd w:id="2402"/>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03" w:name="_Toc318063414"/>
            <w:r w:rsidRPr="0077594D">
              <w:rPr>
                <w:rFonts w:cs="Arial"/>
                <w:sz w:val="20"/>
                <w:szCs w:val="20"/>
                <w:lang w:val="en-US"/>
              </w:rPr>
              <w:t>151.93</w:t>
            </w:r>
            <w:bookmarkEnd w:id="2403"/>
          </w:p>
        </w:tc>
        <w:tc>
          <w:tcPr>
            <w:tcW w:w="1224"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04" w:name="_Toc318063415"/>
            <w:r w:rsidRPr="0077594D">
              <w:rPr>
                <w:rFonts w:cs="Arial"/>
                <w:sz w:val="20"/>
                <w:szCs w:val="20"/>
                <w:lang w:val="en-US"/>
              </w:rPr>
              <w:t>153.05</w:t>
            </w:r>
            <w:bookmarkEnd w:id="2404"/>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405" w:name="_Toc318063416"/>
            <w:r w:rsidRPr="0077594D">
              <w:rPr>
                <w:rFonts w:cs="Arial"/>
                <w:b/>
                <w:bCs/>
                <w:sz w:val="20"/>
                <w:szCs w:val="20"/>
                <w:lang w:val="en-US"/>
              </w:rPr>
              <w:t>LAMOTRIGINE 0025MG</w:t>
            </w:r>
            <w:bookmarkEnd w:id="2405"/>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06" w:name="_Toc318063417"/>
            <w:r w:rsidRPr="0077594D">
              <w:rPr>
                <w:rFonts w:cs="Arial"/>
                <w:b/>
                <w:bCs/>
                <w:sz w:val="20"/>
                <w:szCs w:val="20"/>
                <w:lang w:val="en-US"/>
              </w:rPr>
              <w:t>22,128</w:t>
            </w:r>
            <w:bookmarkEnd w:id="2406"/>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07" w:name="_Toc318063418"/>
            <w:r w:rsidRPr="0077594D">
              <w:rPr>
                <w:rFonts w:cs="Arial"/>
                <w:b/>
                <w:bCs/>
                <w:sz w:val="20"/>
                <w:szCs w:val="20"/>
                <w:lang w:val="en-US"/>
              </w:rPr>
              <w:t>79%</w:t>
            </w:r>
            <w:bookmarkEnd w:id="240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408" w:name="_Toc318063419"/>
            <w:r w:rsidRPr="0077594D">
              <w:rPr>
                <w:rFonts w:cs="Arial"/>
                <w:sz w:val="20"/>
                <w:szCs w:val="20"/>
                <w:lang w:val="en-US"/>
              </w:rPr>
              <w:t>33%</w:t>
            </w:r>
            <w:bookmarkEnd w:id="2408"/>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09" w:name="_Toc318063420"/>
            <w:r w:rsidRPr="0077594D">
              <w:rPr>
                <w:rFonts w:cs="Arial"/>
                <w:sz w:val="20"/>
                <w:szCs w:val="20"/>
                <w:lang w:val="en-US"/>
              </w:rPr>
              <w:t>EPITEC</w:t>
            </w:r>
            <w:bookmarkEnd w:id="2409"/>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10" w:name="_Toc318063421"/>
            <w:r w:rsidRPr="0077594D">
              <w:rPr>
                <w:rFonts w:cs="Arial"/>
                <w:sz w:val="20"/>
                <w:szCs w:val="20"/>
                <w:lang w:val="en-US"/>
              </w:rPr>
              <w:t>CD8</w:t>
            </w:r>
            <w:bookmarkEnd w:id="2410"/>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11" w:name="_Toc318063422"/>
            <w:r w:rsidRPr="0077594D">
              <w:rPr>
                <w:rFonts w:cs="Arial"/>
                <w:sz w:val="20"/>
                <w:szCs w:val="20"/>
                <w:lang w:val="en-US"/>
              </w:rPr>
              <w:t>4/2005</w:t>
            </w:r>
            <w:bookmarkEnd w:id="241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12" w:name="_Toc318063423"/>
            <w:r w:rsidRPr="0077594D">
              <w:rPr>
                <w:rFonts w:cs="Arial"/>
                <w:sz w:val="20"/>
                <w:szCs w:val="20"/>
                <w:lang w:val="en-US"/>
              </w:rPr>
              <w:t>17,448</w:t>
            </w:r>
            <w:bookmarkEnd w:id="2412"/>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13" w:name="_Toc318063424"/>
            <w:r w:rsidRPr="0077594D">
              <w:rPr>
                <w:rFonts w:cs="Arial"/>
                <w:sz w:val="20"/>
                <w:szCs w:val="20"/>
                <w:lang w:val="en-US"/>
              </w:rPr>
              <w:t>79%</w:t>
            </w:r>
            <w:bookmarkEnd w:id="241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14" w:name="_Toc318063425"/>
            <w:r w:rsidRPr="0077594D">
              <w:rPr>
                <w:rFonts w:cs="Arial"/>
                <w:sz w:val="20"/>
                <w:szCs w:val="20"/>
                <w:lang w:val="en-US"/>
              </w:rPr>
              <w:t>112.86</w:t>
            </w:r>
            <w:bookmarkEnd w:id="2414"/>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15" w:name="_Toc318063426"/>
            <w:r w:rsidRPr="0077594D">
              <w:rPr>
                <w:rFonts w:cs="Arial"/>
                <w:sz w:val="20"/>
                <w:szCs w:val="20"/>
                <w:lang w:val="en-US"/>
              </w:rPr>
              <w:t>119.00</w:t>
            </w:r>
            <w:bookmarkEnd w:id="2415"/>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16" w:name="_Toc318063427"/>
            <w:r w:rsidRPr="0077594D">
              <w:rPr>
                <w:rFonts w:cs="Arial"/>
                <w:sz w:val="20"/>
                <w:szCs w:val="20"/>
                <w:lang w:val="en-US"/>
              </w:rPr>
              <w:t>LAMITOR</w:t>
            </w:r>
            <w:bookmarkEnd w:id="2416"/>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17" w:name="_Toc318063428"/>
            <w:r w:rsidRPr="0077594D">
              <w:rPr>
                <w:rFonts w:cs="Arial"/>
                <w:sz w:val="20"/>
                <w:szCs w:val="20"/>
                <w:lang w:val="en-US"/>
              </w:rPr>
              <w:t>DRL</w:t>
            </w:r>
            <w:bookmarkEnd w:id="2417"/>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18" w:name="_Toc318063429"/>
            <w:r w:rsidRPr="0077594D">
              <w:rPr>
                <w:rFonts w:cs="Arial"/>
                <w:sz w:val="20"/>
                <w:szCs w:val="20"/>
                <w:lang w:val="en-US"/>
              </w:rPr>
              <w:t>6/2005</w:t>
            </w:r>
            <w:bookmarkEnd w:id="241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19" w:name="_Toc318063430"/>
            <w:r w:rsidRPr="0077594D">
              <w:rPr>
                <w:rFonts w:cs="Arial"/>
                <w:sz w:val="20"/>
                <w:szCs w:val="20"/>
                <w:lang w:val="en-US"/>
              </w:rPr>
              <w:t>2,024</w:t>
            </w:r>
            <w:bookmarkEnd w:id="2419"/>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0" w:name="_Toc318063431"/>
            <w:r w:rsidRPr="0077594D">
              <w:rPr>
                <w:rFonts w:cs="Arial"/>
                <w:sz w:val="20"/>
                <w:szCs w:val="20"/>
                <w:lang w:val="en-US"/>
              </w:rPr>
              <w:t>9%</w:t>
            </w:r>
            <w:bookmarkEnd w:id="242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1" w:name="_Toc318063432"/>
            <w:r w:rsidRPr="0077594D">
              <w:rPr>
                <w:rFonts w:cs="Arial"/>
                <w:sz w:val="20"/>
                <w:szCs w:val="20"/>
                <w:lang w:val="en-US"/>
              </w:rPr>
              <w:t>121.09</w:t>
            </w:r>
            <w:bookmarkEnd w:id="2421"/>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2" w:name="_Toc318063433"/>
            <w:r w:rsidRPr="0077594D">
              <w:rPr>
                <w:rFonts w:cs="Arial"/>
                <w:sz w:val="20"/>
                <w:szCs w:val="20"/>
                <w:lang w:val="en-US"/>
              </w:rPr>
              <w:t>119.00</w:t>
            </w:r>
            <w:bookmarkEnd w:id="242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23" w:name="_Toc318063434"/>
            <w:r w:rsidRPr="0077594D">
              <w:rPr>
                <w:rFonts w:cs="Arial"/>
                <w:sz w:val="20"/>
                <w:szCs w:val="20"/>
                <w:lang w:val="en-US"/>
              </w:rPr>
              <w:t>ASPEN LAMOTRIGINE</w:t>
            </w:r>
            <w:bookmarkEnd w:id="2423"/>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24" w:name="_Toc318063435"/>
            <w:r w:rsidRPr="0077594D">
              <w:rPr>
                <w:rFonts w:cs="Arial"/>
                <w:sz w:val="20"/>
                <w:szCs w:val="20"/>
                <w:lang w:val="en-US"/>
              </w:rPr>
              <w:t>A&amp;G</w:t>
            </w:r>
            <w:bookmarkEnd w:id="2424"/>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25" w:name="_Toc318063436"/>
            <w:r w:rsidRPr="0077594D">
              <w:rPr>
                <w:rFonts w:cs="Arial"/>
                <w:sz w:val="20"/>
                <w:szCs w:val="20"/>
                <w:lang w:val="en-US"/>
              </w:rPr>
              <w:t>1/2006</w:t>
            </w:r>
            <w:bookmarkEnd w:id="242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6" w:name="_Toc318063437"/>
            <w:r w:rsidRPr="0077594D">
              <w:rPr>
                <w:rFonts w:cs="Arial"/>
                <w:sz w:val="20"/>
                <w:szCs w:val="20"/>
                <w:lang w:val="en-US"/>
              </w:rPr>
              <w:t>1,260</w:t>
            </w:r>
            <w:bookmarkEnd w:id="2426"/>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7" w:name="_Toc318063438"/>
            <w:r w:rsidRPr="0077594D">
              <w:rPr>
                <w:rFonts w:cs="Arial"/>
                <w:sz w:val="20"/>
                <w:szCs w:val="20"/>
                <w:lang w:val="en-US"/>
              </w:rPr>
              <w:t>6%</w:t>
            </w:r>
            <w:bookmarkEnd w:id="2427"/>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8" w:name="_Toc318063439"/>
            <w:r w:rsidRPr="0077594D">
              <w:rPr>
                <w:rFonts w:cs="Arial"/>
                <w:sz w:val="20"/>
                <w:szCs w:val="20"/>
                <w:lang w:val="en-US"/>
              </w:rPr>
              <w:t>121.44</w:t>
            </w:r>
            <w:bookmarkEnd w:id="2428"/>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29" w:name="_Toc318063440"/>
            <w:r w:rsidRPr="0077594D">
              <w:rPr>
                <w:rFonts w:cs="Arial"/>
                <w:sz w:val="20"/>
                <w:szCs w:val="20"/>
                <w:lang w:val="en-US"/>
              </w:rPr>
              <w:t>119.00</w:t>
            </w:r>
            <w:bookmarkEnd w:id="2429"/>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30" w:name="_Toc318063441"/>
            <w:r w:rsidRPr="0077594D">
              <w:rPr>
                <w:rFonts w:cs="Arial"/>
                <w:sz w:val="20"/>
                <w:szCs w:val="20"/>
                <w:lang w:val="en-US"/>
              </w:rPr>
              <w:t>DYNA-LAMOTRIGINE</w:t>
            </w:r>
            <w:bookmarkEnd w:id="2430"/>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31" w:name="_Toc318063442"/>
            <w:r w:rsidRPr="0077594D">
              <w:rPr>
                <w:rFonts w:cs="Arial"/>
                <w:sz w:val="20"/>
                <w:szCs w:val="20"/>
                <w:lang w:val="en-US"/>
              </w:rPr>
              <w:t>PD7</w:t>
            </w:r>
            <w:bookmarkEnd w:id="2431"/>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32" w:name="_Toc318063443"/>
            <w:r w:rsidRPr="0077594D">
              <w:rPr>
                <w:rFonts w:cs="Arial"/>
                <w:sz w:val="20"/>
                <w:szCs w:val="20"/>
                <w:lang w:val="en-US"/>
              </w:rPr>
              <w:t>6/2008</w:t>
            </w:r>
            <w:bookmarkEnd w:id="243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33" w:name="_Toc318063444"/>
            <w:r w:rsidRPr="0077594D">
              <w:rPr>
                <w:rFonts w:cs="Arial"/>
                <w:sz w:val="20"/>
                <w:szCs w:val="20"/>
                <w:lang w:val="en-US"/>
              </w:rPr>
              <w:t>902</w:t>
            </w:r>
            <w:bookmarkEnd w:id="2433"/>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34" w:name="_Toc318063445"/>
            <w:r w:rsidRPr="0077594D">
              <w:rPr>
                <w:rFonts w:cs="Arial"/>
                <w:sz w:val="20"/>
                <w:szCs w:val="20"/>
                <w:lang w:val="en-US"/>
              </w:rPr>
              <w:t>4%</w:t>
            </w:r>
            <w:bookmarkEnd w:id="243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35" w:name="_Toc318063446"/>
            <w:r w:rsidRPr="0077594D">
              <w:rPr>
                <w:rFonts w:cs="Arial"/>
                <w:sz w:val="20"/>
                <w:szCs w:val="20"/>
                <w:lang w:val="en-US"/>
              </w:rPr>
              <w:t>84.99</w:t>
            </w:r>
            <w:bookmarkEnd w:id="2435"/>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36" w:name="_Toc318063447"/>
            <w:r w:rsidRPr="0077594D">
              <w:rPr>
                <w:rFonts w:cs="Arial"/>
                <w:sz w:val="20"/>
                <w:szCs w:val="20"/>
                <w:lang w:val="en-US"/>
              </w:rPr>
              <w:t>119.00</w:t>
            </w:r>
            <w:bookmarkEnd w:id="2436"/>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37" w:name="_Toc318063448"/>
            <w:r w:rsidRPr="0077594D">
              <w:rPr>
                <w:rFonts w:cs="Arial"/>
                <w:sz w:val="20"/>
                <w:szCs w:val="20"/>
                <w:lang w:val="en-US"/>
              </w:rPr>
              <w:t>ARROW LAMOTRIGINE</w:t>
            </w:r>
            <w:bookmarkEnd w:id="2437"/>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38" w:name="_Toc318063449"/>
            <w:r w:rsidRPr="0077594D">
              <w:rPr>
                <w:rFonts w:cs="Arial"/>
                <w:sz w:val="20"/>
                <w:szCs w:val="20"/>
                <w:lang w:val="en-US"/>
              </w:rPr>
              <w:t>ARW</w:t>
            </w:r>
            <w:bookmarkEnd w:id="2438"/>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39" w:name="_Toc318063450"/>
            <w:r w:rsidRPr="0077594D">
              <w:rPr>
                <w:rFonts w:cs="Arial"/>
                <w:sz w:val="20"/>
                <w:szCs w:val="20"/>
                <w:lang w:val="en-US"/>
              </w:rPr>
              <w:t>1/2008</w:t>
            </w:r>
            <w:bookmarkEnd w:id="2439"/>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0" w:name="_Toc318063451"/>
            <w:r w:rsidRPr="0077594D">
              <w:rPr>
                <w:rFonts w:cs="Arial"/>
                <w:sz w:val="20"/>
                <w:szCs w:val="20"/>
                <w:lang w:val="en-US"/>
              </w:rPr>
              <w:t>274</w:t>
            </w:r>
            <w:bookmarkEnd w:id="2440"/>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1" w:name="_Toc318063452"/>
            <w:r w:rsidRPr="0077594D">
              <w:rPr>
                <w:rFonts w:cs="Arial"/>
                <w:sz w:val="20"/>
                <w:szCs w:val="20"/>
                <w:lang w:val="en-US"/>
              </w:rPr>
              <w:t>1%</w:t>
            </w:r>
            <w:bookmarkEnd w:id="2441"/>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2" w:name="_Toc318063453"/>
            <w:r w:rsidRPr="0077594D">
              <w:rPr>
                <w:rFonts w:cs="Arial"/>
                <w:sz w:val="20"/>
                <w:szCs w:val="20"/>
                <w:lang w:val="en-US"/>
              </w:rPr>
              <w:t>121.42</w:t>
            </w:r>
            <w:bookmarkEnd w:id="2442"/>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3" w:name="_Toc318063454"/>
            <w:r w:rsidRPr="0077594D">
              <w:rPr>
                <w:rFonts w:cs="Arial"/>
                <w:sz w:val="20"/>
                <w:szCs w:val="20"/>
                <w:lang w:val="en-US"/>
              </w:rPr>
              <w:t>119.00</w:t>
            </w:r>
            <w:bookmarkEnd w:id="2443"/>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44" w:name="_Toc318063455"/>
            <w:r w:rsidRPr="0077594D">
              <w:rPr>
                <w:rFonts w:cs="Arial"/>
                <w:sz w:val="20"/>
                <w:szCs w:val="20"/>
                <w:lang w:val="en-US"/>
              </w:rPr>
              <w:t>SANDOZ LAMOTRIGINE</w:t>
            </w:r>
            <w:bookmarkEnd w:id="2444"/>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45" w:name="_Toc318063456"/>
            <w:r w:rsidRPr="0077594D">
              <w:rPr>
                <w:rFonts w:cs="Arial"/>
                <w:sz w:val="20"/>
                <w:szCs w:val="20"/>
                <w:lang w:val="en-US"/>
              </w:rPr>
              <w:t>S/Z</w:t>
            </w:r>
            <w:bookmarkEnd w:id="2445"/>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46" w:name="_Toc318063457"/>
            <w:r w:rsidRPr="0077594D">
              <w:rPr>
                <w:rFonts w:cs="Arial"/>
                <w:sz w:val="20"/>
                <w:szCs w:val="20"/>
                <w:lang w:val="en-US"/>
              </w:rPr>
              <w:t>2/2006</w:t>
            </w:r>
            <w:bookmarkEnd w:id="244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7" w:name="_Toc318063458"/>
            <w:r w:rsidRPr="0077594D">
              <w:rPr>
                <w:rFonts w:cs="Arial"/>
                <w:sz w:val="20"/>
                <w:szCs w:val="20"/>
                <w:lang w:val="en-US"/>
              </w:rPr>
              <w:t>220</w:t>
            </w:r>
            <w:bookmarkEnd w:id="2447"/>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8" w:name="_Toc318063459"/>
            <w:r w:rsidRPr="0077594D">
              <w:rPr>
                <w:rFonts w:cs="Arial"/>
                <w:sz w:val="20"/>
                <w:szCs w:val="20"/>
                <w:lang w:val="en-US"/>
              </w:rPr>
              <w:t>1%</w:t>
            </w:r>
            <w:bookmarkEnd w:id="244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49" w:name="_Toc318063460"/>
            <w:r w:rsidRPr="0077594D">
              <w:rPr>
                <w:rFonts w:cs="Arial"/>
                <w:sz w:val="20"/>
                <w:szCs w:val="20"/>
                <w:lang w:val="en-US"/>
              </w:rPr>
              <w:t>117.98</w:t>
            </w:r>
            <w:bookmarkEnd w:id="2449"/>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50" w:name="_Toc318063461"/>
            <w:r w:rsidRPr="0077594D">
              <w:rPr>
                <w:rFonts w:cs="Arial"/>
                <w:sz w:val="20"/>
                <w:szCs w:val="20"/>
                <w:lang w:val="en-US"/>
              </w:rPr>
              <w:t>119.00</w:t>
            </w:r>
            <w:bookmarkEnd w:id="245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51" w:name="_Toc318063462"/>
            <w:r w:rsidRPr="0077594D">
              <w:rPr>
                <w:rFonts w:cs="Arial"/>
                <w:sz w:val="20"/>
                <w:szCs w:val="20"/>
                <w:lang w:val="en-US"/>
              </w:rPr>
              <w:t>AUSTELL-LAMOTRIGIN</w:t>
            </w:r>
            <w:bookmarkEnd w:id="2451"/>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52" w:name="_Toc318063463"/>
            <w:r w:rsidRPr="0077594D">
              <w:rPr>
                <w:rFonts w:cs="Arial"/>
                <w:sz w:val="20"/>
                <w:szCs w:val="20"/>
                <w:lang w:val="en-US"/>
              </w:rPr>
              <w:t>AUL</w:t>
            </w:r>
            <w:bookmarkEnd w:id="2452"/>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53" w:name="_Toc318063464"/>
            <w:r w:rsidRPr="0077594D">
              <w:rPr>
                <w:rFonts w:cs="Arial"/>
                <w:sz w:val="20"/>
                <w:szCs w:val="20"/>
                <w:lang w:val="en-US"/>
              </w:rPr>
              <w:t>12/2006</w:t>
            </w:r>
            <w:bookmarkEnd w:id="2453"/>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54" w:name="_Toc318063465"/>
            <w:r w:rsidRPr="0077594D">
              <w:rPr>
                <w:rFonts w:cs="Arial"/>
                <w:sz w:val="20"/>
                <w:szCs w:val="20"/>
                <w:lang w:val="en-US"/>
              </w:rPr>
              <w:t>0</w:t>
            </w:r>
            <w:bookmarkEnd w:id="2454"/>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55" w:name="_Toc318063466"/>
            <w:r w:rsidRPr="0077594D">
              <w:rPr>
                <w:rFonts w:cs="Arial"/>
                <w:sz w:val="20"/>
                <w:szCs w:val="20"/>
                <w:lang w:val="en-US"/>
              </w:rPr>
              <w:t>0%</w:t>
            </w:r>
            <w:bookmarkEnd w:id="2455"/>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56" w:name="_Toc318063467"/>
            <w:r w:rsidRPr="0077594D">
              <w:rPr>
                <w:rFonts w:cs="Arial"/>
                <w:sz w:val="20"/>
                <w:szCs w:val="20"/>
                <w:lang w:val="en-US"/>
              </w:rPr>
              <w:t>119.37</w:t>
            </w:r>
            <w:bookmarkEnd w:id="2456"/>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57" w:name="_Toc318063468"/>
            <w:r w:rsidRPr="0077594D">
              <w:rPr>
                <w:rFonts w:cs="Arial"/>
                <w:sz w:val="20"/>
                <w:szCs w:val="20"/>
                <w:lang w:val="en-US"/>
              </w:rPr>
              <w:t>119.00</w:t>
            </w:r>
            <w:bookmarkEnd w:id="2457"/>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58" w:name="_Toc318063469"/>
            <w:r w:rsidRPr="0077594D">
              <w:rPr>
                <w:rFonts w:cs="Arial"/>
                <w:sz w:val="20"/>
                <w:szCs w:val="20"/>
                <w:lang w:val="en-US"/>
              </w:rPr>
              <w:t>LAMEPTIL</w:t>
            </w:r>
            <w:bookmarkEnd w:id="2458"/>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59" w:name="_Toc318063470"/>
            <w:r w:rsidRPr="0077594D">
              <w:rPr>
                <w:rFonts w:cs="Arial"/>
                <w:sz w:val="20"/>
                <w:szCs w:val="20"/>
                <w:lang w:val="en-US"/>
              </w:rPr>
              <w:t>ZYE</w:t>
            </w:r>
            <w:bookmarkEnd w:id="2459"/>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60" w:name="_Toc318063471"/>
            <w:r w:rsidRPr="0077594D">
              <w:rPr>
                <w:rFonts w:cs="Arial"/>
                <w:sz w:val="20"/>
                <w:szCs w:val="20"/>
                <w:lang w:val="en-US"/>
              </w:rPr>
              <w:t>3/2008</w:t>
            </w:r>
            <w:bookmarkEnd w:id="246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1" w:name="_Toc318063472"/>
            <w:r w:rsidRPr="0077594D">
              <w:rPr>
                <w:rFonts w:cs="Arial"/>
                <w:sz w:val="20"/>
                <w:szCs w:val="20"/>
                <w:lang w:val="en-US"/>
              </w:rPr>
              <w:t>0</w:t>
            </w:r>
            <w:bookmarkEnd w:id="2461"/>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2" w:name="_Toc318063473"/>
            <w:r w:rsidRPr="0077594D">
              <w:rPr>
                <w:rFonts w:cs="Arial"/>
                <w:sz w:val="20"/>
                <w:szCs w:val="20"/>
                <w:lang w:val="en-US"/>
              </w:rPr>
              <w:t>0%</w:t>
            </w:r>
            <w:bookmarkEnd w:id="246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3" w:name="_Toc318063474"/>
            <w:r w:rsidRPr="0077594D">
              <w:rPr>
                <w:rFonts w:cs="Arial"/>
                <w:sz w:val="20"/>
                <w:szCs w:val="20"/>
                <w:lang w:val="en-US"/>
              </w:rPr>
              <w:t>127.13</w:t>
            </w:r>
            <w:bookmarkEnd w:id="2463"/>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4" w:name="_Toc318063475"/>
            <w:r w:rsidRPr="0077594D">
              <w:rPr>
                <w:rFonts w:cs="Arial"/>
                <w:sz w:val="20"/>
                <w:szCs w:val="20"/>
                <w:lang w:val="en-US"/>
              </w:rPr>
              <w:t>119.00</w:t>
            </w:r>
            <w:bookmarkEnd w:id="2464"/>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65" w:name="_Toc318063476"/>
            <w:r w:rsidRPr="0077594D">
              <w:rPr>
                <w:rFonts w:cs="Arial"/>
                <w:sz w:val="20"/>
                <w:szCs w:val="20"/>
                <w:lang w:val="en-US"/>
              </w:rPr>
              <w:t>MERCK-LAMOTRIGINE</w:t>
            </w:r>
            <w:bookmarkEnd w:id="2465"/>
          </w:p>
        </w:tc>
        <w:tc>
          <w:tcPr>
            <w:tcW w:w="1100"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66" w:name="_Toc318063477"/>
            <w:r w:rsidRPr="0077594D">
              <w:rPr>
                <w:rFonts w:cs="Arial"/>
                <w:sz w:val="20"/>
                <w:szCs w:val="20"/>
                <w:lang w:val="en-US"/>
              </w:rPr>
              <w:t>M/G</w:t>
            </w:r>
            <w:bookmarkEnd w:id="2466"/>
          </w:p>
        </w:tc>
        <w:tc>
          <w:tcPr>
            <w:tcW w:w="916"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67" w:name="_Toc318063478"/>
            <w:r w:rsidRPr="0077594D">
              <w:rPr>
                <w:rFonts w:cs="Arial"/>
                <w:sz w:val="20"/>
                <w:szCs w:val="20"/>
                <w:lang w:val="en-US"/>
              </w:rPr>
              <w:t>7/2006</w:t>
            </w:r>
            <w:bookmarkEnd w:id="2467"/>
          </w:p>
        </w:tc>
        <w:tc>
          <w:tcPr>
            <w:tcW w:w="869"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8" w:name="_Toc318063479"/>
            <w:r w:rsidRPr="0077594D">
              <w:rPr>
                <w:rFonts w:cs="Arial"/>
                <w:sz w:val="20"/>
                <w:szCs w:val="20"/>
                <w:lang w:val="en-US"/>
              </w:rPr>
              <w:t>0</w:t>
            </w:r>
            <w:bookmarkEnd w:id="2468"/>
          </w:p>
        </w:tc>
        <w:tc>
          <w:tcPr>
            <w:tcW w:w="863"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69" w:name="_Toc318063480"/>
            <w:r w:rsidRPr="0077594D">
              <w:rPr>
                <w:rFonts w:cs="Arial"/>
                <w:sz w:val="20"/>
                <w:szCs w:val="20"/>
                <w:lang w:val="en-US"/>
              </w:rPr>
              <w:t>0%</w:t>
            </w:r>
            <w:bookmarkEnd w:id="2469"/>
          </w:p>
        </w:tc>
        <w:tc>
          <w:tcPr>
            <w:tcW w:w="869"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70" w:name="_Toc318063481"/>
            <w:r w:rsidRPr="0077594D">
              <w:rPr>
                <w:rFonts w:cs="Arial"/>
                <w:sz w:val="20"/>
                <w:szCs w:val="20"/>
                <w:lang w:val="en-US"/>
              </w:rPr>
              <w:t>105.45</w:t>
            </w:r>
            <w:bookmarkEnd w:id="2470"/>
          </w:p>
        </w:tc>
        <w:tc>
          <w:tcPr>
            <w:tcW w:w="1224" w:type="dxa"/>
            <w:tcBorders>
              <w:top w:val="nil"/>
              <w:left w:val="nil"/>
              <w:bottom w:val="nil"/>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71" w:name="_Toc318063482"/>
            <w:r w:rsidRPr="0077594D">
              <w:rPr>
                <w:rFonts w:cs="Arial"/>
                <w:sz w:val="20"/>
                <w:szCs w:val="20"/>
                <w:lang w:val="en-US"/>
              </w:rPr>
              <w:t>119.00</w:t>
            </w:r>
            <w:bookmarkEnd w:id="2471"/>
          </w:p>
        </w:tc>
        <w:tc>
          <w:tcPr>
            <w:tcW w:w="1072" w:type="dxa"/>
            <w:tcBorders>
              <w:top w:val="nil"/>
              <w:left w:val="nil"/>
              <w:bottom w:val="nil"/>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472" w:name="_Toc318063483"/>
            <w:r w:rsidRPr="0077594D">
              <w:rPr>
                <w:rFonts w:cs="Arial"/>
                <w:b/>
                <w:bCs/>
                <w:sz w:val="20"/>
                <w:szCs w:val="20"/>
                <w:lang w:val="en-US"/>
              </w:rPr>
              <w:t>OLANZAPINE 0010MG</w:t>
            </w:r>
            <w:bookmarkEnd w:id="2472"/>
          </w:p>
        </w:tc>
        <w:tc>
          <w:tcPr>
            <w:tcW w:w="1100"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73" w:name="_Toc318063484"/>
            <w:r w:rsidRPr="0077594D">
              <w:rPr>
                <w:rFonts w:cs="Arial"/>
                <w:b/>
                <w:bCs/>
                <w:sz w:val="20"/>
                <w:szCs w:val="20"/>
                <w:lang w:val="en-US"/>
              </w:rPr>
              <w:t>6,872</w:t>
            </w:r>
            <w:bookmarkEnd w:id="2473"/>
          </w:p>
        </w:tc>
        <w:tc>
          <w:tcPr>
            <w:tcW w:w="863"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74" w:name="_Toc318063485"/>
            <w:r w:rsidRPr="0077594D">
              <w:rPr>
                <w:rFonts w:cs="Arial"/>
                <w:b/>
                <w:bCs/>
                <w:sz w:val="20"/>
                <w:szCs w:val="20"/>
                <w:lang w:val="en-US"/>
              </w:rPr>
              <w:t>65%</w:t>
            </w:r>
            <w:bookmarkEnd w:id="2474"/>
          </w:p>
        </w:tc>
        <w:tc>
          <w:tcPr>
            <w:tcW w:w="869"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single" w:sz="8" w:space="0" w:color="auto"/>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single" w:sz="8" w:space="0" w:color="auto"/>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475" w:name="_Toc318063486"/>
            <w:r w:rsidRPr="0077594D">
              <w:rPr>
                <w:rFonts w:cs="Arial"/>
                <w:sz w:val="20"/>
                <w:szCs w:val="20"/>
                <w:lang w:val="en-US"/>
              </w:rPr>
              <w:t>1%</w:t>
            </w:r>
            <w:bookmarkEnd w:id="2475"/>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76" w:name="_Toc318063487"/>
            <w:r w:rsidRPr="0077594D">
              <w:rPr>
                <w:rFonts w:cs="Arial"/>
                <w:sz w:val="20"/>
                <w:szCs w:val="20"/>
                <w:lang w:val="en-US"/>
              </w:rPr>
              <w:t>OLEXAR</w:t>
            </w:r>
            <w:bookmarkEnd w:id="2476"/>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77" w:name="_Toc318063488"/>
            <w:r w:rsidRPr="0077594D">
              <w:rPr>
                <w:rFonts w:cs="Arial"/>
                <w:sz w:val="20"/>
                <w:szCs w:val="20"/>
                <w:lang w:val="en-US"/>
              </w:rPr>
              <w:t>CD8</w:t>
            </w:r>
            <w:bookmarkEnd w:id="2477"/>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78" w:name="_Toc318063489"/>
            <w:r w:rsidRPr="0077594D">
              <w:rPr>
                <w:rFonts w:cs="Arial"/>
                <w:sz w:val="20"/>
                <w:szCs w:val="20"/>
                <w:lang w:val="en-US"/>
              </w:rPr>
              <w:t>4/2011</w:t>
            </w:r>
            <w:bookmarkEnd w:id="247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79" w:name="_Toc318063490"/>
            <w:r w:rsidRPr="0077594D">
              <w:rPr>
                <w:rFonts w:cs="Arial"/>
                <w:sz w:val="20"/>
                <w:szCs w:val="20"/>
                <w:lang w:val="en-US"/>
              </w:rPr>
              <w:t>4,478</w:t>
            </w:r>
            <w:bookmarkEnd w:id="2479"/>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0" w:name="_Toc318063491"/>
            <w:r w:rsidRPr="0077594D">
              <w:rPr>
                <w:rFonts w:cs="Arial"/>
                <w:sz w:val="20"/>
                <w:szCs w:val="20"/>
                <w:lang w:val="en-US"/>
              </w:rPr>
              <w:t>65%</w:t>
            </w:r>
            <w:bookmarkEnd w:id="248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1" w:name="_Toc318063492"/>
            <w:r w:rsidRPr="0077594D">
              <w:rPr>
                <w:rFonts w:cs="Arial"/>
                <w:sz w:val="20"/>
                <w:szCs w:val="20"/>
                <w:lang w:val="en-US"/>
              </w:rPr>
              <w:t>570.00</w:t>
            </w:r>
            <w:bookmarkEnd w:id="2481"/>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2" w:name="_Toc318063493"/>
            <w:r w:rsidRPr="0077594D">
              <w:rPr>
                <w:rFonts w:cs="Arial"/>
                <w:sz w:val="20"/>
                <w:szCs w:val="20"/>
                <w:lang w:val="en-US"/>
              </w:rPr>
              <w:t>578.57</w:t>
            </w:r>
            <w:bookmarkEnd w:id="2482"/>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83" w:name="_Toc318063494"/>
            <w:r w:rsidRPr="0077594D">
              <w:rPr>
                <w:rFonts w:cs="Arial"/>
                <w:sz w:val="20"/>
                <w:szCs w:val="20"/>
                <w:lang w:val="en-US"/>
              </w:rPr>
              <w:t>REDILANZ</w:t>
            </w:r>
            <w:bookmarkEnd w:id="2483"/>
          </w:p>
        </w:tc>
        <w:tc>
          <w:tcPr>
            <w:tcW w:w="1100"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84" w:name="_Toc318063495"/>
            <w:r w:rsidRPr="0077594D">
              <w:rPr>
                <w:rFonts w:cs="Arial"/>
                <w:sz w:val="20"/>
                <w:szCs w:val="20"/>
                <w:lang w:val="en-US"/>
              </w:rPr>
              <w:t>DRL</w:t>
            </w:r>
            <w:bookmarkEnd w:id="2484"/>
          </w:p>
        </w:tc>
        <w:tc>
          <w:tcPr>
            <w:tcW w:w="916"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85" w:name="_Toc318063496"/>
            <w:r w:rsidRPr="0077594D">
              <w:rPr>
                <w:rFonts w:cs="Arial"/>
                <w:sz w:val="20"/>
                <w:szCs w:val="20"/>
                <w:lang w:val="en-US"/>
              </w:rPr>
              <w:t>5/2011</w:t>
            </w:r>
            <w:bookmarkEnd w:id="2485"/>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6" w:name="_Toc318063497"/>
            <w:r w:rsidRPr="0077594D">
              <w:rPr>
                <w:rFonts w:cs="Arial"/>
                <w:sz w:val="20"/>
                <w:szCs w:val="20"/>
                <w:lang w:val="en-US"/>
              </w:rPr>
              <w:t>2,394</w:t>
            </w:r>
            <w:bookmarkEnd w:id="2486"/>
          </w:p>
        </w:tc>
        <w:tc>
          <w:tcPr>
            <w:tcW w:w="863"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7" w:name="_Toc318063498"/>
            <w:r w:rsidRPr="0077594D">
              <w:rPr>
                <w:rFonts w:cs="Arial"/>
                <w:sz w:val="20"/>
                <w:szCs w:val="20"/>
                <w:lang w:val="en-US"/>
              </w:rPr>
              <w:t>35%</w:t>
            </w:r>
            <w:bookmarkEnd w:id="2487"/>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8" w:name="_Toc318063499"/>
            <w:r w:rsidRPr="0077594D">
              <w:rPr>
                <w:rFonts w:cs="Arial"/>
                <w:sz w:val="20"/>
                <w:szCs w:val="20"/>
                <w:lang w:val="en-US"/>
              </w:rPr>
              <w:t>565.00</w:t>
            </w:r>
            <w:bookmarkEnd w:id="2488"/>
          </w:p>
        </w:tc>
        <w:tc>
          <w:tcPr>
            <w:tcW w:w="1224"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89" w:name="_Toc318063500"/>
            <w:r w:rsidRPr="0077594D">
              <w:rPr>
                <w:rFonts w:cs="Arial"/>
                <w:sz w:val="20"/>
                <w:szCs w:val="20"/>
                <w:lang w:val="en-US"/>
              </w:rPr>
              <w:t>578.57</w:t>
            </w:r>
            <w:bookmarkEnd w:id="2489"/>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490" w:name="_Toc318063501"/>
            <w:r w:rsidRPr="0077594D">
              <w:rPr>
                <w:rFonts w:cs="Arial"/>
                <w:b/>
                <w:bCs/>
                <w:sz w:val="20"/>
                <w:szCs w:val="20"/>
                <w:lang w:val="en-US"/>
              </w:rPr>
              <w:t>OLANZAPINE  0005MG</w:t>
            </w:r>
            <w:bookmarkEnd w:id="2490"/>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91" w:name="_Toc318063502"/>
            <w:r w:rsidRPr="0077594D">
              <w:rPr>
                <w:rFonts w:cs="Arial"/>
                <w:b/>
                <w:bCs/>
                <w:sz w:val="20"/>
                <w:szCs w:val="20"/>
                <w:lang w:val="en-US"/>
              </w:rPr>
              <w:t>6,873</w:t>
            </w:r>
            <w:bookmarkEnd w:id="2491"/>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492" w:name="_Toc318063503"/>
            <w:r w:rsidRPr="0077594D">
              <w:rPr>
                <w:rFonts w:cs="Arial"/>
                <w:b/>
                <w:bCs/>
                <w:sz w:val="20"/>
                <w:szCs w:val="20"/>
                <w:lang w:val="en-US"/>
              </w:rPr>
              <w:t>75%</w:t>
            </w:r>
            <w:bookmarkEnd w:id="2492"/>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493" w:name="_Toc318063504"/>
            <w:r w:rsidRPr="0077594D">
              <w:rPr>
                <w:rFonts w:cs="Arial"/>
                <w:sz w:val="20"/>
                <w:szCs w:val="20"/>
                <w:lang w:val="en-US"/>
              </w:rPr>
              <w:t>1%</w:t>
            </w:r>
            <w:bookmarkEnd w:id="2493"/>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494" w:name="_Toc318063505"/>
            <w:r w:rsidRPr="0077594D">
              <w:rPr>
                <w:rFonts w:cs="Arial"/>
                <w:sz w:val="20"/>
                <w:szCs w:val="20"/>
                <w:lang w:val="en-US"/>
              </w:rPr>
              <w:t>OLEXAR</w:t>
            </w:r>
            <w:bookmarkEnd w:id="2494"/>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95" w:name="_Toc318063506"/>
            <w:r w:rsidRPr="0077594D">
              <w:rPr>
                <w:rFonts w:cs="Arial"/>
                <w:sz w:val="20"/>
                <w:szCs w:val="20"/>
                <w:lang w:val="en-US"/>
              </w:rPr>
              <w:t>CD8</w:t>
            </w:r>
            <w:bookmarkEnd w:id="2495"/>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496" w:name="_Toc318063507"/>
            <w:r w:rsidRPr="0077594D">
              <w:rPr>
                <w:rFonts w:cs="Arial"/>
                <w:sz w:val="20"/>
                <w:szCs w:val="20"/>
                <w:lang w:val="en-US"/>
              </w:rPr>
              <w:t>4/2011</w:t>
            </w:r>
            <w:bookmarkEnd w:id="249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97" w:name="_Toc318063508"/>
            <w:r w:rsidRPr="0077594D">
              <w:rPr>
                <w:rFonts w:cs="Arial"/>
                <w:sz w:val="20"/>
                <w:szCs w:val="20"/>
                <w:lang w:val="en-US"/>
              </w:rPr>
              <w:t>5,161</w:t>
            </w:r>
            <w:bookmarkEnd w:id="2497"/>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98" w:name="_Toc318063509"/>
            <w:r w:rsidRPr="0077594D">
              <w:rPr>
                <w:rFonts w:cs="Arial"/>
                <w:sz w:val="20"/>
                <w:szCs w:val="20"/>
                <w:lang w:val="en-US"/>
              </w:rPr>
              <w:t>75%</w:t>
            </w:r>
            <w:bookmarkEnd w:id="2498"/>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499" w:name="_Toc318063510"/>
            <w:r w:rsidRPr="0077594D">
              <w:rPr>
                <w:rFonts w:cs="Arial"/>
                <w:sz w:val="20"/>
                <w:szCs w:val="20"/>
                <w:lang w:val="en-US"/>
              </w:rPr>
              <w:t>444.60</w:t>
            </w:r>
            <w:bookmarkEnd w:id="2499"/>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00" w:name="_Toc318063511"/>
            <w:r w:rsidRPr="0077594D">
              <w:rPr>
                <w:rFonts w:cs="Arial"/>
                <w:sz w:val="20"/>
                <w:szCs w:val="20"/>
                <w:lang w:val="en-US"/>
              </w:rPr>
              <w:t>450.00</w:t>
            </w:r>
            <w:bookmarkEnd w:id="2500"/>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501" w:name="_Toc318063512"/>
            <w:r w:rsidRPr="0077594D">
              <w:rPr>
                <w:rFonts w:cs="Arial"/>
                <w:sz w:val="20"/>
                <w:szCs w:val="20"/>
                <w:lang w:val="en-US"/>
              </w:rPr>
              <w:t>REDILANZ</w:t>
            </w:r>
            <w:bookmarkEnd w:id="2501"/>
          </w:p>
        </w:tc>
        <w:tc>
          <w:tcPr>
            <w:tcW w:w="1100"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02" w:name="_Toc318063513"/>
            <w:r w:rsidRPr="0077594D">
              <w:rPr>
                <w:rFonts w:cs="Arial"/>
                <w:sz w:val="20"/>
                <w:szCs w:val="20"/>
                <w:lang w:val="en-US"/>
              </w:rPr>
              <w:t>DRL</w:t>
            </w:r>
            <w:bookmarkEnd w:id="2502"/>
          </w:p>
        </w:tc>
        <w:tc>
          <w:tcPr>
            <w:tcW w:w="916"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03" w:name="_Toc318063514"/>
            <w:r w:rsidRPr="0077594D">
              <w:rPr>
                <w:rFonts w:cs="Arial"/>
                <w:sz w:val="20"/>
                <w:szCs w:val="20"/>
                <w:lang w:val="en-US"/>
              </w:rPr>
              <w:t>5/2011</w:t>
            </w:r>
            <w:bookmarkEnd w:id="2503"/>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04" w:name="_Toc318063515"/>
            <w:r w:rsidRPr="0077594D">
              <w:rPr>
                <w:rFonts w:cs="Arial"/>
                <w:sz w:val="20"/>
                <w:szCs w:val="20"/>
                <w:lang w:val="en-US"/>
              </w:rPr>
              <w:t>1,712</w:t>
            </w:r>
            <w:bookmarkEnd w:id="2504"/>
          </w:p>
        </w:tc>
        <w:tc>
          <w:tcPr>
            <w:tcW w:w="863"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05" w:name="_Toc318063516"/>
            <w:r w:rsidRPr="0077594D">
              <w:rPr>
                <w:rFonts w:cs="Arial"/>
                <w:sz w:val="20"/>
                <w:szCs w:val="20"/>
                <w:lang w:val="en-US"/>
              </w:rPr>
              <w:t>25%</w:t>
            </w:r>
            <w:bookmarkEnd w:id="2505"/>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06" w:name="_Toc318063517"/>
            <w:r w:rsidRPr="0077594D">
              <w:rPr>
                <w:rFonts w:cs="Arial"/>
                <w:sz w:val="20"/>
                <w:szCs w:val="20"/>
                <w:lang w:val="en-US"/>
              </w:rPr>
              <w:t>440.00</w:t>
            </w:r>
            <w:bookmarkEnd w:id="2506"/>
          </w:p>
        </w:tc>
        <w:tc>
          <w:tcPr>
            <w:tcW w:w="1224"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07" w:name="_Toc318063518"/>
            <w:r w:rsidRPr="0077594D">
              <w:rPr>
                <w:rFonts w:cs="Arial"/>
                <w:sz w:val="20"/>
                <w:szCs w:val="20"/>
                <w:lang w:val="en-US"/>
              </w:rPr>
              <w:t>450.00</w:t>
            </w:r>
            <w:bookmarkEnd w:id="2507"/>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77594D" w:rsidRDefault="00372736" w:rsidP="002E3AC3">
            <w:pPr>
              <w:spacing w:before="0" w:after="0" w:line="240" w:lineRule="auto"/>
              <w:jc w:val="left"/>
              <w:outlineLvl w:val="0"/>
              <w:rPr>
                <w:rFonts w:cs="Arial"/>
                <w:b/>
                <w:bCs/>
                <w:sz w:val="20"/>
                <w:szCs w:val="20"/>
                <w:lang w:val="en-US"/>
              </w:rPr>
            </w:pPr>
            <w:r w:rsidRPr="0077594D">
              <w:rPr>
                <w:rFonts w:cs="Arial"/>
                <w:b/>
                <w:bCs/>
                <w:sz w:val="20"/>
                <w:szCs w:val="20"/>
                <w:lang w:val="en-US"/>
              </w:rPr>
              <w:t xml:space="preserve">  </w:t>
            </w:r>
            <w:bookmarkStart w:id="2508" w:name="_Toc318063519"/>
            <w:r w:rsidRPr="0077594D">
              <w:rPr>
                <w:rFonts w:cs="Arial"/>
                <w:b/>
                <w:bCs/>
                <w:sz w:val="20"/>
                <w:szCs w:val="20"/>
                <w:lang w:val="en-US"/>
              </w:rPr>
              <w:t>OLANZAPINE  2.50MG</w:t>
            </w:r>
            <w:bookmarkEnd w:id="2508"/>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0"/>
              <w:rPr>
                <w:rFonts w:cs="Arial"/>
                <w:sz w:val="20"/>
                <w:szCs w:val="20"/>
                <w:lang w:val="en-US"/>
              </w:rPr>
            </w:pPr>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509" w:name="_Toc318063520"/>
            <w:r w:rsidRPr="0077594D">
              <w:rPr>
                <w:rFonts w:cs="Arial"/>
                <w:b/>
                <w:bCs/>
                <w:sz w:val="20"/>
                <w:szCs w:val="20"/>
                <w:lang w:val="en-US"/>
              </w:rPr>
              <w:t>3,974</w:t>
            </w:r>
            <w:bookmarkEnd w:id="2509"/>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b/>
                <w:bCs/>
                <w:sz w:val="20"/>
                <w:szCs w:val="20"/>
                <w:lang w:val="en-US"/>
              </w:rPr>
            </w:pPr>
            <w:bookmarkStart w:id="2510" w:name="_Toc318063521"/>
            <w:r w:rsidRPr="0077594D">
              <w:rPr>
                <w:rFonts w:cs="Arial"/>
                <w:b/>
                <w:bCs/>
                <w:sz w:val="20"/>
                <w:szCs w:val="20"/>
                <w:lang w:val="en-US"/>
              </w:rPr>
              <w:t>81%</w:t>
            </w:r>
            <w:bookmarkEnd w:id="2510"/>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0"/>
              <w:rPr>
                <w:rFonts w:cs="Arial"/>
                <w:sz w:val="20"/>
                <w:szCs w:val="20"/>
                <w:lang w:val="en-US"/>
              </w:rPr>
            </w:pPr>
            <w:r w:rsidRPr="0077594D">
              <w:rPr>
                <w:rFonts w:cs="Arial"/>
                <w:sz w:val="20"/>
                <w:szCs w:val="20"/>
                <w:lang w:val="en-US"/>
              </w:rPr>
              <w:t> </w:t>
            </w:r>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right"/>
              <w:outlineLvl w:val="0"/>
              <w:rPr>
                <w:rFonts w:cs="Arial"/>
                <w:sz w:val="20"/>
                <w:szCs w:val="20"/>
                <w:lang w:val="en-US"/>
              </w:rPr>
            </w:pPr>
            <w:bookmarkStart w:id="2511" w:name="_Toc318063522"/>
            <w:r w:rsidRPr="0077594D">
              <w:rPr>
                <w:rFonts w:cs="Arial"/>
                <w:sz w:val="20"/>
                <w:szCs w:val="20"/>
                <w:lang w:val="en-US"/>
              </w:rPr>
              <w:t>2%</w:t>
            </w:r>
            <w:bookmarkEnd w:id="2511"/>
          </w:p>
        </w:tc>
      </w:tr>
      <w:tr w:rsidR="002E3AC3" w:rsidRPr="0077594D" w:rsidTr="002E3AC3">
        <w:trPr>
          <w:trHeight w:val="244"/>
        </w:trPr>
        <w:tc>
          <w:tcPr>
            <w:tcW w:w="2993" w:type="dxa"/>
            <w:tcBorders>
              <w:top w:val="nil"/>
              <w:left w:val="single" w:sz="8" w:space="0" w:color="auto"/>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512" w:name="_Toc318063523"/>
            <w:r w:rsidRPr="0077594D">
              <w:rPr>
                <w:rFonts w:cs="Arial"/>
                <w:sz w:val="20"/>
                <w:szCs w:val="20"/>
                <w:lang w:val="en-US"/>
              </w:rPr>
              <w:t>OLEXAR</w:t>
            </w:r>
            <w:bookmarkEnd w:id="2512"/>
          </w:p>
        </w:tc>
        <w:tc>
          <w:tcPr>
            <w:tcW w:w="1100"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13" w:name="_Toc318063524"/>
            <w:r w:rsidRPr="0077594D">
              <w:rPr>
                <w:rFonts w:cs="Arial"/>
                <w:sz w:val="20"/>
                <w:szCs w:val="20"/>
                <w:lang w:val="en-US"/>
              </w:rPr>
              <w:t>CD8</w:t>
            </w:r>
            <w:bookmarkEnd w:id="2513"/>
          </w:p>
        </w:tc>
        <w:tc>
          <w:tcPr>
            <w:tcW w:w="916"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14" w:name="_Toc318063525"/>
            <w:r w:rsidRPr="0077594D">
              <w:rPr>
                <w:rFonts w:cs="Arial"/>
                <w:sz w:val="20"/>
                <w:szCs w:val="20"/>
                <w:lang w:val="en-US"/>
              </w:rPr>
              <w:t>4/2011</w:t>
            </w:r>
            <w:bookmarkEnd w:id="2514"/>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15" w:name="_Toc318063526"/>
            <w:r w:rsidRPr="0077594D">
              <w:rPr>
                <w:rFonts w:cs="Arial"/>
                <w:sz w:val="20"/>
                <w:szCs w:val="20"/>
                <w:lang w:val="en-US"/>
              </w:rPr>
              <w:t>3,219</w:t>
            </w:r>
            <w:bookmarkEnd w:id="2515"/>
          </w:p>
        </w:tc>
        <w:tc>
          <w:tcPr>
            <w:tcW w:w="863"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16" w:name="_Toc318063527"/>
            <w:r w:rsidRPr="0077594D">
              <w:rPr>
                <w:rFonts w:cs="Arial"/>
                <w:sz w:val="20"/>
                <w:szCs w:val="20"/>
                <w:lang w:val="en-US"/>
              </w:rPr>
              <w:t>81%</w:t>
            </w:r>
            <w:bookmarkEnd w:id="2516"/>
          </w:p>
        </w:tc>
        <w:tc>
          <w:tcPr>
            <w:tcW w:w="869"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17" w:name="_Toc318063528"/>
            <w:r w:rsidRPr="0077594D">
              <w:rPr>
                <w:rFonts w:cs="Arial"/>
                <w:sz w:val="20"/>
                <w:szCs w:val="20"/>
                <w:lang w:val="en-US"/>
              </w:rPr>
              <w:t>285.00</w:t>
            </w:r>
            <w:bookmarkEnd w:id="2517"/>
          </w:p>
        </w:tc>
        <w:tc>
          <w:tcPr>
            <w:tcW w:w="1224" w:type="dxa"/>
            <w:tcBorders>
              <w:top w:val="nil"/>
              <w:left w:val="nil"/>
              <w:bottom w:val="single" w:sz="4"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18" w:name="_Toc318063529"/>
            <w:r w:rsidRPr="0077594D">
              <w:rPr>
                <w:rFonts w:cs="Arial"/>
                <w:sz w:val="20"/>
                <w:szCs w:val="20"/>
                <w:lang w:val="en-US"/>
              </w:rPr>
              <w:t>289.29</w:t>
            </w:r>
            <w:bookmarkEnd w:id="2518"/>
          </w:p>
        </w:tc>
        <w:tc>
          <w:tcPr>
            <w:tcW w:w="1072" w:type="dxa"/>
            <w:tcBorders>
              <w:top w:val="nil"/>
              <w:left w:val="nil"/>
              <w:bottom w:val="single" w:sz="4"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r w:rsidR="002E3AC3" w:rsidRPr="0077594D" w:rsidTr="002E3AC3">
        <w:trPr>
          <w:trHeight w:val="259"/>
        </w:trPr>
        <w:tc>
          <w:tcPr>
            <w:tcW w:w="2993" w:type="dxa"/>
            <w:tcBorders>
              <w:top w:val="nil"/>
              <w:left w:val="single" w:sz="8" w:space="0" w:color="auto"/>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xml:space="preserve">       </w:t>
            </w:r>
            <w:bookmarkStart w:id="2519" w:name="_Toc318063530"/>
            <w:r w:rsidRPr="0077594D">
              <w:rPr>
                <w:rFonts w:cs="Arial"/>
                <w:sz w:val="20"/>
                <w:szCs w:val="20"/>
                <w:lang w:val="en-US"/>
              </w:rPr>
              <w:t>REDILANZ</w:t>
            </w:r>
            <w:bookmarkEnd w:id="2519"/>
          </w:p>
        </w:tc>
        <w:tc>
          <w:tcPr>
            <w:tcW w:w="1100"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20" w:name="_Toc318063531"/>
            <w:r w:rsidRPr="0077594D">
              <w:rPr>
                <w:rFonts w:cs="Arial"/>
                <w:sz w:val="20"/>
                <w:szCs w:val="20"/>
                <w:lang w:val="en-US"/>
              </w:rPr>
              <w:t>DRL</w:t>
            </w:r>
            <w:bookmarkEnd w:id="2520"/>
          </w:p>
        </w:tc>
        <w:tc>
          <w:tcPr>
            <w:tcW w:w="916"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center"/>
              <w:outlineLvl w:val="2"/>
              <w:rPr>
                <w:rFonts w:cs="Arial"/>
                <w:sz w:val="20"/>
                <w:szCs w:val="20"/>
                <w:lang w:val="en-US"/>
              </w:rPr>
            </w:pPr>
            <w:bookmarkStart w:id="2521" w:name="_Toc318063532"/>
            <w:r w:rsidRPr="0077594D">
              <w:rPr>
                <w:rFonts w:cs="Arial"/>
                <w:sz w:val="20"/>
                <w:szCs w:val="20"/>
                <w:lang w:val="en-US"/>
              </w:rPr>
              <w:t>5/2011</w:t>
            </w:r>
            <w:bookmarkEnd w:id="2521"/>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22" w:name="_Toc318063533"/>
            <w:r w:rsidRPr="0077594D">
              <w:rPr>
                <w:rFonts w:cs="Arial"/>
                <w:sz w:val="20"/>
                <w:szCs w:val="20"/>
                <w:lang w:val="en-US"/>
              </w:rPr>
              <w:t>755</w:t>
            </w:r>
            <w:bookmarkEnd w:id="2522"/>
          </w:p>
        </w:tc>
        <w:tc>
          <w:tcPr>
            <w:tcW w:w="863"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23" w:name="_Toc318063534"/>
            <w:r w:rsidRPr="0077594D">
              <w:rPr>
                <w:rFonts w:cs="Arial"/>
                <w:sz w:val="20"/>
                <w:szCs w:val="20"/>
                <w:lang w:val="en-US"/>
              </w:rPr>
              <w:t>19%</w:t>
            </w:r>
            <w:bookmarkEnd w:id="2523"/>
          </w:p>
        </w:tc>
        <w:tc>
          <w:tcPr>
            <w:tcW w:w="869"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24" w:name="_Toc318063535"/>
            <w:r w:rsidRPr="0077594D">
              <w:rPr>
                <w:rFonts w:cs="Arial"/>
                <w:sz w:val="20"/>
                <w:szCs w:val="20"/>
                <w:lang w:val="en-US"/>
              </w:rPr>
              <w:t>280.00</w:t>
            </w:r>
            <w:bookmarkEnd w:id="2524"/>
          </w:p>
        </w:tc>
        <w:tc>
          <w:tcPr>
            <w:tcW w:w="1224" w:type="dxa"/>
            <w:tcBorders>
              <w:top w:val="nil"/>
              <w:left w:val="nil"/>
              <w:bottom w:val="single" w:sz="8" w:space="0" w:color="auto"/>
              <w:right w:val="single" w:sz="4" w:space="0" w:color="auto"/>
            </w:tcBorders>
            <w:shd w:val="clear" w:color="auto" w:fill="auto"/>
            <w:noWrap/>
            <w:vAlign w:val="bottom"/>
            <w:hideMark/>
          </w:tcPr>
          <w:p w:rsidR="00372736" w:rsidRPr="0077594D" w:rsidRDefault="00372736" w:rsidP="002E3AC3">
            <w:pPr>
              <w:spacing w:before="0" w:after="0" w:line="240" w:lineRule="auto"/>
              <w:jc w:val="right"/>
              <w:outlineLvl w:val="2"/>
              <w:rPr>
                <w:rFonts w:cs="Arial"/>
                <w:sz w:val="20"/>
                <w:szCs w:val="20"/>
                <w:lang w:val="en-US"/>
              </w:rPr>
            </w:pPr>
            <w:bookmarkStart w:id="2525" w:name="_Toc318063536"/>
            <w:r w:rsidRPr="0077594D">
              <w:rPr>
                <w:rFonts w:cs="Arial"/>
                <w:sz w:val="20"/>
                <w:szCs w:val="20"/>
                <w:lang w:val="en-US"/>
              </w:rPr>
              <w:t>289.29</w:t>
            </w:r>
            <w:bookmarkEnd w:id="2525"/>
          </w:p>
        </w:tc>
        <w:tc>
          <w:tcPr>
            <w:tcW w:w="1072" w:type="dxa"/>
            <w:tcBorders>
              <w:top w:val="nil"/>
              <w:left w:val="nil"/>
              <w:bottom w:val="single" w:sz="8" w:space="0" w:color="auto"/>
              <w:right w:val="single" w:sz="8" w:space="0" w:color="auto"/>
            </w:tcBorders>
            <w:shd w:val="clear" w:color="auto" w:fill="auto"/>
            <w:noWrap/>
            <w:vAlign w:val="bottom"/>
            <w:hideMark/>
          </w:tcPr>
          <w:p w:rsidR="00372736" w:rsidRPr="0077594D" w:rsidRDefault="00372736" w:rsidP="002E3AC3">
            <w:pPr>
              <w:spacing w:before="0" w:after="0" w:line="240" w:lineRule="auto"/>
              <w:jc w:val="left"/>
              <w:outlineLvl w:val="2"/>
              <w:rPr>
                <w:rFonts w:cs="Arial"/>
                <w:sz w:val="20"/>
                <w:szCs w:val="20"/>
                <w:lang w:val="en-US"/>
              </w:rPr>
            </w:pPr>
            <w:r w:rsidRPr="0077594D">
              <w:rPr>
                <w:rFonts w:cs="Arial"/>
                <w:sz w:val="20"/>
                <w:szCs w:val="20"/>
                <w:lang w:val="en-US"/>
              </w:rPr>
              <w:t> </w:t>
            </w:r>
          </w:p>
        </w:tc>
      </w:tr>
    </w:tbl>
    <w:p w:rsidR="00372736" w:rsidRDefault="00372736" w:rsidP="00372736">
      <w:pPr>
        <w:pStyle w:val="Caption"/>
        <w:keepNext/>
      </w:pPr>
      <w:bookmarkStart w:id="2526" w:name="_Toc318280165"/>
      <w:bookmarkStart w:id="2527" w:name="_Toc323377379"/>
      <w:r>
        <w:lastRenderedPageBreak/>
        <w:t xml:space="preserve">Table </w:t>
      </w:r>
      <w:r>
        <w:fldChar w:fldCharType="begin"/>
      </w:r>
      <w:r>
        <w:instrText xml:space="preserve"> SEQ Table \* ARABIC </w:instrText>
      </w:r>
      <w:r>
        <w:fldChar w:fldCharType="separate"/>
      </w:r>
      <w:r w:rsidR="002E3AC3">
        <w:rPr>
          <w:noProof/>
        </w:rPr>
        <w:t>24</w:t>
      </w:r>
      <w:r>
        <w:fldChar w:fldCharType="end"/>
      </w:r>
      <w:r>
        <w:t>: Results for other markets</w:t>
      </w:r>
      <w:bookmarkEnd w:id="2526"/>
      <w:bookmarkEnd w:id="2527"/>
    </w:p>
    <w:tbl>
      <w:tblPr>
        <w:tblW w:w="10014" w:type="dxa"/>
        <w:tblInd w:w="-1025" w:type="dxa"/>
        <w:tblLook w:val="04A0" w:firstRow="1" w:lastRow="0" w:firstColumn="1" w:lastColumn="0" w:noHBand="0" w:noVBand="1"/>
      </w:tblPr>
      <w:tblGrid>
        <w:gridCol w:w="3183"/>
        <w:gridCol w:w="1357"/>
        <w:gridCol w:w="939"/>
        <w:gridCol w:w="939"/>
        <w:gridCol w:w="797"/>
        <w:gridCol w:w="828"/>
        <w:gridCol w:w="1247"/>
        <w:gridCol w:w="1072"/>
      </w:tblGrid>
      <w:tr w:rsidR="00372736" w:rsidRPr="00970DAC" w:rsidTr="00A00CDA">
        <w:trPr>
          <w:trHeight w:val="1016"/>
        </w:trPr>
        <w:tc>
          <w:tcPr>
            <w:tcW w:w="3183" w:type="dxa"/>
            <w:tcBorders>
              <w:top w:val="single" w:sz="8" w:space="0" w:color="auto"/>
              <w:left w:val="single" w:sz="8" w:space="0" w:color="auto"/>
              <w:bottom w:val="nil"/>
              <w:right w:val="single" w:sz="4" w:space="0" w:color="auto"/>
            </w:tcBorders>
            <w:shd w:val="clear" w:color="000000" w:fill="B8CCE4"/>
            <w:noWrap/>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 xml:space="preserve">Market </w:t>
            </w:r>
          </w:p>
        </w:tc>
        <w:tc>
          <w:tcPr>
            <w:tcW w:w="1284"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Manufacturer</w:t>
            </w:r>
          </w:p>
        </w:tc>
        <w:tc>
          <w:tcPr>
            <w:tcW w:w="888"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 xml:space="preserve">Launch Date </w:t>
            </w:r>
          </w:p>
        </w:tc>
        <w:tc>
          <w:tcPr>
            <w:tcW w:w="888"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Market Value (Units)               MAT Dec 2011</w:t>
            </w:r>
          </w:p>
        </w:tc>
        <w:tc>
          <w:tcPr>
            <w:tcW w:w="754"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 xml:space="preserve">Market Share </w:t>
            </w:r>
          </w:p>
        </w:tc>
        <w:tc>
          <w:tcPr>
            <w:tcW w:w="823"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 xml:space="preserve">Single Exit Price </w:t>
            </w:r>
            <w:proofErr w:type="spellStart"/>
            <w:r w:rsidRPr="00970DAC">
              <w:rPr>
                <w:rFonts w:cs="Arial"/>
                <w:b/>
                <w:bCs/>
                <w:sz w:val="18"/>
                <w:szCs w:val="18"/>
                <w:lang w:val="en-US"/>
              </w:rPr>
              <w:t>Incl</w:t>
            </w:r>
            <w:proofErr w:type="spellEnd"/>
            <w:r w:rsidRPr="00970DAC">
              <w:rPr>
                <w:rFonts w:cs="Arial"/>
                <w:b/>
                <w:bCs/>
                <w:sz w:val="18"/>
                <w:szCs w:val="18"/>
                <w:lang w:val="en-US"/>
              </w:rPr>
              <w:t xml:space="preserve"> (Nov 2011)</w:t>
            </w:r>
          </w:p>
        </w:tc>
        <w:tc>
          <w:tcPr>
            <w:tcW w:w="1180" w:type="dxa"/>
            <w:tcBorders>
              <w:top w:val="single" w:sz="8" w:space="0" w:color="auto"/>
              <w:left w:val="nil"/>
              <w:bottom w:val="nil"/>
              <w:right w:val="single" w:sz="4"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18"/>
                <w:szCs w:val="18"/>
                <w:lang w:val="en-US"/>
              </w:rPr>
            </w:pPr>
            <w:r w:rsidRPr="00970DAC">
              <w:rPr>
                <w:rFonts w:cs="Arial"/>
                <w:b/>
                <w:bCs/>
                <w:sz w:val="18"/>
                <w:szCs w:val="18"/>
                <w:lang w:val="en-US"/>
              </w:rPr>
              <w:t>Medscheme Maximum Medical Aid  Price (MMAP)</w:t>
            </w:r>
          </w:p>
        </w:tc>
        <w:tc>
          <w:tcPr>
            <w:tcW w:w="1014" w:type="dxa"/>
            <w:tcBorders>
              <w:top w:val="single" w:sz="8" w:space="0" w:color="auto"/>
              <w:left w:val="nil"/>
              <w:bottom w:val="nil"/>
              <w:right w:val="single" w:sz="8" w:space="0" w:color="auto"/>
            </w:tcBorders>
            <w:shd w:val="clear" w:color="000000" w:fill="B8CCE4"/>
            <w:vAlign w:val="center"/>
            <w:hideMark/>
          </w:tcPr>
          <w:p w:rsidR="00372736" w:rsidRPr="00970DAC" w:rsidRDefault="00372736" w:rsidP="00A00CDA">
            <w:pPr>
              <w:spacing w:before="0" w:after="0" w:line="240" w:lineRule="auto"/>
              <w:jc w:val="center"/>
              <w:rPr>
                <w:rFonts w:cs="Arial"/>
                <w:b/>
                <w:bCs/>
                <w:sz w:val="20"/>
                <w:szCs w:val="20"/>
                <w:lang w:val="en-US"/>
              </w:rPr>
            </w:pPr>
            <w:r w:rsidRPr="00970DAC">
              <w:rPr>
                <w:rFonts w:cs="Arial"/>
                <w:b/>
                <w:bCs/>
                <w:sz w:val="20"/>
                <w:szCs w:val="20"/>
                <w:lang w:val="en-US"/>
              </w:rPr>
              <w:t>Price Premium %</w:t>
            </w:r>
          </w:p>
        </w:tc>
      </w:tr>
      <w:tr w:rsidR="00372736" w:rsidRPr="00970DAC" w:rsidTr="00A00CDA">
        <w:trPr>
          <w:trHeight w:val="178"/>
        </w:trPr>
        <w:tc>
          <w:tcPr>
            <w:tcW w:w="318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outlineLvl w:val="0"/>
              <w:rPr>
                <w:rFonts w:cs="Arial"/>
                <w:b/>
                <w:bCs/>
                <w:sz w:val="20"/>
                <w:szCs w:val="20"/>
                <w:lang w:val="en-US"/>
              </w:rPr>
            </w:pPr>
            <w:r w:rsidRPr="00970DAC">
              <w:rPr>
                <w:rFonts w:cs="Arial"/>
                <w:b/>
                <w:bCs/>
                <w:sz w:val="20"/>
                <w:szCs w:val="20"/>
                <w:lang w:val="en-US"/>
              </w:rPr>
              <w:t xml:space="preserve">   </w:t>
            </w:r>
            <w:bookmarkStart w:id="2528" w:name="_Toc318063537"/>
            <w:r w:rsidRPr="00970DAC">
              <w:rPr>
                <w:rFonts w:cs="Arial"/>
                <w:b/>
                <w:bCs/>
                <w:sz w:val="20"/>
                <w:szCs w:val="20"/>
                <w:lang w:val="en-US"/>
              </w:rPr>
              <w:t>ISOTRETINOIN 0020MG</w:t>
            </w:r>
            <w:bookmarkEnd w:id="2528"/>
          </w:p>
        </w:tc>
        <w:tc>
          <w:tcPr>
            <w:tcW w:w="1284"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p>
        </w:tc>
        <w:tc>
          <w:tcPr>
            <w:tcW w:w="888"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r w:rsidRPr="00970DAC">
              <w:rPr>
                <w:rFonts w:cs="Arial"/>
                <w:sz w:val="20"/>
                <w:szCs w:val="20"/>
                <w:lang w:val="en-US"/>
              </w:rPr>
              <w:t xml:space="preserve"> </w:t>
            </w:r>
          </w:p>
        </w:tc>
        <w:tc>
          <w:tcPr>
            <w:tcW w:w="888"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bookmarkStart w:id="2529" w:name="_Toc318063538"/>
            <w:r w:rsidRPr="00970DAC">
              <w:rPr>
                <w:rFonts w:cs="Arial"/>
                <w:sz w:val="20"/>
                <w:szCs w:val="20"/>
                <w:lang w:val="en-US"/>
              </w:rPr>
              <w:t>115,541</w:t>
            </w:r>
            <w:bookmarkEnd w:id="2529"/>
          </w:p>
        </w:tc>
        <w:tc>
          <w:tcPr>
            <w:tcW w:w="754"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b/>
                <w:bCs/>
                <w:sz w:val="20"/>
                <w:szCs w:val="20"/>
                <w:lang w:val="en-US"/>
              </w:rPr>
            </w:pPr>
            <w:bookmarkStart w:id="2530" w:name="_Toc318063539"/>
            <w:r w:rsidRPr="00970DAC">
              <w:rPr>
                <w:rFonts w:cs="Arial"/>
                <w:b/>
                <w:bCs/>
                <w:sz w:val="20"/>
                <w:szCs w:val="20"/>
                <w:lang w:val="en-US"/>
              </w:rPr>
              <w:t>68%</w:t>
            </w:r>
            <w:bookmarkEnd w:id="2530"/>
          </w:p>
        </w:tc>
        <w:tc>
          <w:tcPr>
            <w:tcW w:w="823"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180" w:type="dxa"/>
            <w:tcBorders>
              <w:top w:val="single" w:sz="8" w:space="0" w:color="auto"/>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014" w:type="dxa"/>
            <w:tcBorders>
              <w:top w:val="single" w:sz="8" w:space="0" w:color="auto"/>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bookmarkStart w:id="2531" w:name="_Toc318063540"/>
            <w:r w:rsidRPr="00970DAC">
              <w:rPr>
                <w:rFonts w:cs="Arial"/>
                <w:sz w:val="20"/>
                <w:szCs w:val="20"/>
                <w:lang w:val="en-US"/>
              </w:rPr>
              <w:t>79%</w:t>
            </w:r>
            <w:bookmarkEnd w:id="2531"/>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color w:val="FF0000"/>
                <w:sz w:val="20"/>
                <w:szCs w:val="20"/>
                <w:lang w:val="en-US"/>
              </w:rPr>
            </w:pPr>
            <w:r w:rsidRPr="00970DAC">
              <w:rPr>
                <w:rFonts w:cs="Arial"/>
                <w:color w:val="FF0000"/>
                <w:sz w:val="20"/>
                <w:szCs w:val="20"/>
                <w:lang w:val="en-US"/>
              </w:rPr>
              <w:t xml:space="preserve">       </w:t>
            </w:r>
            <w:bookmarkStart w:id="2532" w:name="_Toc318063541"/>
            <w:r w:rsidRPr="00970DAC">
              <w:rPr>
                <w:rFonts w:cs="Arial"/>
                <w:color w:val="FF0000"/>
                <w:sz w:val="20"/>
                <w:szCs w:val="20"/>
                <w:lang w:val="en-US"/>
              </w:rPr>
              <w:t>ORATANE</w:t>
            </w:r>
            <w:bookmarkEnd w:id="2532"/>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color w:val="FF0000"/>
                <w:sz w:val="20"/>
                <w:szCs w:val="20"/>
                <w:lang w:val="en-US"/>
              </w:rPr>
            </w:pPr>
            <w:bookmarkStart w:id="2533" w:name="_Toc318063542"/>
            <w:r w:rsidRPr="00970DAC">
              <w:rPr>
                <w:rFonts w:cs="Arial"/>
                <w:color w:val="FF0000"/>
                <w:sz w:val="20"/>
                <w:szCs w:val="20"/>
                <w:lang w:val="en-US"/>
              </w:rPr>
              <w:t>PMP</w:t>
            </w:r>
            <w:bookmarkEnd w:id="2533"/>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34" w:name="_Toc318063543"/>
            <w:r w:rsidRPr="00970DAC">
              <w:rPr>
                <w:rFonts w:cs="Arial"/>
                <w:color w:val="FF0000"/>
                <w:sz w:val="20"/>
                <w:szCs w:val="20"/>
                <w:lang w:val="en-US"/>
              </w:rPr>
              <w:t>9/2003</w:t>
            </w:r>
            <w:bookmarkEnd w:id="2534"/>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35" w:name="_Toc318063544"/>
            <w:r w:rsidRPr="00970DAC">
              <w:rPr>
                <w:rFonts w:cs="Arial"/>
                <w:color w:val="FF0000"/>
                <w:sz w:val="20"/>
                <w:szCs w:val="20"/>
                <w:lang w:val="en-US"/>
              </w:rPr>
              <w:t>78,877</w:t>
            </w:r>
            <w:bookmarkEnd w:id="2535"/>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36" w:name="_Toc318063545"/>
            <w:r w:rsidRPr="00970DAC">
              <w:rPr>
                <w:rFonts w:cs="Arial"/>
                <w:color w:val="FF0000"/>
                <w:sz w:val="20"/>
                <w:szCs w:val="20"/>
                <w:lang w:val="en-US"/>
              </w:rPr>
              <w:t>68%</w:t>
            </w:r>
            <w:bookmarkEnd w:id="2536"/>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37" w:name="_Toc318063546"/>
            <w:r w:rsidRPr="00970DAC">
              <w:rPr>
                <w:rFonts w:cs="Arial"/>
                <w:color w:val="FF0000"/>
                <w:sz w:val="20"/>
                <w:szCs w:val="20"/>
                <w:lang w:val="en-US"/>
              </w:rPr>
              <w:t>385.66</w:t>
            </w:r>
            <w:bookmarkEnd w:id="2537"/>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38" w:name="_Toc318063547"/>
            <w:r w:rsidRPr="00970DAC">
              <w:rPr>
                <w:rFonts w:cs="Arial"/>
                <w:color w:val="FF0000"/>
                <w:sz w:val="20"/>
                <w:szCs w:val="20"/>
                <w:lang w:val="en-US"/>
              </w:rPr>
              <w:t>426.30</w:t>
            </w:r>
            <w:bookmarkEnd w:id="2538"/>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39" w:name="_Toc318063548"/>
            <w:r w:rsidRPr="00970DAC">
              <w:rPr>
                <w:rFonts w:cs="Arial"/>
                <w:sz w:val="20"/>
                <w:szCs w:val="20"/>
                <w:lang w:val="en-US"/>
              </w:rPr>
              <w:t>ACNETANE</w:t>
            </w:r>
            <w:bookmarkEnd w:id="2539"/>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40" w:name="_Toc318063549"/>
            <w:r w:rsidRPr="00970DAC">
              <w:rPr>
                <w:rFonts w:cs="Arial"/>
                <w:sz w:val="20"/>
                <w:szCs w:val="20"/>
                <w:lang w:val="en-US"/>
              </w:rPr>
              <w:t>AOJ</w:t>
            </w:r>
            <w:bookmarkEnd w:id="2540"/>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1" w:name="_Toc318063550"/>
            <w:r w:rsidRPr="00970DAC">
              <w:rPr>
                <w:rFonts w:cs="Arial"/>
                <w:sz w:val="20"/>
                <w:szCs w:val="20"/>
                <w:lang w:val="en-US"/>
              </w:rPr>
              <w:t>3/2004</w:t>
            </w:r>
            <w:bookmarkEnd w:id="2541"/>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2" w:name="_Toc318063551"/>
            <w:r w:rsidRPr="00970DAC">
              <w:rPr>
                <w:rFonts w:cs="Arial"/>
                <w:sz w:val="20"/>
                <w:szCs w:val="20"/>
                <w:lang w:val="en-US"/>
              </w:rPr>
              <w:t>35,798</w:t>
            </w:r>
            <w:bookmarkEnd w:id="2542"/>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3" w:name="_Toc318063552"/>
            <w:r w:rsidRPr="00970DAC">
              <w:rPr>
                <w:rFonts w:cs="Arial"/>
                <w:sz w:val="20"/>
                <w:szCs w:val="20"/>
                <w:lang w:val="en-US"/>
              </w:rPr>
              <w:t>31%</w:t>
            </w:r>
            <w:bookmarkEnd w:id="2543"/>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4" w:name="_Toc318063553"/>
            <w:r w:rsidRPr="00970DAC">
              <w:rPr>
                <w:rFonts w:cs="Arial"/>
                <w:sz w:val="20"/>
                <w:szCs w:val="20"/>
                <w:lang w:val="en-US"/>
              </w:rPr>
              <w:t>385.66</w:t>
            </w:r>
            <w:bookmarkEnd w:id="2544"/>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5" w:name="_Toc318063554"/>
            <w:r w:rsidRPr="00970DAC">
              <w:rPr>
                <w:rFonts w:cs="Arial"/>
                <w:sz w:val="20"/>
                <w:szCs w:val="20"/>
                <w:lang w:val="en-US"/>
              </w:rPr>
              <w:t>426.30</w:t>
            </w:r>
            <w:bookmarkEnd w:id="2545"/>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46" w:name="_Toc318063555"/>
            <w:r w:rsidRPr="00970DAC">
              <w:rPr>
                <w:rFonts w:cs="Arial"/>
                <w:sz w:val="20"/>
                <w:szCs w:val="20"/>
                <w:lang w:val="en-US"/>
              </w:rPr>
              <w:t>APEX-ISOTRETINION</w:t>
            </w:r>
            <w:bookmarkEnd w:id="2546"/>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47" w:name="_Toc318063556"/>
            <w:r w:rsidRPr="00970DAC">
              <w:rPr>
                <w:rFonts w:cs="Arial"/>
                <w:sz w:val="20"/>
                <w:szCs w:val="20"/>
                <w:lang w:val="en-US"/>
              </w:rPr>
              <w:t>AUL</w:t>
            </w:r>
            <w:bookmarkEnd w:id="2547"/>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8" w:name="_Toc318063557"/>
            <w:r w:rsidRPr="00970DAC">
              <w:rPr>
                <w:rFonts w:cs="Arial"/>
                <w:sz w:val="20"/>
                <w:szCs w:val="20"/>
                <w:lang w:val="en-US"/>
              </w:rPr>
              <w:t>3/2009</w:t>
            </w:r>
            <w:bookmarkEnd w:id="2548"/>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49" w:name="_Toc318063558"/>
            <w:r w:rsidRPr="00970DAC">
              <w:rPr>
                <w:rFonts w:cs="Arial"/>
                <w:sz w:val="20"/>
                <w:szCs w:val="20"/>
                <w:lang w:val="en-US"/>
              </w:rPr>
              <w:t>866</w:t>
            </w:r>
            <w:bookmarkEnd w:id="2549"/>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0" w:name="_Toc318063559"/>
            <w:r w:rsidRPr="00970DAC">
              <w:rPr>
                <w:rFonts w:cs="Arial"/>
                <w:sz w:val="20"/>
                <w:szCs w:val="20"/>
                <w:lang w:val="en-US"/>
              </w:rPr>
              <w:t>1%</w:t>
            </w:r>
            <w:bookmarkEnd w:id="2550"/>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1" w:name="_Toc318063560"/>
            <w:r w:rsidRPr="00970DAC">
              <w:rPr>
                <w:rFonts w:cs="Arial"/>
                <w:sz w:val="20"/>
                <w:szCs w:val="20"/>
                <w:lang w:val="en-US"/>
              </w:rPr>
              <w:t>215.46</w:t>
            </w:r>
            <w:bookmarkEnd w:id="2551"/>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2" w:name="_Toc318063561"/>
            <w:r w:rsidRPr="00970DAC">
              <w:rPr>
                <w:rFonts w:cs="Arial"/>
                <w:sz w:val="20"/>
                <w:szCs w:val="20"/>
                <w:lang w:val="en-US"/>
              </w:rPr>
              <w:t>426.30</w:t>
            </w:r>
            <w:bookmarkEnd w:id="2552"/>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53" w:name="_Toc318063562"/>
            <w:r w:rsidRPr="00970DAC">
              <w:rPr>
                <w:rFonts w:cs="Arial"/>
                <w:sz w:val="20"/>
                <w:szCs w:val="20"/>
                <w:lang w:val="en-US"/>
              </w:rPr>
              <w:t>TRETODERM</w:t>
            </w:r>
            <w:bookmarkEnd w:id="2553"/>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54" w:name="_Toc318063563"/>
            <w:r w:rsidRPr="00970DAC">
              <w:rPr>
                <w:rFonts w:cs="Arial"/>
                <w:sz w:val="20"/>
                <w:szCs w:val="20"/>
                <w:lang w:val="en-US"/>
              </w:rPr>
              <w:t>S/Z</w:t>
            </w:r>
            <w:bookmarkEnd w:id="2554"/>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5" w:name="_Toc318063564"/>
            <w:r w:rsidRPr="00970DAC">
              <w:rPr>
                <w:rFonts w:cs="Arial"/>
                <w:sz w:val="20"/>
                <w:szCs w:val="20"/>
                <w:lang w:val="en-US"/>
              </w:rPr>
              <w:t>10/2006</w:t>
            </w:r>
            <w:bookmarkEnd w:id="2555"/>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6" w:name="_Toc318063565"/>
            <w:r w:rsidRPr="00970DAC">
              <w:rPr>
                <w:rFonts w:cs="Arial"/>
                <w:sz w:val="20"/>
                <w:szCs w:val="20"/>
                <w:lang w:val="en-US"/>
              </w:rPr>
              <w:t>0</w:t>
            </w:r>
            <w:bookmarkEnd w:id="2556"/>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7" w:name="_Toc318063566"/>
            <w:r w:rsidRPr="00970DAC">
              <w:rPr>
                <w:rFonts w:cs="Arial"/>
                <w:sz w:val="20"/>
                <w:szCs w:val="20"/>
                <w:lang w:val="en-US"/>
              </w:rPr>
              <w:t>0%</w:t>
            </w:r>
            <w:bookmarkEnd w:id="2557"/>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8" w:name="_Toc318063567"/>
            <w:r w:rsidRPr="00970DAC">
              <w:rPr>
                <w:rFonts w:cs="Arial"/>
                <w:sz w:val="20"/>
                <w:szCs w:val="20"/>
                <w:lang w:val="en-US"/>
              </w:rPr>
              <w:t>372.65</w:t>
            </w:r>
            <w:bookmarkEnd w:id="2558"/>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59" w:name="_Toc318063568"/>
            <w:r w:rsidRPr="00970DAC">
              <w:rPr>
                <w:rFonts w:cs="Arial"/>
                <w:sz w:val="20"/>
                <w:szCs w:val="20"/>
                <w:lang w:val="en-US"/>
              </w:rPr>
              <w:t>426.30</w:t>
            </w:r>
            <w:bookmarkEnd w:id="2559"/>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outlineLvl w:val="0"/>
              <w:rPr>
                <w:rFonts w:cs="Arial"/>
                <w:b/>
                <w:bCs/>
                <w:sz w:val="20"/>
                <w:szCs w:val="20"/>
                <w:lang w:val="en-US"/>
              </w:rPr>
            </w:pPr>
            <w:r w:rsidRPr="00970DAC">
              <w:rPr>
                <w:rFonts w:cs="Arial"/>
                <w:b/>
                <w:bCs/>
                <w:sz w:val="20"/>
                <w:szCs w:val="20"/>
                <w:lang w:val="en-US"/>
              </w:rPr>
              <w:t xml:space="preserve">  </w:t>
            </w:r>
            <w:bookmarkStart w:id="2560" w:name="_Toc318063569"/>
            <w:r w:rsidRPr="00970DAC">
              <w:rPr>
                <w:rFonts w:cs="Arial"/>
                <w:b/>
                <w:bCs/>
                <w:sz w:val="20"/>
                <w:szCs w:val="20"/>
                <w:lang w:val="en-US"/>
              </w:rPr>
              <w:t>ISOTRETINOIN  0010MG</w:t>
            </w:r>
            <w:bookmarkEnd w:id="2560"/>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bookmarkStart w:id="2561" w:name="_Toc318063570"/>
            <w:r w:rsidRPr="00970DAC">
              <w:rPr>
                <w:rFonts w:cs="Arial"/>
                <w:sz w:val="20"/>
                <w:szCs w:val="20"/>
                <w:lang w:val="en-US"/>
              </w:rPr>
              <w:t>44,200</w:t>
            </w:r>
            <w:bookmarkEnd w:id="2561"/>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b/>
                <w:bCs/>
                <w:sz w:val="20"/>
                <w:szCs w:val="20"/>
                <w:lang w:val="en-US"/>
              </w:rPr>
            </w:pPr>
            <w:bookmarkStart w:id="2562" w:name="_Toc318063571"/>
            <w:r w:rsidRPr="00970DAC">
              <w:rPr>
                <w:rFonts w:cs="Arial"/>
                <w:b/>
                <w:bCs/>
                <w:sz w:val="20"/>
                <w:szCs w:val="20"/>
                <w:lang w:val="en-US"/>
              </w:rPr>
              <w:t>60%</w:t>
            </w:r>
            <w:bookmarkEnd w:id="2562"/>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bookmarkStart w:id="2563" w:name="_Toc318063572"/>
            <w:r w:rsidRPr="00970DAC">
              <w:rPr>
                <w:rFonts w:cs="Arial"/>
                <w:sz w:val="20"/>
                <w:szCs w:val="20"/>
                <w:lang w:val="en-US"/>
              </w:rPr>
              <w:t>58%</w:t>
            </w:r>
            <w:bookmarkEnd w:id="2563"/>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color w:val="FF0000"/>
                <w:sz w:val="20"/>
                <w:szCs w:val="20"/>
                <w:lang w:val="en-US"/>
              </w:rPr>
            </w:pPr>
            <w:r w:rsidRPr="00970DAC">
              <w:rPr>
                <w:rFonts w:cs="Arial"/>
                <w:color w:val="FF0000"/>
                <w:sz w:val="20"/>
                <w:szCs w:val="20"/>
                <w:lang w:val="en-US"/>
              </w:rPr>
              <w:t xml:space="preserve">       </w:t>
            </w:r>
            <w:bookmarkStart w:id="2564" w:name="_Toc318063573"/>
            <w:r w:rsidRPr="00970DAC">
              <w:rPr>
                <w:rFonts w:cs="Arial"/>
                <w:color w:val="FF0000"/>
                <w:sz w:val="20"/>
                <w:szCs w:val="20"/>
                <w:lang w:val="en-US"/>
              </w:rPr>
              <w:t>ORATANE</w:t>
            </w:r>
            <w:bookmarkEnd w:id="2564"/>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color w:val="FF0000"/>
                <w:sz w:val="20"/>
                <w:szCs w:val="20"/>
                <w:lang w:val="en-US"/>
              </w:rPr>
            </w:pPr>
            <w:bookmarkStart w:id="2565" w:name="_Toc318063574"/>
            <w:r w:rsidRPr="00970DAC">
              <w:rPr>
                <w:rFonts w:cs="Arial"/>
                <w:color w:val="FF0000"/>
                <w:sz w:val="20"/>
                <w:szCs w:val="20"/>
                <w:lang w:val="en-US"/>
              </w:rPr>
              <w:t>PMP</w:t>
            </w:r>
            <w:bookmarkEnd w:id="2565"/>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66" w:name="_Toc318063575"/>
            <w:r w:rsidRPr="00970DAC">
              <w:rPr>
                <w:rFonts w:cs="Arial"/>
                <w:color w:val="FF0000"/>
                <w:sz w:val="20"/>
                <w:szCs w:val="20"/>
                <w:lang w:val="en-US"/>
              </w:rPr>
              <w:t>9/2003</w:t>
            </w:r>
            <w:bookmarkEnd w:id="2566"/>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67" w:name="_Toc318063576"/>
            <w:r w:rsidRPr="00970DAC">
              <w:rPr>
                <w:rFonts w:cs="Arial"/>
                <w:color w:val="FF0000"/>
                <w:sz w:val="20"/>
                <w:szCs w:val="20"/>
                <w:lang w:val="en-US"/>
              </w:rPr>
              <w:t>26,545</w:t>
            </w:r>
            <w:bookmarkEnd w:id="2567"/>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68" w:name="_Toc318063577"/>
            <w:r w:rsidRPr="00970DAC">
              <w:rPr>
                <w:rFonts w:cs="Arial"/>
                <w:color w:val="FF0000"/>
                <w:sz w:val="20"/>
                <w:szCs w:val="20"/>
                <w:lang w:val="en-US"/>
              </w:rPr>
              <w:t>60%</w:t>
            </w:r>
            <w:bookmarkEnd w:id="2568"/>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69" w:name="_Toc318063578"/>
            <w:r w:rsidRPr="00970DAC">
              <w:rPr>
                <w:rFonts w:cs="Arial"/>
                <w:color w:val="FF0000"/>
                <w:sz w:val="20"/>
                <w:szCs w:val="20"/>
                <w:lang w:val="en-US"/>
              </w:rPr>
              <w:t>196.13</w:t>
            </w:r>
            <w:bookmarkEnd w:id="2569"/>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570" w:name="_Toc318063579"/>
            <w:r w:rsidRPr="00970DAC">
              <w:rPr>
                <w:rFonts w:cs="Arial"/>
                <w:color w:val="FF0000"/>
                <w:sz w:val="20"/>
                <w:szCs w:val="20"/>
                <w:lang w:val="en-US"/>
              </w:rPr>
              <w:t>216.65</w:t>
            </w:r>
            <w:bookmarkEnd w:id="2570"/>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71" w:name="_Toc318063580"/>
            <w:r w:rsidRPr="00970DAC">
              <w:rPr>
                <w:rFonts w:cs="Arial"/>
                <w:sz w:val="20"/>
                <w:szCs w:val="20"/>
                <w:lang w:val="en-US"/>
              </w:rPr>
              <w:t>ACNETANE</w:t>
            </w:r>
            <w:bookmarkEnd w:id="2571"/>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72" w:name="_Toc318063581"/>
            <w:r w:rsidRPr="00970DAC">
              <w:rPr>
                <w:rFonts w:cs="Arial"/>
                <w:sz w:val="20"/>
                <w:szCs w:val="20"/>
                <w:lang w:val="en-US"/>
              </w:rPr>
              <w:t>AOJ</w:t>
            </w:r>
            <w:bookmarkEnd w:id="2572"/>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73" w:name="_Toc318063582"/>
            <w:r w:rsidRPr="00970DAC">
              <w:rPr>
                <w:rFonts w:cs="Arial"/>
                <w:sz w:val="20"/>
                <w:szCs w:val="20"/>
                <w:lang w:val="en-US"/>
              </w:rPr>
              <w:t>3/2004</w:t>
            </w:r>
            <w:bookmarkEnd w:id="2573"/>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74" w:name="_Toc318063583"/>
            <w:r w:rsidRPr="00970DAC">
              <w:rPr>
                <w:rFonts w:cs="Arial"/>
                <w:sz w:val="20"/>
                <w:szCs w:val="20"/>
                <w:lang w:val="en-US"/>
              </w:rPr>
              <w:t>17,003</w:t>
            </w:r>
            <w:bookmarkEnd w:id="2574"/>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75" w:name="_Toc318063584"/>
            <w:r w:rsidRPr="00970DAC">
              <w:rPr>
                <w:rFonts w:cs="Arial"/>
                <w:sz w:val="20"/>
                <w:szCs w:val="20"/>
                <w:lang w:val="en-US"/>
              </w:rPr>
              <w:t>38%</w:t>
            </w:r>
            <w:bookmarkEnd w:id="2575"/>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76" w:name="_Toc318063585"/>
            <w:r w:rsidRPr="00970DAC">
              <w:rPr>
                <w:rFonts w:cs="Arial"/>
                <w:sz w:val="20"/>
                <w:szCs w:val="20"/>
                <w:lang w:val="en-US"/>
              </w:rPr>
              <w:t>196.13</w:t>
            </w:r>
            <w:bookmarkEnd w:id="2576"/>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77" w:name="_Toc318063586"/>
            <w:r w:rsidRPr="00970DAC">
              <w:rPr>
                <w:rFonts w:cs="Arial"/>
                <w:sz w:val="20"/>
                <w:szCs w:val="20"/>
                <w:lang w:val="en-US"/>
              </w:rPr>
              <w:t>216.65</w:t>
            </w:r>
            <w:bookmarkEnd w:id="2577"/>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78" w:name="_Toc318063587"/>
            <w:r w:rsidRPr="00970DAC">
              <w:rPr>
                <w:rFonts w:cs="Arial"/>
                <w:sz w:val="20"/>
                <w:szCs w:val="20"/>
                <w:lang w:val="en-US"/>
              </w:rPr>
              <w:t>APEX-ISOTRETINION</w:t>
            </w:r>
            <w:bookmarkEnd w:id="2578"/>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79" w:name="_Toc318063588"/>
            <w:r w:rsidRPr="00970DAC">
              <w:rPr>
                <w:rFonts w:cs="Arial"/>
                <w:sz w:val="20"/>
                <w:szCs w:val="20"/>
                <w:lang w:val="en-US"/>
              </w:rPr>
              <w:t>AUL</w:t>
            </w:r>
            <w:bookmarkEnd w:id="2579"/>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80" w:name="_Toc318063589"/>
            <w:r w:rsidRPr="00970DAC">
              <w:rPr>
                <w:rFonts w:cs="Arial"/>
                <w:sz w:val="20"/>
                <w:szCs w:val="20"/>
                <w:lang w:val="en-US"/>
              </w:rPr>
              <w:t>3/2009</w:t>
            </w:r>
            <w:bookmarkEnd w:id="2580"/>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81" w:name="_Toc318063590"/>
            <w:r w:rsidRPr="00970DAC">
              <w:rPr>
                <w:rFonts w:cs="Arial"/>
                <w:sz w:val="20"/>
                <w:szCs w:val="20"/>
                <w:lang w:val="en-US"/>
              </w:rPr>
              <w:t>652</w:t>
            </w:r>
            <w:bookmarkEnd w:id="2581"/>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82" w:name="_Toc318063591"/>
            <w:r w:rsidRPr="00970DAC">
              <w:rPr>
                <w:rFonts w:cs="Arial"/>
                <w:sz w:val="20"/>
                <w:szCs w:val="20"/>
                <w:lang w:val="en-US"/>
              </w:rPr>
              <w:t>1%</w:t>
            </w:r>
            <w:bookmarkEnd w:id="2582"/>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83" w:name="_Toc318063592"/>
            <w:r w:rsidRPr="00970DAC">
              <w:rPr>
                <w:rFonts w:cs="Arial"/>
                <w:sz w:val="20"/>
                <w:szCs w:val="20"/>
                <w:lang w:val="en-US"/>
              </w:rPr>
              <w:t>124.26</w:t>
            </w:r>
            <w:bookmarkEnd w:id="2583"/>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84" w:name="_Toc318063593"/>
            <w:r w:rsidRPr="00970DAC">
              <w:rPr>
                <w:rFonts w:cs="Arial"/>
                <w:sz w:val="20"/>
                <w:szCs w:val="20"/>
                <w:lang w:val="en-US"/>
              </w:rPr>
              <w:t>216.65</w:t>
            </w:r>
            <w:bookmarkEnd w:id="2584"/>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outlineLvl w:val="0"/>
              <w:rPr>
                <w:rFonts w:cs="Arial"/>
                <w:b/>
                <w:bCs/>
                <w:sz w:val="20"/>
                <w:szCs w:val="20"/>
                <w:lang w:val="en-US"/>
              </w:rPr>
            </w:pPr>
            <w:r w:rsidRPr="00970DAC">
              <w:rPr>
                <w:rFonts w:cs="Arial"/>
                <w:b/>
                <w:bCs/>
                <w:sz w:val="20"/>
                <w:szCs w:val="20"/>
                <w:lang w:val="en-US"/>
              </w:rPr>
              <w:t xml:space="preserve">   </w:t>
            </w:r>
            <w:bookmarkStart w:id="2585" w:name="_Toc318063594"/>
            <w:r w:rsidRPr="00970DAC">
              <w:rPr>
                <w:rFonts w:cs="Arial"/>
                <w:b/>
                <w:bCs/>
                <w:sz w:val="20"/>
                <w:szCs w:val="20"/>
                <w:lang w:val="en-US"/>
              </w:rPr>
              <w:t>TAMSULOSIN 0.40MG</w:t>
            </w:r>
            <w:bookmarkEnd w:id="2585"/>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bookmarkStart w:id="2586" w:name="_Toc318063595"/>
            <w:r w:rsidRPr="00970DAC">
              <w:rPr>
                <w:rFonts w:cs="Arial"/>
                <w:sz w:val="20"/>
                <w:szCs w:val="20"/>
                <w:lang w:val="en-US"/>
              </w:rPr>
              <w:t>172,163</w:t>
            </w:r>
            <w:bookmarkEnd w:id="2586"/>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b/>
                <w:bCs/>
                <w:sz w:val="20"/>
                <w:szCs w:val="20"/>
                <w:lang w:val="en-US"/>
              </w:rPr>
            </w:pPr>
            <w:bookmarkStart w:id="2587" w:name="_Toc318063596"/>
            <w:r w:rsidRPr="00970DAC">
              <w:rPr>
                <w:rFonts w:cs="Arial"/>
                <w:b/>
                <w:bCs/>
                <w:sz w:val="20"/>
                <w:szCs w:val="20"/>
                <w:lang w:val="en-US"/>
              </w:rPr>
              <w:t>75%</w:t>
            </w:r>
            <w:bookmarkEnd w:id="2587"/>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bookmarkStart w:id="2588" w:name="_Toc318063597"/>
            <w:r w:rsidRPr="00970DAC">
              <w:rPr>
                <w:rFonts w:cs="Arial"/>
                <w:sz w:val="20"/>
                <w:szCs w:val="20"/>
                <w:lang w:val="en-US"/>
              </w:rPr>
              <w:t>82%</w:t>
            </w:r>
            <w:bookmarkEnd w:id="2588"/>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89" w:name="_Toc318063598"/>
            <w:r w:rsidRPr="00970DAC">
              <w:rPr>
                <w:rFonts w:cs="Arial"/>
                <w:sz w:val="20"/>
                <w:szCs w:val="20"/>
                <w:lang w:val="en-US"/>
              </w:rPr>
              <w:t>TAMSUL</w:t>
            </w:r>
            <w:bookmarkEnd w:id="2589"/>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90" w:name="_Toc318063599"/>
            <w:r w:rsidRPr="00970DAC">
              <w:rPr>
                <w:rFonts w:cs="Arial"/>
                <w:sz w:val="20"/>
                <w:szCs w:val="20"/>
                <w:lang w:val="en-US"/>
              </w:rPr>
              <w:t>A&amp;G</w:t>
            </w:r>
            <w:bookmarkEnd w:id="2590"/>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1" w:name="_Toc318063600"/>
            <w:r w:rsidRPr="00970DAC">
              <w:rPr>
                <w:rFonts w:cs="Arial"/>
                <w:sz w:val="20"/>
                <w:szCs w:val="20"/>
                <w:lang w:val="en-US"/>
              </w:rPr>
              <w:t>10/2006</w:t>
            </w:r>
            <w:bookmarkEnd w:id="2591"/>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2" w:name="_Toc318063601"/>
            <w:r w:rsidRPr="00970DAC">
              <w:rPr>
                <w:rFonts w:cs="Arial"/>
                <w:sz w:val="20"/>
                <w:szCs w:val="20"/>
                <w:lang w:val="en-US"/>
              </w:rPr>
              <w:t>128,982</w:t>
            </w:r>
            <w:bookmarkEnd w:id="2592"/>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3" w:name="_Toc318063602"/>
            <w:r w:rsidRPr="00970DAC">
              <w:rPr>
                <w:rFonts w:cs="Arial"/>
                <w:sz w:val="20"/>
                <w:szCs w:val="20"/>
                <w:lang w:val="en-US"/>
              </w:rPr>
              <w:t>75%</w:t>
            </w:r>
            <w:bookmarkEnd w:id="2593"/>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4" w:name="_Toc318063603"/>
            <w:r w:rsidRPr="00970DAC">
              <w:rPr>
                <w:rFonts w:cs="Arial"/>
                <w:sz w:val="20"/>
                <w:szCs w:val="20"/>
                <w:lang w:val="en-US"/>
              </w:rPr>
              <w:t>207.16</w:t>
            </w:r>
            <w:bookmarkEnd w:id="2594"/>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5" w:name="_Toc318063604"/>
            <w:r w:rsidRPr="00970DAC">
              <w:rPr>
                <w:rFonts w:cs="Arial"/>
                <w:sz w:val="20"/>
                <w:szCs w:val="20"/>
                <w:lang w:val="en-US"/>
              </w:rPr>
              <w:t>207.20</w:t>
            </w:r>
            <w:bookmarkEnd w:id="2595"/>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596" w:name="_Toc318063605"/>
            <w:r w:rsidRPr="00970DAC">
              <w:rPr>
                <w:rFonts w:cs="Arial"/>
                <w:sz w:val="20"/>
                <w:szCs w:val="20"/>
                <w:lang w:val="en-US"/>
              </w:rPr>
              <w:t>UROMAX</w:t>
            </w:r>
            <w:bookmarkEnd w:id="2596"/>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597" w:name="_Toc318063606"/>
            <w:r w:rsidRPr="00970DAC">
              <w:rPr>
                <w:rFonts w:cs="Arial"/>
                <w:sz w:val="20"/>
                <w:szCs w:val="20"/>
                <w:lang w:val="en-US"/>
              </w:rPr>
              <w:t>CD8</w:t>
            </w:r>
            <w:bookmarkEnd w:id="2597"/>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8" w:name="_Toc318063607"/>
            <w:r w:rsidRPr="00970DAC">
              <w:rPr>
                <w:rFonts w:cs="Arial"/>
                <w:sz w:val="20"/>
                <w:szCs w:val="20"/>
                <w:lang w:val="en-US"/>
              </w:rPr>
              <w:t>7/2008</w:t>
            </w:r>
            <w:bookmarkEnd w:id="2598"/>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599" w:name="_Toc318063608"/>
            <w:r w:rsidRPr="00970DAC">
              <w:rPr>
                <w:rFonts w:cs="Arial"/>
                <w:sz w:val="20"/>
                <w:szCs w:val="20"/>
                <w:lang w:val="en-US"/>
              </w:rPr>
              <w:t>40,492</w:t>
            </w:r>
            <w:bookmarkEnd w:id="2599"/>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0" w:name="_Toc318063609"/>
            <w:r w:rsidRPr="00970DAC">
              <w:rPr>
                <w:rFonts w:cs="Arial"/>
                <w:sz w:val="20"/>
                <w:szCs w:val="20"/>
                <w:lang w:val="en-US"/>
              </w:rPr>
              <w:t>24%</w:t>
            </w:r>
            <w:bookmarkEnd w:id="2600"/>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1" w:name="_Toc318063610"/>
            <w:r w:rsidRPr="00970DAC">
              <w:rPr>
                <w:rFonts w:cs="Arial"/>
                <w:sz w:val="20"/>
                <w:szCs w:val="20"/>
                <w:lang w:val="en-US"/>
              </w:rPr>
              <w:t>114.00</w:t>
            </w:r>
            <w:bookmarkEnd w:id="2601"/>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2" w:name="_Toc318063611"/>
            <w:r w:rsidRPr="00970DAC">
              <w:rPr>
                <w:rFonts w:cs="Arial"/>
                <w:sz w:val="20"/>
                <w:szCs w:val="20"/>
                <w:lang w:val="en-US"/>
              </w:rPr>
              <w:t>207.20</w:t>
            </w:r>
            <w:bookmarkEnd w:id="2602"/>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03" w:name="_Toc318063612"/>
            <w:r w:rsidRPr="00970DAC">
              <w:rPr>
                <w:rFonts w:cs="Arial"/>
                <w:sz w:val="20"/>
                <w:szCs w:val="20"/>
                <w:lang w:val="en-US"/>
              </w:rPr>
              <w:t>PROSTAFLO</w:t>
            </w:r>
            <w:bookmarkEnd w:id="2603"/>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04" w:name="_Toc318063613"/>
            <w:r w:rsidRPr="00970DAC">
              <w:rPr>
                <w:rFonts w:cs="Arial"/>
                <w:sz w:val="20"/>
                <w:szCs w:val="20"/>
                <w:lang w:val="en-US"/>
              </w:rPr>
              <w:t>A1G</w:t>
            </w:r>
            <w:bookmarkEnd w:id="2604"/>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5" w:name="_Toc318063614"/>
            <w:r w:rsidRPr="00970DAC">
              <w:rPr>
                <w:rFonts w:cs="Arial"/>
                <w:sz w:val="20"/>
                <w:szCs w:val="20"/>
                <w:lang w:val="en-US"/>
              </w:rPr>
              <w:t>9/2010</w:t>
            </w:r>
            <w:bookmarkEnd w:id="2605"/>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6" w:name="_Toc318063615"/>
            <w:r w:rsidRPr="00970DAC">
              <w:rPr>
                <w:rFonts w:cs="Arial"/>
                <w:sz w:val="20"/>
                <w:szCs w:val="20"/>
                <w:lang w:val="en-US"/>
              </w:rPr>
              <w:t>2,689</w:t>
            </w:r>
            <w:bookmarkEnd w:id="2606"/>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7" w:name="_Toc318063616"/>
            <w:r w:rsidRPr="00970DAC">
              <w:rPr>
                <w:rFonts w:cs="Arial"/>
                <w:sz w:val="20"/>
                <w:szCs w:val="20"/>
                <w:lang w:val="en-US"/>
              </w:rPr>
              <w:t>2%</w:t>
            </w:r>
            <w:bookmarkEnd w:id="2607"/>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8" w:name="_Toc318063617"/>
            <w:r w:rsidRPr="00970DAC">
              <w:rPr>
                <w:rFonts w:cs="Arial"/>
                <w:sz w:val="20"/>
                <w:szCs w:val="20"/>
                <w:lang w:val="en-US"/>
              </w:rPr>
              <w:t>192.60</w:t>
            </w:r>
            <w:bookmarkEnd w:id="2608"/>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09" w:name="_Toc318063618"/>
            <w:r w:rsidRPr="00970DAC">
              <w:rPr>
                <w:rFonts w:cs="Arial"/>
                <w:sz w:val="20"/>
                <w:szCs w:val="20"/>
                <w:lang w:val="en-US"/>
              </w:rPr>
              <w:t>207.20</w:t>
            </w:r>
            <w:bookmarkEnd w:id="2609"/>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outlineLvl w:val="0"/>
              <w:rPr>
                <w:rFonts w:cs="Arial"/>
                <w:b/>
                <w:bCs/>
                <w:sz w:val="20"/>
                <w:szCs w:val="20"/>
                <w:lang w:val="en-US"/>
              </w:rPr>
            </w:pPr>
            <w:r w:rsidRPr="00970DAC">
              <w:rPr>
                <w:rFonts w:cs="Arial"/>
                <w:b/>
                <w:bCs/>
                <w:sz w:val="20"/>
                <w:szCs w:val="20"/>
                <w:lang w:val="en-US"/>
              </w:rPr>
              <w:t xml:space="preserve">  </w:t>
            </w:r>
            <w:bookmarkStart w:id="2610" w:name="_Toc318063619"/>
            <w:r w:rsidRPr="00970DAC">
              <w:rPr>
                <w:rFonts w:cs="Arial"/>
                <w:b/>
                <w:bCs/>
                <w:sz w:val="20"/>
                <w:szCs w:val="20"/>
                <w:lang w:val="en-US"/>
              </w:rPr>
              <w:t>ALENDRONIC ACID  0070MG</w:t>
            </w:r>
            <w:bookmarkEnd w:id="2610"/>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sz w:val="20"/>
                <w:szCs w:val="20"/>
                <w:lang w:val="en-US"/>
              </w:rPr>
            </w:pPr>
            <w:bookmarkStart w:id="2611" w:name="_Toc318063620"/>
            <w:r w:rsidRPr="00970DAC">
              <w:rPr>
                <w:rFonts w:cs="Arial"/>
                <w:sz w:val="20"/>
                <w:szCs w:val="20"/>
                <w:lang w:val="en-US"/>
              </w:rPr>
              <w:t>123,336</w:t>
            </w:r>
            <w:bookmarkEnd w:id="2611"/>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0"/>
              <w:rPr>
                <w:rFonts w:cs="Arial"/>
                <w:b/>
                <w:bCs/>
                <w:sz w:val="20"/>
                <w:szCs w:val="20"/>
                <w:lang w:val="en-US"/>
              </w:rPr>
            </w:pPr>
            <w:bookmarkStart w:id="2612" w:name="_Toc318063621"/>
            <w:r w:rsidRPr="00970DAC">
              <w:rPr>
                <w:rFonts w:cs="Arial"/>
                <w:b/>
                <w:bCs/>
                <w:sz w:val="20"/>
                <w:szCs w:val="20"/>
                <w:lang w:val="en-US"/>
              </w:rPr>
              <w:t>94%</w:t>
            </w:r>
            <w:bookmarkEnd w:id="2612"/>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0"/>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0"/>
              <w:rPr>
                <w:rFonts w:cs="Arial"/>
                <w:sz w:val="20"/>
                <w:szCs w:val="20"/>
                <w:lang w:val="en-US"/>
              </w:rPr>
            </w:pPr>
            <w:bookmarkStart w:id="2613" w:name="_Toc318063622"/>
            <w:r w:rsidRPr="00970DAC">
              <w:rPr>
                <w:rFonts w:cs="Arial"/>
                <w:sz w:val="20"/>
                <w:szCs w:val="20"/>
                <w:lang w:val="en-US"/>
              </w:rPr>
              <w:t>44%</w:t>
            </w:r>
            <w:bookmarkEnd w:id="2613"/>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color w:val="FF0000"/>
                <w:sz w:val="20"/>
                <w:szCs w:val="20"/>
                <w:lang w:val="en-US"/>
              </w:rPr>
            </w:pPr>
            <w:r w:rsidRPr="00970DAC">
              <w:rPr>
                <w:rFonts w:cs="Arial"/>
                <w:color w:val="FF0000"/>
                <w:sz w:val="20"/>
                <w:szCs w:val="20"/>
                <w:lang w:val="en-US"/>
              </w:rPr>
              <w:t xml:space="preserve">       </w:t>
            </w:r>
            <w:bookmarkStart w:id="2614" w:name="_Toc318063623"/>
            <w:r w:rsidRPr="00970DAC">
              <w:rPr>
                <w:rFonts w:cs="Arial"/>
                <w:color w:val="FF0000"/>
                <w:sz w:val="20"/>
                <w:szCs w:val="20"/>
                <w:lang w:val="en-US"/>
              </w:rPr>
              <w:t>OSTEOBON</w:t>
            </w:r>
            <w:bookmarkEnd w:id="2614"/>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color w:val="FF0000"/>
                <w:sz w:val="20"/>
                <w:szCs w:val="20"/>
                <w:lang w:val="en-US"/>
              </w:rPr>
            </w:pPr>
            <w:bookmarkStart w:id="2615" w:name="_Toc318063624"/>
            <w:r w:rsidRPr="00970DAC">
              <w:rPr>
                <w:rFonts w:cs="Arial"/>
                <w:color w:val="FF0000"/>
                <w:sz w:val="20"/>
                <w:szCs w:val="20"/>
                <w:lang w:val="en-US"/>
              </w:rPr>
              <w:t>CIPLA</w:t>
            </w:r>
            <w:bookmarkEnd w:id="2615"/>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16" w:name="_Toc318063625"/>
            <w:r w:rsidRPr="00970DAC">
              <w:rPr>
                <w:rFonts w:cs="Arial"/>
                <w:color w:val="FF0000"/>
                <w:sz w:val="20"/>
                <w:szCs w:val="20"/>
                <w:lang w:val="en-US"/>
              </w:rPr>
              <w:t>11/2004</w:t>
            </w:r>
            <w:bookmarkEnd w:id="2616"/>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17" w:name="_Toc318063626"/>
            <w:r w:rsidRPr="00970DAC">
              <w:rPr>
                <w:rFonts w:cs="Arial"/>
                <w:color w:val="FF0000"/>
                <w:sz w:val="20"/>
                <w:szCs w:val="20"/>
                <w:lang w:val="en-US"/>
              </w:rPr>
              <w:t>116,411</w:t>
            </w:r>
            <w:bookmarkEnd w:id="2617"/>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18" w:name="_Toc318063627"/>
            <w:r w:rsidRPr="00970DAC">
              <w:rPr>
                <w:rFonts w:cs="Arial"/>
                <w:color w:val="FF0000"/>
                <w:sz w:val="20"/>
                <w:szCs w:val="20"/>
                <w:lang w:val="en-US"/>
              </w:rPr>
              <w:t>94%</w:t>
            </w:r>
            <w:bookmarkEnd w:id="2618"/>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19" w:name="_Toc318063628"/>
            <w:r w:rsidRPr="00970DAC">
              <w:rPr>
                <w:rFonts w:cs="Arial"/>
                <w:color w:val="FF0000"/>
                <w:sz w:val="20"/>
                <w:szCs w:val="20"/>
                <w:lang w:val="en-US"/>
              </w:rPr>
              <w:t>215.30</w:t>
            </w:r>
            <w:bookmarkEnd w:id="2619"/>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20" w:name="_Toc318063629"/>
            <w:r w:rsidRPr="00970DAC">
              <w:rPr>
                <w:rFonts w:cs="Arial"/>
                <w:color w:val="FF0000"/>
                <w:sz w:val="20"/>
                <w:szCs w:val="20"/>
                <w:lang w:val="en-US"/>
              </w:rPr>
              <w:t>216.00</w:t>
            </w:r>
            <w:bookmarkEnd w:id="2620"/>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21" w:name="_Toc318063630"/>
            <w:r w:rsidRPr="00970DAC">
              <w:rPr>
                <w:rFonts w:cs="Arial"/>
                <w:sz w:val="20"/>
                <w:szCs w:val="20"/>
                <w:lang w:val="en-US"/>
              </w:rPr>
              <w:t>FOSAGEN</w:t>
            </w:r>
            <w:bookmarkEnd w:id="2621"/>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22" w:name="_Toc318063631"/>
            <w:r w:rsidRPr="00970DAC">
              <w:rPr>
                <w:rFonts w:cs="Arial"/>
                <w:sz w:val="20"/>
                <w:szCs w:val="20"/>
                <w:lang w:val="en-US"/>
              </w:rPr>
              <w:t>A&amp;G</w:t>
            </w:r>
            <w:bookmarkEnd w:id="2622"/>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23" w:name="_Toc318063632"/>
            <w:r w:rsidRPr="00970DAC">
              <w:rPr>
                <w:rFonts w:cs="Arial"/>
                <w:sz w:val="20"/>
                <w:szCs w:val="20"/>
                <w:lang w:val="en-US"/>
              </w:rPr>
              <w:t>6/2006</w:t>
            </w:r>
            <w:bookmarkEnd w:id="2623"/>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24" w:name="_Toc318063633"/>
            <w:r w:rsidRPr="00970DAC">
              <w:rPr>
                <w:rFonts w:cs="Arial"/>
                <w:sz w:val="20"/>
                <w:szCs w:val="20"/>
                <w:lang w:val="en-US"/>
              </w:rPr>
              <w:t>2,911</w:t>
            </w:r>
            <w:bookmarkEnd w:id="2624"/>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25" w:name="_Toc318063634"/>
            <w:r w:rsidRPr="00970DAC">
              <w:rPr>
                <w:rFonts w:cs="Arial"/>
                <w:sz w:val="20"/>
                <w:szCs w:val="20"/>
                <w:lang w:val="en-US"/>
              </w:rPr>
              <w:t>2%</w:t>
            </w:r>
            <w:bookmarkEnd w:id="2625"/>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26" w:name="_Toc318063635"/>
            <w:r w:rsidRPr="00970DAC">
              <w:rPr>
                <w:rFonts w:cs="Arial"/>
                <w:sz w:val="20"/>
                <w:szCs w:val="20"/>
                <w:lang w:val="en-US"/>
              </w:rPr>
              <w:t>205.75</w:t>
            </w:r>
            <w:bookmarkEnd w:id="2626"/>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27" w:name="_Toc318063636"/>
            <w:r w:rsidRPr="00970DAC">
              <w:rPr>
                <w:rFonts w:cs="Arial"/>
                <w:sz w:val="20"/>
                <w:szCs w:val="20"/>
                <w:lang w:val="en-US"/>
              </w:rPr>
              <w:t>216.00</w:t>
            </w:r>
            <w:bookmarkEnd w:id="2627"/>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28" w:name="_Toc318063637"/>
            <w:r w:rsidRPr="00970DAC">
              <w:rPr>
                <w:rFonts w:cs="Arial"/>
                <w:sz w:val="20"/>
                <w:szCs w:val="20"/>
                <w:lang w:val="en-US"/>
              </w:rPr>
              <w:t>OSTEONATE</w:t>
            </w:r>
            <w:bookmarkEnd w:id="2628"/>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29" w:name="_Toc318063638"/>
            <w:r w:rsidRPr="00970DAC">
              <w:rPr>
                <w:rFonts w:cs="Arial"/>
                <w:sz w:val="20"/>
                <w:szCs w:val="20"/>
                <w:lang w:val="en-US"/>
              </w:rPr>
              <w:t>PHDYN</w:t>
            </w:r>
            <w:bookmarkEnd w:id="2629"/>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0" w:name="_Toc318063639"/>
            <w:r w:rsidRPr="00970DAC">
              <w:rPr>
                <w:rFonts w:cs="Arial"/>
                <w:sz w:val="20"/>
                <w:szCs w:val="20"/>
                <w:lang w:val="en-US"/>
              </w:rPr>
              <w:t>6/2011</w:t>
            </w:r>
            <w:bookmarkEnd w:id="2630"/>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1" w:name="_Toc318063640"/>
            <w:r w:rsidRPr="00970DAC">
              <w:rPr>
                <w:rFonts w:cs="Arial"/>
                <w:sz w:val="20"/>
                <w:szCs w:val="20"/>
                <w:lang w:val="en-US"/>
              </w:rPr>
              <w:t>1,971</w:t>
            </w:r>
            <w:bookmarkEnd w:id="2631"/>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2" w:name="_Toc318063641"/>
            <w:r w:rsidRPr="00970DAC">
              <w:rPr>
                <w:rFonts w:cs="Arial"/>
                <w:sz w:val="20"/>
                <w:szCs w:val="20"/>
                <w:lang w:val="en-US"/>
              </w:rPr>
              <w:t>2%</w:t>
            </w:r>
            <w:bookmarkEnd w:id="2632"/>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3" w:name="_Toc318063642"/>
            <w:r w:rsidRPr="00970DAC">
              <w:rPr>
                <w:rFonts w:cs="Arial"/>
                <w:sz w:val="20"/>
                <w:szCs w:val="20"/>
                <w:lang w:val="en-US"/>
              </w:rPr>
              <w:t>149.94</w:t>
            </w:r>
            <w:bookmarkEnd w:id="2633"/>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4" w:name="_Toc318063643"/>
            <w:r w:rsidRPr="00970DAC">
              <w:rPr>
                <w:rFonts w:cs="Arial"/>
                <w:sz w:val="20"/>
                <w:szCs w:val="20"/>
                <w:lang w:val="en-US"/>
              </w:rPr>
              <w:t>216.00</w:t>
            </w:r>
            <w:bookmarkEnd w:id="2634"/>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35" w:name="_Toc318063644"/>
            <w:r w:rsidRPr="00970DAC">
              <w:rPr>
                <w:rFonts w:cs="Arial"/>
                <w:sz w:val="20"/>
                <w:szCs w:val="20"/>
                <w:lang w:val="en-US"/>
              </w:rPr>
              <w:t>SANDOZ ALENDRONATE</w:t>
            </w:r>
            <w:bookmarkEnd w:id="2635"/>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36" w:name="_Toc318063645"/>
            <w:r w:rsidRPr="00970DAC">
              <w:rPr>
                <w:rFonts w:cs="Arial"/>
                <w:sz w:val="20"/>
                <w:szCs w:val="20"/>
                <w:lang w:val="en-US"/>
              </w:rPr>
              <w:t>S/Z</w:t>
            </w:r>
            <w:bookmarkEnd w:id="2636"/>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7" w:name="_Toc318063646"/>
            <w:r w:rsidRPr="00970DAC">
              <w:rPr>
                <w:rFonts w:cs="Arial"/>
                <w:sz w:val="20"/>
                <w:szCs w:val="20"/>
                <w:lang w:val="en-US"/>
              </w:rPr>
              <w:t>2/2008</w:t>
            </w:r>
            <w:bookmarkEnd w:id="2637"/>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8" w:name="_Toc318063647"/>
            <w:r w:rsidRPr="00970DAC">
              <w:rPr>
                <w:rFonts w:cs="Arial"/>
                <w:sz w:val="20"/>
                <w:szCs w:val="20"/>
                <w:lang w:val="en-US"/>
              </w:rPr>
              <w:t>1,006</w:t>
            </w:r>
            <w:bookmarkEnd w:id="2638"/>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39" w:name="_Toc318063648"/>
            <w:r w:rsidRPr="00970DAC">
              <w:rPr>
                <w:rFonts w:cs="Arial"/>
                <w:sz w:val="20"/>
                <w:szCs w:val="20"/>
                <w:lang w:val="en-US"/>
              </w:rPr>
              <w:t>1%</w:t>
            </w:r>
            <w:bookmarkEnd w:id="2639"/>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0" w:name="_Toc318063649"/>
            <w:r w:rsidRPr="00970DAC">
              <w:rPr>
                <w:rFonts w:cs="Arial"/>
                <w:sz w:val="20"/>
                <w:szCs w:val="20"/>
                <w:lang w:val="en-US"/>
              </w:rPr>
              <w:t>221.98</w:t>
            </w:r>
            <w:bookmarkEnd w:id="2640"/>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1" w:name="_Toc318063650"/>
            <w:r w:rsidRPr="00970DAC">
              <w:rPr>
                <w:rFonts w:cs="Arial"/>
                <w:sz w:val="20"/>
                <w:szCs w:val="20"/>
                <w:lang w:val="en-US"/>
              </w:rPr>
              <w:t>216.00</w:t>
            </w:r>
            <w:bookmarkEnd w:id="2641"/>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42" w:name="_Toc318063651"/>
            <w:r w:rsidRPr="00970DAC">
              <w:rPr>
                <w:rFonts w:cs="Arial"/>
                <w:sz w:val="20"/>
                <w:szCs w:val="20"/>
                <w:lang w:val="en-US"/>
              </w:rPr>
              <w:t>BONIRAN</w:t>
            </w:r>
            <w:bookmarkEnd w:id="2642"/>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43" w:name="_Toc318063652"/>
            <w:r w:rsidRPr="00970DAC">
              <w:rPr>
                <w:rFonts w:cs="Arial"/>
                <w:sz w:val="20"/>
                <w:szCs w:val="20"/>
                <w:lang w:val="en-US"/>
              </w:rPr>
              <w:t>RBY</w:t>
            </w:r>
            <w:bookmarkEnd w:id="2643"/>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4" w:name="_Toc318063653"/>
            <w:r w:rsidRPr="00970DAC">
              <w:rPr>
                <w:rFonts w:cs="Arial"/>
                <w:sz w:val="20"/>
                <w:szCs w:val="20"/>
                <w:lang w:val="en-US"/>
              </w:rPr>
              <w:t>7/2009</w:t>
            </w:r>
            <w:bookmarkEnd w:id="2644"/>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5" w:name="_Toc318063654"/>
            <w:r w:rsidRPr="00970DAC">
              <w:rPr>
                <w:rFonts w:cs="Arial"/>
                <w:sz w:val="20"/>
                <w:szCs w:val="20"/>
                <w:lang w:val="en-US"/>
              </w:rPr>
              <w:t>877</w:t>
            </w:r>
            <w:bookmarkEnd w:id="2645"/>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6" w:name="_Toc318063655"/>
            <w:r w:rsidRPr="00970DAC">
              <w:rPr>
                <w:rFonts w:cs="Arial"/>
                <w:sz w:val="20"/>
                <w:szCs w:val="20"/>
                <w:lang w:val="en-US"/>
              </w:rPr>
              <w:t>1%</w:t>
            </w:r>
            <w:bookmarkEnd w:id="2646"/>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7" w:name="_Toc318063656"/>
            <w:r w:rsidRPr="00970DAC">
              <w:rPr>
                <w:rFonts w:cs="Arial"/>
                <w:sz w:val="20"/>
                <w:szCs w:val="20"/>
                <w:lang w:val="en-US"/>
              </w:rPr>
              <w:t>204.26</w:t>
            </w:r>
            <w:bookmarkEnd w:id="2647"/>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48" w:name="_Toc318063657"/>
            <w:r w:rsidRPr="00970DAC">
              <w:rPr>
                <w:rFonts w:cs="Arial"/>
                <w:sz w:val="20"/>
                <w:szCs w:val="20"/>
                <w:lang w:val="en-US"/>
              </w:rPr>
              <w:t>216.00</w:t>
            </w:r>
            <w:bookmarkEnd w:id="2648"/>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49" w:name="_Toc318063658"/>
            <w:r w:rsidRPr="00970DAC">
              <w:rPr>
                <w:rFonts w:cs="Arial"/>
                <w:sz w:val="20"/>
                <w:szCs w:val="20"/>
                <w:lang w:val="en-US"/>
              </w:rPr>
              <w:t>OSTENA</w:t>
            </w:r>
            <w:bookmarkEnd w:id="2649"/>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50" w:name="_Toc318063659"/>
            <w:r w:rsidRPr="00970DAC">
              <w:rPr>
                <w:rFonts w:cs="Arial"/>
                <w:sz w:val="20"/>
                <w:szCs w:val="20"/>
                <w:lang w:val="en-US"/>
              </w:rPr>
              <w:t>A6D</w:t>
            </w:r>
            <w:bookmarkEnd w:id="2650"/>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1" w:name="_Toc318063660"/>
            <w:r w:rsidRPr="00970DAC">
              <w:rPr>
                <w:rFonts w:cs="Arial"/>
                <w:sz w:val="20"/>
                <w:szCs w:val="20"/>
                <w:lang w:val="en-US"/>
              </w:rPr>
              <w:t>1/2011</w:t>
            </w:r>
            <w:bookmarkEnd w:id="2651"/>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2" w:name="_Toc318063661"/>
            <w:r w:rsidRPr="00970DAC">
              <w:rPr>
                <w:rFonts w:cs="Arial"/>
                <w:sz w:val="20"/>
                <w:szCs w:val="20"/>
                <w:lang w:val="en-US"/>
              </w:rPr>
              <w:t>151</w:t>
            </w:r>
            <w:bookmarkEnd w:id="2652"/>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3" w:name="_Toc318063662"/>
            <w:r w:rsidRPr="00970DAC">
              <w:rPr>
                <w:rFonts w:cs="Arial"/>
                <w:sz w:val="20"/>
                <w:szCs w:val="20"/>
                <w:lang w:val="en-US"/>
              </w:rPr>
              <w:t>0%</w:t>
            </w:r>
            <w:bookmarkEnd w:id="2653"/>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4" w:name="_Toc318063663"/>
            <w:r w:rsidRPr="00970DAC">
              <w:rPr>
                <w:rFonts w:cs="Arial"/>
                <w:sz w:val="20"/>
                <w:szCs w:val="20"/>
                <w:lang w:val="en-US"/>
              </w:rPr>
              <w:t>181.26</w:t>
            </w:r>
            <w:bookmarkEnd w:id="2654"/>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5" w:name="_Toc318063664"/>
            <w:r w:rsidRPr="00970DAC">
              <w:rPr>
                <w:rFonts w:cs="Arial"/>
                <w:sz w:val="20"/>
                <w:szCs w:val="20"/>
                <w:lang w:val="en-US"/>
              </w:rPr>
              <w:t>216.00</w:t>
            </w:r>
            <w:bookmarkEnd w:id="2655"/>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56" w:name="_Toc318063665"/>
            <w:r w:rsidRPr="00970DAC">
              <w:rPr>
                <w:rFonts w:cs="Arial"/>
                <w:sz w:val="20"/>
                <w:szCs w:val="20"/>
                <w:lang w:val="en-US"/>
              </w:rPr>
              <w:t>RAN-ALENDRONATE</w:t>
            </w:r>
            <w:bookmarkEnd w:id="2656"/>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57" w:name="_Toc318063666"/>
            <w:r w:rsidRPr="00970DAC">
              <w:rPr>
                <w:rFonts w:cs="Arial"/>
                <w:sz w:val="20"/>
                <w:szCs w:val="20"/>
                <w:lang w:val="en-US"/>
              </w:rPr>
              <w:t>RBY</w:t>
            </w:r>
            <w:bookmarkEnd w:id="2657"/>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8" w:name="_Toc318063667"/>
            <w:r w:rsidRPr="00970DAC">
              <w:rPr>
                <w:rFonts w:cs="Arial"/>
                <w:sz w:val="20"/>
                <w:szCs w:val="20"/>
                <w:lang w:val="en-US"/>
              </w:rPr>
              <w:t>1/2009</w:t>
            </w:r>
            <w:bookmarkEnd w:id="2658"/>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59" w:name="_Toc318063668"/>
            <w:r w:rsidRPr="00970DAC">
              <w:rPr>
                <w:rFonts w:cs="Arial"/>
                <w:sz w:val="20"/>
                <w:szCs w:val="20"/>
                <w:lang w:val="en-US"/>
              </w:rPr>
              <w:t>9</w:t>
            </w:r>
            <w:bookmarkEnd w:id="2659"/>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60" w:name="_Toc318063669"/>
            <w:r w:rsidRPr="00970DAC">
              <w:rPr>
                <w:rFonts w:cs="Arial"/>
                <w:sz w:val="20"/>
                <w:szCs w:val="20"/>
                <w:lang w:val="en-US"/>
              </w:rPr>
              <w:t>0%</w:t>
            </w:r>
            <w:bookmarkEnd w:id="2660"/>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61" w:name="_Toc318063670"/>
            <w:r w:rsidRPr="00970DAC">
              <w:rPr>
                <w:rFonts w:cs="Arial"/>
                <w:sz w:val="20"/>
                <w:szCs w:val="20"/>
                <w:lang w:val="en-US"/>
              </w:rPr>
              <w:t>204.22</w:t>
            </w:r>
            <w:bookmarkEnd w:id="2661"/>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62" w:name="_Toc318063671"/>
            <w:r w:rsidRPr="00970DAC">
              <w:rPr>
                <w:rFonts w:cs="Arial"/>
                <w:sz w:val="20"/>
                <w:szCs w:val="20"/>
                <w:lang w:val="en-US"/>
              </w:rPr>
              <w:t>216.00</w:t>
            </w:r>
            <w:bookmarkEnd w:id="2662"/>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outlineLvl w:val="1"/>
              <w:rPr>
                <w:rFonts w:cs="Arial"/>
                <w:b/>
                <w:bCs/>
                <w:sz w:val="20"/>
                <w:szCs w:val="20"/>
                <w:lang w:val="en-US"/>
              </w:rPr>
            </w:pPr>
            <w:r w:rsidRPr="00970DAC">
              <w:rPr>
                <w:rFonts w:cs="Arial"/>
                <w:b/>
                <w:bCs/>
                <w:sz w:val="20"/>
                <w:szCs w:val="20"/>
                <w:lang w:val="en-US"/>
              </w:rPr>
              <w:t xml:space="preserve"> </w:t>
            </w:r>
            <w:bookmarkStart w:id="2663" w:name="_Toc318063672"/>
            <w:r w:rsidRPr="00970DAC">
              <w:rPr>
                <w:rFonts w:cs="Arial"/>
                <w:b/>
                <w:bCs/>
                <w:sz w:val="20"/>
                <w:szCs w:val="20"/>
                <w:lang w:val="en-US"/>
              </w:rPr>
              <w:t>AZITHROMYCIN 0500MG</w:t>
            </w:r>
            <w:bookmarkEnd w:id="2663"/>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1"/>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1"/>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1"/>
              <w:rPr>
                <w:rFonts w:cs="Arial"/>
                <w:sz w:val="20"/>
                <w:szCs w:val="20"/>
                <w:lang w:val="en-US"/>
              </w:rPr>
            </w:pPr>
            <w:bookmarkStart w:id="2664" w:name="_Toc318063673"/>
            <w:r w:rsidRPr="00970DAC">
              <w:rPr>
                <w:rFonts w:cs="Arial"/>
                <w:sz w:val="20"/>
                <w:szCs w:val="20"/>
                <w:lang w:val="en-US"/>
              </w:rPr>
              <w:t>419,925</w:t>
            </w:r>
            <w:bookmarkEnd w:id="2664"/>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1"/>
              <w:rPr>
                <w:rFonts w:cs="Arial"/>
                <w:b/>
                <w:bCs/>
                <w:sz w:val="20"/>
                <w:szCs w:val="20"/>
                <w:lang w:val="en-US"/>
              </w:rPr>
            </w:pPr>
            <w:bookmarkStart w:id="2665" w:name="_Toc318063674"/>
            <w:r w:rsidRPr="00970DAC">
              <w:rPr>
                <w:rFonts w:cs="Arial"/>
                <w:b/>
                <w:bCs/>
                <w:sz w:val="20"/>
                <w:szCs w:val="20"/>
                <w:lang w:val="en-US"/>
              </w:rPr>
              <w:t>56%</w:t>
            </w:r>
            <w:bookmarkEnd w:id="2665"/>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1"/>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1"/>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1"/>
              <w:rPr>
                <w:rFonts w:cs="Arial"/>
                <w:sz w:val="20"/>
                <w:szCs w:val="20"/>
                <w:lang w:val="en-US"/>
              </w:rPr>
            </w:pPr>
            <w:bookmarkStart w:id="2666" w:name="_Toc318063675"/>
            <w:r w:rsidRPr="00970DAC">
              <w:rPr>
                <w:rFonts w:cs="Arial"/>
                <w:sz w:val="20"/>
                <w:szCs w:val="20"/>
                <w:lang w:val="en-US"/>
              </w:rPr>
              <w:t>18%</w:t>
            </w:r>
            <w:bookmarkEnd w:id="2666"/>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color w:val="FF0000"/>
                <w:sz w:val="20"/>
                <w:szCs w:val="20"/>
                <w:lang w:val="en-US"/>
              </w:rPr>
            </w:pPr>
            <w:r w:rsidRPr="00970DAC">
              <w:rPr>
                <w:rFonts w:cs="Arial"/>
                <w:color w:val="FF0000"/>
                <w:sz w:val="20"/>
                <w:szCs w:val="20"/>
                <w:lang w:val="en-US"/>
              </w:rPr>
              <w:t xml:space="preserve">       </w:t>
            </w:r>
            <w:bookmarkStart w:id="2667" w:name="_Toc318063676"/>
            <w:r w:rsidRPr="00970DAC">
              <w:rPr>
                <w:rFonts w:cs="Arial"/>
                <w:color w:val="FF0000"/>
                <w:sz w:val="20"/>
                <w:szCs w:val="20"/>
                <w:lang w:val="en-US"/>
              </w:rPr>
              <w:t>ASPEN AZITHROMYCIN</w:t>
            </w:r>
            <w:bookmarkEnd w:id="2667"/>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color w:val="FF0000"/>
                <w:sz w:val="20"/>
                <w:szCs w:val="20"/>
                <w:lang w:val="en-US"/>
              </w:rPr>
            </w:pPr>
            <w:bookmarkStart w:id="2668" w:name="_Toc318063677"/>
            <w:r w:rsidRPr="00970DAC">
              <w:rPr>
                <w:rFonts w:cs="Arial"/>
                <w:color w:val="FF0000"/>
                <w:sz w:val="20"/>
                <w:szCs w:val="20"/>
                <w:lang w:val="en-US"/>
              </w:rPr>
              <w:t>A&amp;G</w:t>
            </w:r>
            <w:bookmarkEnd w:id="2668"/>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69" w:name="_Toc318063678"/>
            <w:r w:rsidRPr="00970DAC">
              <w:rPr>
                <w:rFonts w:cs="Arial"/>
                <w:color w:val="FF0000"/>
                <w:sz w:val="20"/>
                <w:szCs w:val="20"/>
                <w:lang w:val="en-US"/>
              </w:rPr>
              <w:t>10/2005</w:t>
            </w:r>
            <w:bookmarkEnd w:id="2669"/>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70" w:name="_Toc318063679"/>
            <w:r w:rsidRPr="00970DAC">
              <w:rPr>
                <w:rFonts w:cs="Arial"/>
                <w:color w:val="FF0000"/>
                <w:sz w:val="20"/>
                <w:szCs w:val="20"/>
                <w:lang w:val="en-US"/>
              </w:rPr>
              <w:t>236,364</w:t>
            </w:r>
            <w:bookmarkEnd w:id="2670"/>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71" w:name="_Toc318063680"/>
            <w:r w:rsidRPr="00970DAC">
              <w:rPr>
                <w:rFonts w:cs="Arial"/>
                <w:color w:val="FF0000"/>
                <w:sz w:val="20"/>
                <w:szCs w:val="20"/>
                <w:lang w:val="en-US"/>
              </w:rPr>
              <w:t>56%</w:t>
            </w:r>
            <w:bookmarkEnd w:id="2671"/>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72" w:name="_Toc318063681"/>
            <w:r w:rsidRPr="00970DAC">
              <w:rPr>
                <w:rFonts w:cs="Arial"/>
                <w:color w:val="FF0000"/>
                <w:sz w:val="20"/>
                <w:szCs w:val="20"/>
                <w:lang w:val="en-US"/>
              </w:rPr>
              <w:t>84.38</w:t>
            </w:r>
            <w:bookmarkEnd w:id="2672"/>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color w:val="FF0000"/>
                <w:sz w:val="20"/>
                <w:szCs w:val="20"/>
                <w:lang w:val="en-US"/>
              </w:rPr>
            </w:pPr>
            <w:bookmarkStart w:id="2673" w:name="_Toc318063682"/>
            <w:r w:rsidRPr="00970DAC">
              <w:rPr>
                <w:rFonts w:cs="Arial"/>
                <w:color w:val="FF0000"/>
                <w:sz w:val="20"/>
                <w:szCs w:val="20"/>
                <w:lang w:val="en-US"/>
              </w:rPr>
              <w:t>85.00</w:t>
            </w:r>
            <w:bookmarkEnd w:id="2673"/>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74" w:name="_Toc318063683"/>
            <w:r w:rsidRPr="00970DAC">
              <w:rPr>
                <w:rFonts w:cs="Arial"/>
                <w:sz w:val="20"/>
                <w:szCs w:val="20"/>
                <w:lang w:val="en-US"/>
              </w:rPr>
              <w:t>SANDOZ AZITHROMYCI</w:t>
            </w:r>
            <w:bookmarkEnd w:id="2674"/>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75" w:name="_Toc318063684"/>
            <w:r w:rsidRPr="00970DAC">
              <w:rPr>
                <w:rFonts w:cs="Arial"/>
                <w:sz w:val="20"/>
                <w:szCs w:val="20"/>
                <w:lang w:val="en-US"/>
              </w:rPr>
              <w:t>S/Z</w:t>
            </w:r>
            <w:bookmarkEnd w:id="2675"/>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76" w:name="_Toc318063685"/>
            <w:r w:rsidRPr="00970DAC">
              <w:rPr>
                <w:rFonts w:cs="Arial"/>
                <w:sz w:val="20"/>
                <w:szCs w:val="20"/>
                <w:lang w:val="en-US"/>
              </w:rPr>
              <w:t>2/2007</w:t>
            </w:r>
            <w:bookmarkEnd w:id="2676"/>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77" w:name="_Toc318063686"/>
            <w:r w:rsidRPr="00970DAC">
              <w:rPr>
                <w:rFonts w:cs="Arial"/>
                <w:sz w:val="20"/>
                <w:szCs w:val="20"/>
                <w:lang w:val="en-US"/>
              </w:rPr>
              <w:t>90,966</w:t>
            </w:r>
            <w:bookmarkEnd w:id="2677"/>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78" w:name="_Toc318063687"/>
            <w:r w:rsidRPr="00970DAC">
              <w:rPr>
                <w:rFonts w:cs="Arial"/>
                <w:sz w:val="20"/>
                <w:szCs w:val="20"/>
                <w:lang w:val="en-US"/>
              </w:rPr>
              <w:t>22%</w:t>
            </w:r>
            <w:bookmarkEnd w:id="2678"/>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79" w:name="_Toc318063688"/>
            <w:r w:rsidRPr="00970DAC">
              <w:rPr>
                <w:rFonts w:cs="Arial"/>
                <w:sz w:val="20"/>
                <w:szCs w:val="20"/>
                <w:lang w:val="en-US"/>
              </w:rPr>
              <w:t>84.15</w:t>
            </w:r>
            <w:bookmarkEnd w:id="2679"/>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0" w:name="_Toc318063689"/>
            <w:r w:rsidRPr="00970DAC">
              <w:rPr>
                <w:rFonts w:cs="Arial"/>
                <w:sz w:val="20"/>
                <w:szCs w:val="20"/>
                <w:lang w:val="en-US"/>
              </w:rPr>
              <w:t>85.00</w:t>
            </w:r>
            <w:bookmarkEnd w:id="2680"/>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81" w:name="_Toc318063690"/>
            <w:r w:rsidRPr="00970DAC">
              <w:rPr>
                <w:rFonts w:cs="Arial"/>
                <w:sz w:val="20"/>
                <w:szCs w:val="20"/>
                <w:lang w:val="en-US"/>
              </w:rPr>
              <w:t>ZITHROGEN</w:t>
            </w:r>
            <w:bookmarkEnd w:id="2681"/>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82" w:name="_Toc318063691"/>
            <w:r w:rsidRPr="00970DAC">
              <w:rPr>
                <w:rFonts w:cs="Arial"/>
                <w:sz w:val="20"/>
                <w:szCs w:val="20"/>
                <w:lang w:val="en-US"/>
              </w:rPr>
              <w:t>M/G</w:t>
            </w:r>
            <w:bookmarkEnd w:id="2682"/>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3" w:name="_Toc318063692"/>
            <w:r w:rsidRPr="00970DAC">
              <w:rPr>
                <w:rFonts w:cs="Arial"/>
                <w:sz w:val="20"/>
                <w:szCs w:val="20"/>
                <w:lang w:val="en-US"/>
              </w:rPr>
              <w:t>4/2006</w:t>
            </w:r>
            <w:bookmarkEnd w:id="2683"/>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4" w:name="_Toc318063693"/>
            <w:r w:rsidRPr="00970DAC">
              <w:rPr>
                <w:rFonts w:cs="Arial"/>
                <w:sz w:val="20"/>
                <w:szCs w:val="20"/>
                <w:lang w:val="en-US"/>
              </w:rPr>
              <w:t>54,701</w:t>
            </w:r>
            <w:bookmarkEnd w:id="2684"/>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5" w:name="_Toc318063694"/>
            <w:r w:rsidRPr="00970DAC">
              <w:rPr>
                <w:rFonts w:cs="Arial"/>
                <w:sz w:val="20"/>
                <w:szCs w:val="20"/>
                <w:lang w:val="en-US"/>
              </w:rPr>
              <w:t>13%</w:t>
            </w:r>
            <w:bookmarkEnd w:id="2685"/>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6" w:name="_Toc318063695"/>
            <w:r w:rsidRPr="00970DAC">
              <w:rPr>
                <w:rFonts w:cs="Arial"/>
                <w:sz w:val="20"/>
                <w:szCs w:val="20"/>
                <w:lang w:val="en-US"/>
              </w:rPr>
              <w:t>90.64</w:t>
            </w:r>
            <w:bookmarkEnd w:id="2686"/>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87" w:name="_Toc318063696"/>
            <w:r w:rsidRPr="00970DAC">
              <w:rPr>
                <w:rFonts w:cs="Arial"/>
                <w:sz w:val="20"/>
                <w:szCs w:val="20"/>
                <w:lang w:val="en-US"/>
              </w:rPr>
              <w:t>85.00</w:t>
            </w:r>
            <w:bookmarkEnd w:id="2687"/>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88" w:name="_Toc318063697"/>
            <w:r w:rsidRPr="00970DAC">
              <w:rPr>
                <w:rFonts w:cs="Arial"/>
                <w:sz w:val="20"/>
                <w:szCs w:val="20"/>
                <w:lang w:val="en-US"/>
              </w:rPr>
              <w:t>BINOZYT</w:t>
            </w:r>
            <w:bookmarkEnd w:id="2688"/>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89" w:name="_Toc318063698"/>
            <w:r w:rsidRPr="00970DAC">
              <w:rPr>
                <w:rFonts w:cs="Arial"/>
                <w:sz w:val="20"/>
                <w:szCs w:val="20"/>
                <w:lang w:val="en-US"/>
              </w:rPr>
              <w:t>ZYE</w:t>
            </w:r>
            <w:bookmarkEnd w:id="2689"/>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0" w:name="_Toc318063699"/>
            <w:r w:rsidRPr="00970DAC">
              <w:rPr>
                <w:rFonts w:cs="Arial"/>
                <w:sz w:val="20"/>
                <w:szCs w:val="20"/>
                <w:lang w:val="en-US"/>
              </w:rPr>
              <w:t>3/2008</w:t>
            </w:r>
            <w:bookmarkEnd w:id="2690"/>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1" w:name="_Toc318063700"/>
            <w:r w:rsidRPr="00970DAC">
              <w:rPr>
                <w:rFonts w:cs="Arial"/>
                <w:sz w:val="20"/>
                <w:szCs w:val="20"/>
                <w:lang w:val="en-US"/>
              </w:rPr>
              <w:t>25,994</w:t>
            </w:r>
            <w:bookmarkEnd w:id="2691"/>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2" w:name="_Toc318063701"/>
            <w:r w:rsidRPr="00970DAC">
              <w:rPr>
                <w:rFonts w:cs="Arial"/>
                <w:sz w:val="20"/>
                <w:szCs w:val="20"/>
                <w:lang w:val="en-US"/>
              </w:rPr>
              <w:t>6%</w:t>
            </w:r>
            <w:bookmarkEnd w:id="2692"/>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3" w:name="_Toc318063702"/>
            <w:r w:rsidRPr="00970DAC">
              <w:rPr>
                <w:rFonts w:cs="Arial"/>
                <w:sz w:val="20"/>
                <w:szCs w:val="20"/>
                <w:lang w:val="en-US"/>
              </w:rPr>
              <w:t>90.63</w:t>
            </w:r>
            <w:bookmarkEnd w:id="2693"/>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4" w:name="_Toc318063703"/>
            <w:r w:rsidRPr="00970DAC">
              <w:rPr>
                <w:rFonts w:cs="Arial"/>
                <w:sz w:val="20"/>
                <w:szCs w:val="20"/>
                <w:lang w:val="en-US"/>
              </w:rPr>
              <w:t>85.00</w:t>
            </w:r>
            <w:bookmarkEnd w:id="2694"/>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695" w:name="_Toc318063704"/>
            <w:r w:rsidRPr="00970DAC">
              <w:rPr>
                <w:rFonts w:cs="Arial"/>
                <w:sz w:val="20"/>
                <w:szCs w:val="20"/>
                <w:lang w:val="en-US"/>
              </w:rPr>
              <w:t>MEDPRO-AZITHROMY</w:t>
            </w:r>
            <w:bookmarkEnd w:id="2695"/>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696" w:name="_Toc318063705"/>
            <w:r w:rsidRPr="00970DAC">
              <w:rPr>
                <w:rFonts w:cs="Arial"/>
                <w:sz w:val="20"/>
                <w:szCs w:val="20"/>
                <w:lang w:val="en-US"/>
              </w:rPr>
              <w:t>CD8</w:t>
            </w:r>
            <w:bookmarkEnd w:id="2696"/>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7" w:name="_Toc318063706"/>
            <w:r w:rsidRPr="00970DAC">
              <w:rPr>
                <w:rFonts w:cs="Arial"/>
                <w:sz w:val="20"/>
                <w:szCs w:val="20"/>
                <w:lang w:val="en-US"/>
              </w:rPr>
              <w:t>8/2011</w:t>
            </w:r>
            <w:bookmarkEnd w:id="2697"/>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8" w:name="_Toc318063707"/>
            <w:r w:rsidRPr="00970DAC">
              <w:rPr>
                <w:rFonts w:cs="Arial"/>
                <w:sz w:val="20"/>
                <w:szCs w:val="20"/>
                <w:lang w:val="en-US"/>
              </w:rPr>
              <w:t>7,084</w:t>
            </w:r>
            <w:bookmarkEnd w:id="2698"/>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699" w:name="_Toc318063708"/>
            <w:r w:rsidRPr="00970DAC">
              <w:rPr>
                <w:rFonts w:cs="Arial"/>
                <w:sz w:val="20"/>
                <w:szCs w:val="20"/>
                <w:lang w:val="en-US"/>
              </w:rPr>
              <w:t>2%</w:t>
            </w:r>
            <w:bookmarkEnd w:id="2699"/>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0" w:name="_Toc318063709"/>
            <w:r w:rsidRPr="00970DAC">
              <w:rPr>
                <w:rFonts w:cs="Arial"/>
                <w:sz w:val="20"/>
                <w:szCs w:val="20"/>
                <w:lang w:val="en-US"/>
              </w:rPr>
              <w:t>84.36</w:t>
            </w:r>
            <w:bookmarkEnd w:id="2700"/>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1" w:name="_Toc318063710"/>
            <w:r w:rsidRPr="00970DAC">
              <w:rPr>
                <w:rFonts w:cs="Arial"/>
                <w:sz w:val="20"/>
                <w:szCs w:val="20"/>
                <w:lang w:val="en-US"/>
              </w:rPr>
              <w:t>85.00</w:t>
            </w:r>
            <w:bookmarkEnd w:id="2701"/>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outlineLvl w:val="2"/>
              <w:rPr>
                <w:rFonts w:cs="Arial"/>
                <w:sz w:val="20"/>
                <w:szCs w:val="20"/>
                <w:lang w:val="en-US"/>
              </w:rPr>
            </w:pPr>
            <w:r w:rsidRPr="00970DAC">
              <w:rPr>
                <w:rFonts w:cs="Arial"/>
                <w:sz w:val="20"/>
                <w:szCs w:val="20"/>
                <w:lang w:val="en-US"/>
              </w:rPr>
              <w:t xml:space="preserve">       </w:t>
            </w:r>
            <w:bookmarkStart w:id="2702" w:name="_Toc318063711"/>
            <w:r w:rsidRPr="00970DAC">
              <w:rPr>
                <w:rFonts w:cs="Arial"/>
                <w:sz w:val="20"/>
                <w:szCs w:val="20"/>
                <w:lang w:val="en-US"/>
              </w:rPr>
              <w:t>ULTREON</w:t>
            </w:r>
            <w:bookmarkEnd w:id="2702"/>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bookmarkStart w:id="2703" w:name="_Toc318063712"/>
            <w:r w:rsidRPr="00970DAC">
              <w:rPr>
                <w:rFonts w:cs="Arial"/>
                <w:sz w:val="20"/>
                <w:szCs w:val="20"/>
                <w:lang w:val="en-US"/>
              </w:rPr>
              <w:t>PZL</w:t>
            </w:r>
            <w:bookmarkEnd w:id="2703"/>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4" w:name="_Toc318063713"/>
            <w:r w:rsidRPr="00970DAC">
              <w:rPr>
                <w:rFonts w:cs="Arial"/>
                <w:sz w:val="20"/>
                <w:szCs w:val="20"/>
                <w:lang w:val="en-US"/>
              </w:rPr>
              <w:t>7/2006</w:t>
            </w:r>
            <w:bookmarkEnd w:id="2704"/>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5" w:name="_Toc318063714"/>
            <w:r w:rsidRPr="00970DAC">
              <w:rPr>
                <w:rFonts w:cs="Arial"/>
                <w:sz w:val="20"/>
                <w:szCs w:val="20"/>
                <w:lang w:val="en-US"/>
              </w:rPr>
              <w:t>4,816</w:t>
            </w:r>
            <w:bookmarkEnd w:id="2705"/>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6" w:name="_Toc318063715"/>
            <w:r w:rsidRPr="00970DAC">
              <w:rPr>
                <w:rFonts w:cs="Arial"/>
                <w:sz w:val="20"/>
                <w:szCs w:val="20"/>
                <w:lang w:val="en-US"/>
              </w:rPr>
              <w:t>1%</w:t>
            </w:r>
            <w:bookmarkEnd w:id="2706"/>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7" w:name="_Toc318063716"/>
            <w:r w:rsidRPr="00970DAC">
              <w:rPr>
                <w:rFonts w:cs="Arial"/>
                <w:sz w:val="20"/>
                <w:szCs w:val="20"/>
                <w:lang w:val="en-US"/>
              </w:rPr>
              <w:t>71.72</w:t>
            </w:r>
            <w:bookmarkEnd w:id="2707"/>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outlineLvl w:val="2"/>
              <w:rPr>
                <w:rFonts w:cs="Arial"/>
                <w:sz w:val="20"/>
                <w:szCs w:val="20"/>
                <w:lang w:val="en-US"/>
              </w:rPr>
            </w:pPr>
            <w:bookmarkStart w:id="2708" w:name="_Toc318063717"/>
            <w:r w:rsidRPr="00970DAC">
              <w:rPr>
                <w:rFonts w:cs="Arial"/>
                <w:sz w:val="20"/>
                <w:szCs w:val="20"/>
                <w:lang w:val="en-US"/>
              </w:rPr>
              <w:t>85.00</w:t>
            </w:r>
            <w:bookmarkEnd w:id="2708"/>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outlineLvl w:val="2"/>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rPr>
                <w:rFonts w:cs="Arial"/>
                <w:b/>
                <w:bCs/>
                <w:sz w:val="20"/>
                <w:szCs w:val="20"/>
                <w:lang w:val="en-US"/>
              </w:rPr>
            </w:pPr>
            <w:r w:rsidRPr="00970DAC">
              <w:rPr>
                <w:rFonts w:cs="Arial"/>
                <w:b/>
                <w:bCs/>
                <w:sz w:val="20"/>
                <w:szCs w:val="20"/>
                <w:lang w:val="en-US"/>
              </w:rPr>
              <w:t xml:space="preserve">   LEVOFLOXACIN  TABS F.C 250MG 5</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50,330</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LEVOFLOXACIN-WINTH</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S.A</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5/2008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21,377</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42%</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84.85</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75.00</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18%</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 xml:space="preserve">       SANDOZ LEVOFLOXACI</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S/Z</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2/2007</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12,078</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24%</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71.96</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75.00</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ASPEN LEVOFLOXAZIN</w:t>
            </w:r>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A&amp;G</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1/2010</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16,875</w:t>
            </w:r>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34%</w:t>
            </w:r>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74.96</w:t>
            </w:r>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75.00</w:t>
            </w:r>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rPr>
                <w:rFonts w:cs="Arial"/>
                <w:b/>
                <w:bCs/>
                <w:sz w:val="20"/>
                <w:szCs w:val="20"/>
                <w:lang w:val="en-US"/>
              </w:rPr>
            </w:pPr>
            <w:r w:rsidRPr="00970DAC">
              <w:rPr>
                <w:rFonts w:cs="Arial"/>
                <w:b/>
                <w:bCs/>
                <w:sz w:val="20"/>
                <w:szCs w:val="20"/>
                <w:lang w:val="en-US"/>
              </w:rPr>
              <w:t xml:space="preserve">  LEVOFLOXACIN    TABS F.C 500MG 5</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264,914</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LEVOFLOXACIN-WINTH</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S.A</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5/2008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129,017</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49%</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131.59</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125.65</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15%</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TAVALOXX</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CD8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1/2008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56,555</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21%</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124.09</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125.65</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 xml:space="preserve">       SANDOZ LEVOFLOXACI</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S/Z</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2/2007</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48,201</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18%</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113.99</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125.65</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ASPEN LEVOFLOXAZIN</w:t>
            </w:r>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A&amp;G</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1/2010</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31,141</w:t>
            </w:r>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w:t>
            </w:r>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125.55</w:t>
            </w:r>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125.65</w:t>
            </w:r>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000000" w:fill="FFFF00"/>
            <w:noWrap/>
            <w:vAlign w:val="bottom"/>
            <w:hideMark/>
          </w:tcPr>
          <w:p w:rsidR="00372736" w:rsidRPr="00970DAC" w:rsidRDefault="00372736" w:rsidP="00A00CDA">
            <w:pPr>
              <w:spacing w:before="0" w:after="0" w:line="240" w:lineRule="auto"/>
              <w:jc w:val="left"/>
              <w:rPr>
                <w:rFonts w:cs="Arial"/>
                <w:b/>
                <w:bCs/>
                <w:sz w:val="20"/>
                <w:szCs w:val="20"/>
                <w:lang w:val="en-US"/>
              </w:rPr>
            </w:pPr>
            <w:r w:rsidRPr="00970DAC">
              <w:rPr>
                <w:rFonts w:cs="Arial"/>
                <w:b/>
                <w:bCs/>
                <w:sz w:val="20"/>
                <w:szCs w:val="20"/>
                <w:lang w:val="en-US"/>
              </w:rPr>
              <w:t xml:space="preserve">  LEVOFLOXACIN TABS F.C 500MG 10</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82,637</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LEVOFLOXACIN-WINTH</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S.A</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5/2008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36,551</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44%</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263.20</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251.30</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15%</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 xml:space="preserve">       SANDOZ LEVOFLOXACI</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S/Z</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color w:val="FF0000"/>
                <w:sz w:val="20"/>
                <w:szCs w:val="20"/>
                <w:lang w:val="en-US"/>
              </w:rPr>
            </w:pPr>
            <w:r w:rsidRPr="00970DAC">
              <w:rPr>
                <w:rFonts w:cs="Arial"/>
                <w:color w:val="FF0000"/>
                <w:sz w:val="20"/>
                <w:szCs w:val="20"/>
                <w:lang w:val="en-US"/>
              </w:rPr>
              <w:t>2/2007</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24,287</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29%</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227.98</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color w:val="FF0000"/>
                <w:sz w:val="20"/>
                <w:szCs w:val="20"/>
                <w:lang w:val="en-US"/>
              </w:rPr>
            </w:pPr>
            <w:r w:rsidRPr="00970DAC">
              <w:rPr>
                <w:rFonts w:cs="Arial"/>
                <w:color w:val="FF0000"/>
                <w:sz w:val="20"/>
                <w:szCs w:val="20"/>
                <w:lang w:val="en-US"/>
              </w:rPr>
              <w:t>251.30</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color w:val="FF0000"/>
                <w:sz w:val="20"/>
                <w:szCs w:val="20"/>
                <w:lang w:val="en-US"/>
              </w:rPr>
            </w:pPr>
            <w:r w:rsidRPr="00970DAC">
              <w:rPr>
                <w:rFonts w:cs="Arial"/>
                <w:color w:val="FF0000"/>
                <w:sz w:val="20"/>
                <w:szCs w:val="20"/>
                <w:lang w:val="en-US"/>
              </w:rPr>
              <w:t> </w:t>
            </w:r>
          </w:p>
        </w:tc>
      </w:tr>
      <w:tr w:rsidR="00372736" w:rsidRPr="00970DAC" w:rsidTr="00A00CDA">
        <w:trPr>
          <w:trHeight w:val="178"/>
        </w:trPr>
        <w:tc>
          <w:tcPr>
            <w:tcW w:w="3183" w:type="dxa"/>
            <w:tcBorders>
              <w:top w:val="nil"/>
              <w:left w:val="single" w:sz="8" w:space="0" w:color="auto"/>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TAVALOXX</w:t>
            </w:r>
          </w:p>
        </w:tc>
        <w:tc>
          <w:tcPr>
            <w:tcW w:w="128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CD8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1/2008</w:t>
            </w:r>
          </w:p>
        </w:tc>
        <w:tc>
          <w:tcPr>
            <w:tcW w:w="888"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12,189</w:t>
            </w:r>
          </w:p>
        </w:tc>
        <w:tc>
          <w:tcPr>
            <w:tcW w:w="754"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15%</w:t>
            </w:r>
          </w:p>
        </w:tc>
        <w:tc>
          <w:tcPr>
            <w:tcW w:w="823"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248.17</w:t>
            </w:r>
          </w:p>
        </w:tc>
        <w:tc>
          <w:tcPr>
            <w:tcW w:w="1180" w:type="dxa"/>
            <w:tcBorders>
              <w:top w:val="nil"/>
              <w:left w:val="nil"/>
              <w:bottom w:val="single" w:sz="4"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251.30</w:t>
            </w:r>
          </w:p>
        </w:tc>
        <w:tc>
          <w:tcPr>
            <w:tcW w:w="1014" w:type="dxa"/>
            <w:tcBorders>
              <w:top w:val="nil"/>
              <w:left w:val="nil"/>
              <w:bottom w:val="single" w:sz="4"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r w:rsidR="00372736" w:rsidRPr="00970DAC" w:rsidTr="00A00CDA">
        <w:trPr>
          <w:trHeight w:val="187"/>
        </w:trPr>
        <w:tc>
          <w:tcPr>
            <w:tcW w:w="3183" w:type="dxa"/>
            <w:tcBorders>
              <w:top w:val="nil"/>
              <w:left w:val="single" w:sz="8" w:space="0" w:color="auto"/>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 xml:space="preserve">       ASPEN LEVOFLOXAZIN</w:t>
            </w:r>
          </w:p>
        </w:tc>
        <w:tc>
          <w:tcPr>
            <w:tcW w:w="128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A&amp;G</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left"/>
              <w:rPr>
                <w:rFonts w:cs="Arial"/>
                <w:sz w:val="20"/>
                <w:szCs w:val="20"/>
                <w:lang w:val="en-US"/>
              </w:rPr>
            </w:pPr>
            <w:r w:rsidRPr="00970DAC">
              <w:rPr>
                <w:rFonts w:cs="Arial"/>
                <w:sz w:val="20"/>
                <w:szCs w:val="20"/>
                <w:lang w:val="en-US"/>
              </w:rPr>
              <w:t>1/2010</w:t>
            </w:r>
          </w:p>
        </w:tc>
        <w:tc>
          <w:tcPr>
            <w:tcW w:w="888"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9,610</w:t>
            </w:r>
          </w:p>
        </w:tc>
        <w:tc>
          <w:tcPr>
            <w:tcW w:w="754"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12%</w:t>
            </w:r>
          </w:p>
        </w:tc>
        <w:tc>
          <w:tcPr>
            <w:tcW w:w="823"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251.10</w:t>
            </w:r>
          </w:p>
        </w:tc>
        <w:tc>
          <w:tcPr>
            <w:tcW w:w="1180" w:type="dxa"/>
            <w:tcBorders>
              <w:top w:val="nil"/>
              <w:left w:val="nil"/>
              <w:bottom w:val="single" w:sz="8" w:space="0" w:color="auto"/>
              <w:right w:val="single" w:sz="4" w:space="0" w:color="auto"/>
            </w:tcBorders>
            <w:shd w:val="clear" w:color="auto" w:fill="auto"/>
            <w:noWrap/>
            <w:vAlign w:val="bottom"/>
            <w:hideMark/>
          </w:tcPr>
          <w:p w:rsidR="00372736" w:rsidRPr="00970DAC" w:rsidRDefault="00372736" w:rsidP="00A00CDA">
            <w:pPr>
              <w:spacing w:before="0" w:after="0" w:line="240" w:lineRule="auto"/>
              <w:jc w:val="right"/>
              <w:rPr>
                <w:rFonts w:cs="Arial"/>
                <w:sz w:val="20"/>
                <w:szCs w:val="20"/>
                <w:lang w:val="en-US"/>
              </w:rPr>
            </w:pPr>
            <w:r w:rsidRPr="00970DAC">
              <w:rPr>
                <w:rFonts w:cs="Arial"/>
                <w:sz w:val="20"/>
                <w:szCs w:val="20"/>
                <w:lang w:val="en-US"/>
              </w:rPr>
              <w:t>251.30</w:t>
            </w:r>
          </w:p>
        </w:tc>
        <w:tc>
          <w:tcPr>
            <w:tcW w:w="1014" w:type="dxa"/>
            <w:tcBorders>
              <w:top w:val="nil"/>
              <w:left w:val="nil"/>
              <w:bottom w:val="single" w:sz="8" w:space="0" w:color="auto"/>
              <w:right w:val="single" w:sz="8" w:space="0" w:color="auto"/>
            </w:tcBorders>
            <w:shd w:val="clear" w:color="auto" w:fill="auto"/>
            <w:noWrap/>
            <w:vAlign w:val="bottom"/>
            <w:hideMark/>
          </w:tcPr>
          <w:p w:rsidR="00372736" w:rsidRPr="00970DAC" w:rsidRDefault="00372736" w:rsidP="00A00CDA">
            <w:pPr>
              <w:spacing w:before="0" w:after="0" w:line="240" w:lineRule="auto"/>
              <w:jc w:val="center"/>
              <w:rPr>
                <w:rFonts w:cs="Arial"/>
                <w:sz w:val="20"/>
                <w:szCs w:val="20"/>
                <w:lang w:val="en-US"/>
              </w:rPr>
            </w:pPr>
            <w:r w:rsidRPr="00970DAC">
              <w:rPr>
                <w:rFonts w:cs="Arial"/>
                <w:sz w:val="20"/>
                <w:szCs w:val="20"/>
                <w:lang w:val="en-US"/>
              </w:rPr>
              <w:t> </w:t>
            </w:r>
          </w:p>
        </w:tc>
      </w:tr>
    </w:tbl>
    <w:p w:rsidR="00466716" w:rsidRDefault="00A00ACB" w:rsidP="003D4232">
      <w:pPr>
        <w:pStyle w:val="Heading1"/>
        <w:numPr>
          <w:ilvl w:val="0"/>
          <w:numId w:val="0"/>
        </w:numPr>
      </w:pPr>
      <w:bookmarkStart w:id="2709" w:name="_Toc318063718"/>
      <w:bookmarkStart w:id="2710" w:name="_Toc323377352"/>
      <w:r>
        <w:lastRenderedPageBreak/>
        <w:t>A</w:t>
      </w:r>
      <w:r w:rsidR="00466716">
        <w:t xml:space="preserve">ppendix </w:t>
      </w:r>
      <w:r w:rsidR="005B7128">
        <w:t>B</w:t>
      </w:r>
      <w:bookmarkEnd w:id="2709"/>
      <w:bookmarkEnd w:id="2710"/>
    </w:p>
    <w:p w:rsidR="004852DA" w:rsidRDefault="00370AB8" w:rsidP="00AF7845">
      <w:pPr>
        <w:pStyle w:val="Heading2"/>
        <w:numPr>
          <w:ilvl w:val="0"/>
          <w:numId w:val="0"/>
        </w:numPr>
      </w:pPr>
      <w:bookmarkStart w:id="2711" w:name="_Toc318063719"/>
      <w:bookmarkStart w:id="2712" w:name="_Toc323377353"/>
      <w:r>
        <w:t xml:space="preserve">Table of results for clones as a </w:t>
      </w:r>
      <w:r w:rsidR="00F466DB">
        <w:t>driver of</w:t>
      </w:r>
      <w:r>
        <w:t xml:space="preserve"> market share for generic drugs</w:t>
      </w:r>
      <w:bookmarkEnd w:id="2711"/>
      <w:bookmarkEnd w:id="2712"/>
    </w:p>
    <w:tbl>
      <w:tblPr>
        <w:tblW w:w="9801" w:type="dxa"/>
        <w:tblInd w:w="-485" w:type="dxa"/>
        <w:tblLook w:val="04A0" w:firstRow="1" w:lastRow="0" w:firstColumn="1" w:lastColumn="0" w:noHBand="0" w:noVBand="1"/>
      </w:tblPr>
      <w:tblGrid>
        <w:gridCol w:w="3143"/>
        <w:gridCol w:w="1357"/>
        <w:gridCol w:w="867"/>
        <w:gridCol w:w="1017"/>
        <w:gridCol w:w="1247"/>
        <w:gridCol w:w="923"/>
        <w:gridCol w:w="1247"/>
      </w:tblGrid>
      <w:tr w:rsidR="008B2B5C" w:rsidRPr="00806389" w:rsidTr="00093842">
        <w:trPr>
          <w:trHeight w:val="1211"/>
        </w:trPr>
        <w:tc>
          <w:tcPr>
            <w:tcW w:w="3143" w:type="dxa"/>
            <w:tcBorders>
              <w:top w:val="single" w:sz="8" w:space="0" w:color="auto"/>
              <w:left w:val="single" w:sz="8" w:space="0" w:color="auto"/>
              <w:bottom w:val="nil"/>
              <w:right w:val="single" w:sz="4" w:space="0" w:color="auto"/>
            </w:tcBorders>
            <w:shd w:val="clear" w:color="000000" w:fill="B8CCE4"/>
            <w:noWrap/>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Clone Market </w:t>
            </w:r>
          </w:p>
        </w:tc>
        <w:tc>
          <w:tcPr>
            <w:tcW w:w="1357" w:type="dxa"/>
            <w:tcBorders>
              <w:top w:val="single" w:sz="8" w:space="0" w:color="auto"/>
              <w:left w:val="nil"/>
              <w:bottom w:val="nil"/>
              <w:right w:val="single" w:sz="4"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Manufacturer</w:t>
            </w:r>
          </w:p>
        </w:tc>
        <w:tc>
          <w:tcPr>
            <w:tcW w:w="867" w:type="dxa"/>
            <w:tcBorders>
              <w:top w:val="single" w:sz="8" w:space="0" w:color="auto"/>
              <w:left w:val="nil"/>
              <w:bottom w:val="nil"/>
              <w:right w:val="single" w:sz="4"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Launch Date </w:t>
            </w:r>
          </w:p>
        </w:tc>
        <w:tc>
          <w:tcPr>
            <w:tcW w:w="1017" w:type="dxa"/>
            <w:tcBorders>
              <w:top w:val="single" w:sz="8" w:space="0" w:color="auto"/>
              <w:left w:val="nil"/>
              <w:bottom w:val="nil"/>
              <w:right w:val="single" w:sz="4"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Market Value (Units)               MAT Dec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Market Share (Calculated)  </w:t>
            </w:r>
          </w:p>
        </w:tc>
        <w:tc>
          <w:tcPr>
            <w:tcW w:w="923" w:type="dxa"/>
            <w:tcBorders>
              <w:top w:val="single" w:sz="8" w:space="0" w:color="auto"/>
              <w:left w:val="nil"/>
              <w:bottom w:val="nil"/>
              <w:right w:val="single" w:sz="4"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Single Exit Price </w:t>
            </w:r>
            <w:proofErr w:type="spellStart"/>
            <w:r w:rsidRPr="00806389">
              <w:rPr>
                <w:rFonts w:cs="Arial"/>
                <w:b/>
                <w:bCs/>
                <w:sz w:val="18"/>
                <w:szCs w:val="18"/>
                <w:lang w:val="en-US"/>
              </w:rPr>
              <w:t>Incl</w:t>
            </w:r>
            <w:proofErr w:type="spellEnd"/>
            <w:r w:rsidRPr="00806389">
              <w:rPr>
                <w:rFonts w:cs="Arial"/>
                <w:b/>
                <w:bCs/>
                <w:sz w:val="18"/>
                <w:szCs w:val="18"/>
                <w:lang w:val="en-US"/>
              </w:rPr>
              <w:t xml:space="preserve"> (Nov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Medscheme Maximum Medical Aid  Price (MMAP)</w:t>
            </w:r>
          </w:p>
        </w:tc>
      </w:tr>
      <w:tr w:rsidR="008B2B5C" w:rsidRPr="00806389" w:rsidTr="00093842">
        <w:trPr>
          <w:trHeight w:val="254"/>
        </w:trPr>
        <w:tc>
          <w:tcPr>
            <w:tcW w:w="3143"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LEVOFLOXACIN  TABS F.C 250MG 5</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50,330</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923" w:type="dxa"/>
            <w:tcBorders>
              <w:top w:val="single" w:sz="8" w:space="0" w:color="auto"/>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color w:val="FF0000"/>
                <w:sz w:val="18"/>
                <w:szCs w:val="18"/>
                <w:lang w:val="en-US"/>
              </w:rPr>
            </w:pPr>
            <w:r w:rsidRPr="00806389">
              <w:rPr>
                <w:rFonts w:cs="Arial"/>
                <w:color w:val="FF0000"/>
                <w:sz w:val="18"/>
                <w:szCs w:val="18"/>
                <w:lang w:val="en-US"/>
              </w:rPr>
              <w:t xml:space="preserve">       LEVOFLOXACIN-WINTH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5/2008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color w:val="FF0000"/>
                <w:sz w:val="18"/>
                <w:szCs w:val="18"/>
                <w:lang w:val="en-US"/>
              </w:rPr>
            </w:pPr>
            <w:r w:rsidRPr="00806389">
              <w:rPr>
                <w:rFonts w:cs="Arial"/>
                <w:color w:val="FF0000"/>
                <w:sz w:val="18"/>
                <w:szCs w:val="18"/>
                <w:lang w:val="en-US"/>
              </w:rPr>
              <w:t>21,377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42%</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84.85</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75.00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SANDOZ LEVOFLOXACI</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12,078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24%</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71.96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75.00</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ASPEN LEVOFLOXAZIN</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A&amp;G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1/2010</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16,875</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34%</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74.96</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75.00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LEVOFLOXACIN    TABS F.C 500MG 5</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264,914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color w:val="FF0000"/>
                <w:sz w:val="18"/>
                <w:szCs w:val="18"/>
                <w:lang w:val="en-US"/>
              </w:rPr>
            </w:pPr>
            <w:r w:rsidRPr="00806389">
              <w:rPr>
                <w:rFonts w:cs="Arial"/>
                <w:color w:val="FF0000"/>
                <w:sz w:val="18"/>
                <w:szCs w:val="18"/>
                <w:lang w:val="en-US"/>
              </w:rPr>
              <w:t xml:space="preserve">       LEVOFLOXACIN-WINTH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5/2008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color w:val="FF0000"/>
                <w:sz w:val="18"/>
                <w:szCs w:val="18"/>
                <w:lang w:val="en-US"/>
              </w:rPr>
            </w:pPr>
            <w:r w:rsidRPr="00806389">
              <w:rPr>
                <w:rFonts w:cs="Arial"/>
                <w:color w:val="FF0000"/>
                <w:sz w:val="18"/>
                <w:szCs w:val="18"/>
                <w:lang w:val="en-US"/>
              </w:rPr>
              <w:t>129,017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49%</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131.59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125.65</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TAVALOXX</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56,555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21%</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124.09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125.65</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SANDOZ LEVOFLOXACI</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48,201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18%</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113.99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125.65</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ASPEN LEVOFLOXAZIN</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A&amp;G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1/2010</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31,141</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125.55</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125.65</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LEVOFLOXACIN TABS F.C 500MG 10</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82,637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color w:val="FF0000"/>
                <w:sz w:val="18"/>
                <w:szCs w:val="18"/>
                <w:lang w:val="en-US"/>
              </w:rPr>
            </w:pPr>
            <w:r w:rsidRPr="00806389">
              <w:rPr>
                <w:rFonts w:cs="Arial"/>
                <w:color w:val="FF0000"/>
                <w:sz w:val="18"/>
                <w:szCs w:val="18"/>
                <w:lang w:val="en-US"/>
              </w:rPr>
              <w:t xml:space="preserve">       LEVOFLOXACIN-WINTH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5/2008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color w:val="FF0000"/>
                <w:sz w:val="18"/>
                <w:szCs w:val="18"/>
                <w:lang w:val="en-US"/>
              </w:rPr>
            </w:pPr>
            <w:r w:rsidRPr="00806389">
              <w:rPr>
                <w:rFonts w:cs="Arial"/>
                <w:color w:val="FF0000"/>
                <w:sz w:val="18"/>
                <w:szCs w:val="18"/>
                <w:lang w:val="en-US"/>
              </w:rPr>
              <w:t>36,551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44%</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263.20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251.30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SANDOZ LEVOFLOXACI</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24,287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29%</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227.98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251.30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TAVALOXX</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12,189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15%</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248.17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251.30</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ASPEN LEVOFLOXAZIN</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A&amp;G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1/2010</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9,610</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251.10</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251.30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 xml:space="preserve">  OXALIPLATIN  0100MG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9,460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color w:val="FF0000"/>
                <w:sz w:val="18"/>
                <w:szCs w:val="18"/>
                <w:lang w:val="en-US"/>
              </w:rPr>
            </w:pPr>
            <w:r w:rsidRPr="00806389">
              <w:rPr>
                <w:rFonts w:cs="Arial"/>
                <w:color w:val="FF0000"/>
                <w:sz w:val="18"/>
                <w:szCs w:val="18"/>
                <w:lang w:val="en-US"/>
              </w:rPr>
              <w:t xml:space="preserve">       OXALIWIN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8/2008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color w:val="FF0000"/>
                <w:sz w:val="18"/>
                <w:szCs w:val="18"/>
                <w:lang w:val="en-US"/>
              </w:rPr>
            </w:pPr>
            <w:r w:rsidRPr="00806389">
              <w:rPr>
                <w:rFonts w:cs="Arial"/>
                <w:color w:val="FF0000"/>
                <w:sz w:val="18"/>
                <w:szCs w:val="18"/>
                <w:lang w:val="en-US"/>
              </w:rPr>
              <w:t>9,455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100%</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2216.64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2,216.64</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EXIPLAT</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PMP</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11/2011</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5</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0%</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1696.24</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2,216.64</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 xml:space="preserve">  OXALIPLATIN  0050MG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3,589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color w:val="FF0000"/>
                <w:sz w:val="18"/>
                <w:szCs w:val="18"/>
                <w:lang w:val="en-US"/>
              </w:rPr>
            </w:pPr>
            <w:r w:rsidRPr="00806389">
              <w:rPr>
                <w:rFonts w:cs="Arial"/>
                <w:color w:val="FF0000"/>
                <w:sz w:val="18"/>
                <w:szCs w:val="18"/>
                <w:lang w:val="en-US"/>
              </w:rPr>
              <w:t xml:space="preserve">       OXALIWIN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8/2008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color w:val="FF0000"/>
                <w:sz w:val="18"/>
                <w:szCs w:val="18"/>
                <w:lang w:val="en-US"/>
              </w:rPr>
            </w:pPr>
            <w:r w:rsidRPr="00806389">
              <w:rPr>
                <w:rFonts w:cs="Arial"/>
                <w:color w:val="FF0000"/>
                <w:sz w:val="18"/>
                <w:szCs w:val="18"/>
                <w:lang w:val="en-US"/>
              </w:rPr>
              <w:t>3,584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color w:val="FF0000"/>
                <w:sz w:val="18"/>
                <w:szCs w:val="18"/>
                <w:lang w:val="en-US"/>
              </w:rPr>
            </w:pPr>
            <w:r w:rsidRPr="00806389">
              <w:rPr>
                <w:rFonts w:cs="Arial"/>
                <w:color w:val="FF0000"/>
                <w:sz w:val="18"/>
                <w:szCs w:val="18"/>
                <w:lang w:val="en-US"/>
              </w:rPr>
              <w:t>100%</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4433.29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4,433.29</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EXIPLAT</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PMP</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11/2011</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5</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0%</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3392.46</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4,433.29</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806389" w:rsidRDefault="008B2B5C" w:rsidP="00093842">
            <w:pPr>
              <w:spacing w:before="0" w:after="0" w:line="240" w:lineRule="auto"/>
              <w:jc w:val="left"/>
              <w:rPr>
                <w:rFonts w:cs="Arial"/>
                <w:b/>
                <w:bCs/>
                <w:sz w:val="18"/>
                <w:szCs w:val="18"/>
                <w:lang w:val="en-US"/>
              </w:rPr>
            </w:pPr>
            <w:r w:rsidRPr="00806389">
              <w:rPr>
                <w:rFonts w:cs="Arial"/>
                <w:b/>
                <w:bCs/>
                <w:sz w:val="18"/>
                <w:szCs w:val="18"/>
                <w:lang w:val="en-US"/>
              </w:rPr>
              <w:t xml:space="preserve">  ZOLPIDEM  0010MG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b/>
                <w:bCs/>
                <w:sz w:val="18"/>
                <w:szCs w:val="18"/>
                <w:lang w:val="en-US"/>
              </w:rPr>
            </w:pPr>
            <w:r w:rsidRPr="00806389">
              <w:rPr>
                <w:rFonts w:cs="Arial"/>
                <w:b/>
                <w:bCs/>
                <w:sz w:val="18"/>
                <w:szCs w:val="18"/>
                <w:lang w:val="en-US"/>
              </w:rPr>
              <w:t>1,590,244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sz w:val="18"/>
                <w:szCs w:val="18"/>
                <w:lang w:val="en-US"/>
              </w:rPr>
            </w:pPr>
            <w:r w:rsidRPr="00806389">
              <w:rPr>
                <w:rFonts w:cs="Arial"/>
                <w:b/>
                <w:bCs/>
                <w:sz w:val="18"/>
                <w:szCs w:val="18"/>
                <w:lang w:val="en-US"/>
              </w:rPr>
              <w:t xml:space="preserve"> </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 </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b/>
                <w:bCs/>
                <w:color w:val="963634"/>
                <w:sz w:val="18"/>
                <w:szCs w:val="18"/>
                <w:lang w:val="en-US"/>
              </w:rPr>
            </w:pPr>
            <w:r w:rsidRPr="00806389">
              <w:rPr>
                <w:rFonts w:cs="Arial"/>
                <w:b/>
                <w:bCs/>
                <w:color w:val="963634"/>
                <w:sz w:val="18"/>
                <w:szCs w:val="18"/>
                <w:lang w:val="en-US"/>
              </w:rPr>
              <w:t xml:space="preserve">       ADCO-ZOLPIDEM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color w:val="963634"/>
                <w:sz w:val="18"/>
                <w:szCs w:val="18"/>
                <w:lang w:val="en-US"/>
              </w:rPr>
            </w:pPr>
            <w:r w:rsidRPr="00806389">
              <w:rPr>
                <w:rFonts w:cs="Arial"/>
                <w:b/>
                <w:bCs/>
                <w:color w:val="963634"/>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color w:val="963634"/>
                <w:sz w:val="18"/>
                <w:szCs w:val="18"/>
                <w:lang w:val="en-US"/>
              </w:rPr>
            </w:pPr>
            <w:r w:rsidRPr="00806389">
              <w:rPr>
                <w:rFonts w:cs="Arial"/>
                <w:b/>
                <w:bCs/>
                <w:color w:val="963634"/>
                <w:sz w:val="18"/>
                <w:szCs w:val="18"/>
                <w:lang w:val="en-US"/>
              </w:rPr>
              <w:t>6/2003</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b/>
                <w:bCs/>
                <w:color w:val="963634"/>
                <w:sz w:val="18"/>
                <w:szCs w:val="18"/>
                <w:lang w:val="en-US"/>
              </w:rPr>
            </w:pPr>
            <w:r w:rsidRPr="00806389">
              <w:rPr>
                <w:rFonts w:cs="Arial"/>
                <w:b/>
                <w:bCs/>
                <w:color w:val="963634"/>
                <w:sz w:val="18"/>
                <w:szCs w:val="18"/>
                <w:lang w:val="en-US"/>
              </w:rPr>
              <w:t>774,125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color w:val="963634"/>
                <w:sz w:val="18"/>
                <w:szCs w:val="18"/>
                <w:lang w:val="en-US"/>
              </w:rPr>
            </w:pPr>
            <w:r w:rsidRPr="00806389">
              <w:rPr>
                <w:rFonts w:cs="Arial"/>
                <w:b/>
                <w:bCs/>
                <w:color w:val="963634"/>
                <w:sz w:val="18"/>
                <w:szCs w:val="18"/>
                <w:lang w:val="en-US"/>
              </w:rPr>
              <w:t>49%</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color w:val="963634"/>
                <w:sz w:val="18"/>
                <w:szCs w:val="18"/>
                <w:lang w:val="en-US"/>
              </w:rPr>
            </w:pPr>
            <w:r w:rsidRPr="00806389">
              <w:rPr>
                <w:rFonts w:cs="Arial"/>
                <w:b/>
                <w:bCs/>
                <w:color w:val="963634"/>
                <w:sz w:val="18"/>
                <w:szCs w:val="18"/>
                <w:lang w:val="en-US"/>
              </w:rPr>
              <w:t>80.38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b/>
                <w:bCs/>
                <w:color w:val="963634"/>
                <w:sz w:val="18"/>
                <w:szCs w:val="18"/>
                <w:lang w:val="en-US"/>
              </w:rPr>
            </w:pPr>
            <w:r w:rsidRPr="00806389">
              <w:rPr>
                <w:rFonts w:cs="Arial"/>
                <w:b/>
                <w:bCs/>
                <w:color w:val="963634"/>
                <w:sz w:val="18"/>
                <w:szCs w:val="18"/>
                <w:lang w:val="en-US"/>
              </w:rPr>
              <w:t>79.00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IVEDAL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7/2004</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359,981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23%</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ZOLNOXS</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12/2004</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212,480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13%</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73.51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ZOLPIHEXAL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11/2003</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165,160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10%</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80.36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r>
      <w:tr w:rsidR="008B2B5C" w:rsidRPr="00806389" w:rsidTr="00093842">
        <w:trPr>
          <w:trHeight w:val="254"/>
        </w:trPr>
        <w:tc>
          <w:tcPr>
            <w:tcW w:w="3143" w:type="dxa"/>
            <w:tcBorders>
              <w:top w:val="nil"/>
              <w:left w:val="single" w:sz="8" w:space="0" w:color="auto"/>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NOXIDEM 10</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11/2004</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61,924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4%</w:t>
            </w:r>
          </w:p>
        </w:tc>
        <w:tc>
          <w:tcPr>
            <w:tcW w:w="923" w:type="dxa"/>
            <w:tcBorders>
              <w:top w:val="nil"/>
              <w:left w:val="nil"/>
              <w:bottom w:val="single" w:sz="4"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75.81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r>
      <w:tr w:rsidR="008B2B5C" w:rsidRPr="00806389" w:rsidTr="00093842">
        <w:trPr>
          <w:trHeight w:val="269"/>
        </w:trPr>
        <w:tc>
          <w:tcPr>
            <w:tcW w:w="3143" w:type="dxa"/>
            <w:tcBorders>
              <w:top w:val="nil"/>
              <w:left w:val="single" w:sz="8" w:space="0" w:color="auto"/>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left"/>
              <w:rPr>
                <w:rFonts w:cs="Arial"/>
                <w:sz w:val="18"/>
                <w:szCs w:val="18"/>
                <w:lang w:val="en-US"/>
              </w:rPr>
            </w:pPr>
            <w:r w:rsidRPr="00806389">
              <w:rPr>
                <w:rFonts w:cs="Arial"/>
                <w:sz w:val="18"/>
                <w:szCs w:val="18"/>
                <w:lang w:val="en-US"/>
              </w:rPr>
              <w:t xml:space="preserve">       MYLAN ZOLPIDEM</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M/G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8/2006</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right"/>
              <w:rPr>
                <w:rFonts w:cs="Arial"/>
                <w:sz w:val="18"/>
                <w:szCs w:val="18"/>
                <w:lang w:val="en-US"/>
              </w:rPr>
            </w:pPr>
            <w:r w:rsidRPr="00806389">
              <w:rPr>
                <w:rFonts w:cs="Arial"/>
                <w:sz w:val="18"/>
                <w:szCs w:val="18"/>
                <w:lang w:val="en-US"/>
              </w:rPr>
              <w:t>16,574</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1%</w:t>
            </w:r>
          </w:p>
        </w:tc>
        <w:tc>
          <w:tcPr>
            <w:tcW w:w="923" w:type="dxa"/>
            <w:tcBorders>
              <w:top w:val="nil"/>
              <w:left w:val="nil"/>
              <w:bottom w:val="single" w:sz="8" w:space="0" w:color="auto"/>
              <w:right w:val="single" w:sz="4"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78.96</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806389" w:rsidRDefault="008B2B5C" w:rsidP="00093842">
            <w:pPr>
              <w:spacing w:before="0" w:after="0" w:line="240" w:lineRule="auto"/>
              <w:jc w:val="center"/>
              <w:rPr>
                <w:rFonts w:cs="Arial"/>
                <w:sz w:val="18"/>
                <w:szCs w:val="18"/>
                <w:lang w:val="en-US"/>
              </w:rPr>
            </w:pPr>
            <w:r w:rsidRPr="00806389">
              <w:rPr>
                <w:rFonts w:cs="Arial"/>
                <w:sz w:val="18"/>
                <w:szCs w:val="18"/>
                <w:lang w:val="en-US"/>
              </w:rPr>
              <w:t>79.00</w:t>
            </w:r>
          </w:p>
        </w:tc>
      </w:tr>
    </w:tbl>
    <w:p w:rsidR="008B2B5C" w:rsidRPr="00806389" w:rsidRDefault="008B2B5C" w:rsidP="008B2B5C"/>
    <w:p w:rsidR="008B2B5C" w:rsidRDefault="008B2B5C" w:rsidP="008B2B5C"/>
    <w:p w:rsidR="008B2B5C" w:rsidRDefault="008B2B5C" w:rsidP="008B2B5C"/>
    <w:tbl>
      <w:tblPr>
        <w:tblW w:w="9778" w:type="dxa"/>
        <w:tblInd w:w="-453" w:type="dxa"/>
        <w:tblLook w:val="04A0" w:firstRow="1" w:lastRow="0" w:firstColumn="1" w:lastColumn="0" w:noHBand="0" w:noVBand="1"/>
      </w:tblPr>
      <w:tblGrid>
        <w:gridCol w:w="3120"/>
        <w:gridCol w:w="1357"/>
        <w:gridCol w:w="867"/>
        <w:gridCol w:w="940"/>
        <w:gridCol w:w="1247"/>
        <w:gridCol w:w="1000"/>
        <w:gridCol w:w="1247"/>
      </w:tblGrid>
      <w:tr w:rsidR="008B2B5C" w:rsidRPr="002A5E05" w:rsidTr="00093842">
        <w:trPr>
          <w:trHeight w:val="1215"/>
        </w:trPr>
        <w:tc>
          <w:tcPr>
            <w:tcW w:w="3120" w:type="dxa"/>
            <w:tcBorders>
              <w:top w:val="single" w:sz="8" w:space="0" w:color="auto"/>
              <w:left w:val="single" w:sz="8" w:space="0" w:color="auto"/>
              <w:bottom w:val="nil"/>
              <w:right w:val="single" w:sz="4" w:space="0" w:color="auto"/>
            </w:tcBorders>
            <w:shd w:val="clear" w:color="000000" w:fill="B8CCE4"/>
            <w:noWrap/>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lastRenderedPageBreak/>
              <w:t xml:space="preserve">Clone Market </w:t>
            </w:r>
          </w:p>
        </w:tc>
        <w:tc>
          <w:tcPr>
            <w:tcW w:w="1357" w:type="dxa"/>
            <w:tcBorders>
              <w:top w:val="single" w:sz="8" w:space="0" w:color="auto"/>
              <w:left w:val="nil"/>
              <w:bottom w:val="nil"/>
              <w:right w:val="single" w:sz="4"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Manufacturer</w:t>
            </w:r>
          </w:p>
        </w:tc>
        <w:tc>
          <w:tcPr>
            <w:tcW w:w="867" w:type="dxa"/>
            <w:tcBorders>
              <w:top w:val="single" w:sz="8" w:space="0" w:color="auto"/>
              <w:left w:val="nil"/>
              <w:bottom w:val="nil"/>
              <w:right w:val="single" w:sz="4"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 xml:space="preserve">Launch Date </w:t>
            </w:r>
          </w:p>
        </w:tc>
        <w:tc>
          <w:tcPr>
            <w:tcW w:w="940" w:type="dxa"/>
            <w:tcBorders>
              <w:top w:val="single" w:sz="8" w:space="0" w:color="auto"/>
              <w:left w:val="nil"/>
              <w:bottom w:val="nil"/>
              <w:right w:val="single" w:sz="4"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Market Value (Units)               MAT Dec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 xml:space="preserve">Market Share (Calculated)  </w:t>
            </w:r>
          </w:p>
        </w:tc>
        <w:tc>
          <w:tcPr>
            <w:tcW w:w="1000" w:type="dxa"/>
            <w:tcBorders>
              <w:top w:val="single" w:sz="8" w:space="0" w:color="auto"/>
              <w:left w:val="nil"/>
              <w:bottom w:val="nil"/>
              <w:right w:val="single" w:sz="4"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 xml:space="preserve">Single Exit Price </w:t>
            </w:r>
            <w:proofErr w:type="spellStart"/>
            <w:r w:rsidRPr="002A5E05">
              <w:rPr>
                <w:rFonts w:cs="Arial"/>
                <w:b/>
                <w:bCs/>
                <w:sz w:val="18"/>
                <w:szCs w:val="18"/>
                <w:lang w:val="en-US"/>
              </w:rPr>
              <w:t>Incl</w:t>
            </w:r>
            <w:proofErr w:type="spellEnd"/>
            <w:r w:rsidRPr="002A5E05">
              <w:rPr>
                <w:rFonts w:cs="Arial"/>
                <w:b/>
                <w:bCs/>
                <w:sz w:val="18"/>
                <w:szCs w:val="18"/>
                <w:lang w:val="en-US"/>
              </w:rPr>
              <w:t xml:space="preserve"> (Nov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2A5E05" w:rsidRDefault="008B2B5C" w:rsidP="00093842">
            <w:pPr>
              <w:spacing w:before="0" w:after="0" w:line="240" w:lineRule="auto"/>
              <w:jc w:val="center"/>
              <w:rPr>
                <w:rFonts w:cs="Arial"/>
                <w:b/>
                <w:bCs/>
                <w:sz w:val="18"/>
                <w:szCs w:val="18"/>
                <w:lang w:val="en-US"/>
              </w:rPr>
            </w:pPr>
            <w:r w:rsidRPr="002A5E05">
              <w:rPr>
                <w:rFonts w:cs="Arial"/>
                <w:b/>
                <w:bCs/>
                <w:sz w:val="18"/>
                <w:szCs w:val="18"/>
                <w:lang w:val="en-US"/>
              </w:rPr>
              <w:t>Medscheme Maximum Medical Aid  Price (MMAP)</w:t>
            </w:r>
          </w:p>
        </w:tc>
      </w:tr>
      <w:tr w:rsidR="008B2B5C" w:rsidRPr="002A5E05"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QUINAPRIL   TABS F.C 10MG </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24,303</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ACCUMAX</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PHA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4/2007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20,789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86%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38.01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42.64</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QUINASPEN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3,294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42.64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42.64</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QUINAGEN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M/G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9/2007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220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63.96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42.64</w:t>
            </w:r>
          </w:p>
        </w:tc>
      </w:tr>
      <w:tr w:rsidR="008B2B5C" w:rsidRPr="002A5E05" w:rsidTr="00093842">
        <w:trPr>
          <w:trHeight w:val="270"/>
        </w:trPr>
        <w:tc>
          <w:tcPr>
            <w:tcW w:w="3120" w:type="dxa"/>
            <w:tcBorders>
              <w:top w:val="nil"/>
              <w:left w:val="single" w:sz="8" w:space="0" w:color="auto"/>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QUINACE</w:t>
            </w:r>
          </w:p>
        </w:tc>
        <w:tc>
          <w:tcPr>
            <w:tcW w:w="135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10/2008</w:t>
            </w:r>
          </w:p>
        </w:tc>
        <w:tc>
          <w:tcPr>
            <w:tcW w:w="940"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52</w:t>
            </w:r>
          </w:p>
        </w:tc>
        <w:tc>
          <w:tcPr>
            <w:tcW w:w="124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42.55</w:t>
            </w:r>
          </w:p>
        </w:tc>
        <w:tc>
          <w:tcPr>
            <w:tcW w:w="1247" w:type="dxa"/>
            <w:tcBorders>
              <w:top w:val="nil"/>
              <w:left w:val="nil"/>
              <w:bottom w:val="nil"/>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42.64</w:t>
            </w:r>
          </w:p>
        </w:tc>
      </w:tr>
      <w:tr w:rsidR="008B2B5C" w:rsidRPr="002A5E05"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QUINAPRIL    TABS F.C 20MG </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27,918</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ACCUMAX</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PHA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4/2007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24,062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86%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57.64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64.50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QUINASPEN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3,656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64.47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64.50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QUINAGEN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M/G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9/2007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117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96.58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64.50</w:t>
            </w:r>
          </w:p>
        </w:tc>
      </w:tr>
      <w:tr w:rsidR="008B2B5C" w:rsidRPr="002A5E05"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QUINACE</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83</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64.44</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000000"/>
                <w:sz w:val="18"/>
                <w:szCs w:val="18"/>
                <w:lang w:val="en-US"/>
              </w:rPr>
            </w:pPr>
            <w:r w:rsidRPr="002A5E05">
              <w:rPr>
                <w:rFonts w:cs="Arial"/>
                <w:color w:val="000000"/>
                <w:sz w:val="18"/>
                <w:szCs w:val="18"/>
                <w:lang w:val="en-US"/>
              </w:rPr>
              <w:t>64.50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PANTOPRAZOLE   TABS 20MG </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130,243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TOPZOLE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N&amp;Y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106,027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81%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162.97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174.64</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PEPLOC</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11/2010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13,655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114.18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174.64</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PENTOZ</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DRL</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7,659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159.60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174.64</w:t>
            </w:r>
          </w:p>
        </w:tc>
      </w:tr>
      <w:tr w:rsidR="008B2B5C" w:rsidRPr="002A5E05" w:rsidTr="00093842">
        <w:trPr>
          <w:trHeight w:val="270"/>
        </w:trPr>
        <w:tc>
          <w:tcPr>
            <w:tcW w:w="3120" w:type="dxa"/>
            <w:tcBorders>
              <w:top w:val="nil"/>
              <w:left w:val="single" w:sz="8" w:space="0" w:color="auto"/>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PANTOCID</w:t>
            </w:r>
          </w:p>
        </w:tc>
        <w:tc>
          <w:tcPr>
            <w:tcW w:w="135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PMP</w:t>
            </w:r>
          </w:p>
        </w:tc>
        <w:tc>
          <w:tcPr>
            <w:tcW w:w="86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8/2006</w:t>
            </w:r>
          </w:p>
        </w:tc>
        <w:tc>
          <w:tcPr>
            <w:tcW w:w="940"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2,902</w:t>
            </w:r>
          </w:p>
        </w:tc>
        <w:tc>
          <w:tcPr>
            <w:tcW w:w="1247"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2%</w:t>
            </w:r>
          </w:p>
        </w:tc>
        <w:tc>
          <w:tcPr>
            <w:tcW w:w="1000" w:type="dxa"/>
            <w:tcBorders>
              <w:top w:val="nil"/>
              <w:left w:val="nil"/>
              <w:bottom w:val="nil"/>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114.18</w:t>
            </w:r>
          </w:p>
        </w:tc>
        <w:tc>
          <w:tcPr>
            <w:tcW w:w="1247" w:type="dxa"/>
            <w:tcBorders>
              <w:top w:val="nil"/>
              <w:left w:val="nil"/>
              <w:bottom w:val="nil"/>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174.64</w:t>
            </w:r>
          </w:p>
        </w:tc>
      </w:tr>
      <w:tr w:rsidR="008B2B5C" w:rsidRPr="002A5E05"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PANTOPRAZOLE   TABS 40MG </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264,952</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TOPZOLE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N&amp;Y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188,854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71%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242.27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262.50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PANTOCID</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PMP</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38,374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169.6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262.50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PEPLOC</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11/2010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26,909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169.6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262.50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PENTOZ</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DRL</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8,303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250.8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262.50</w:t>
            </w:r>
          </w:p>
        </w:tc>
      </w:tr>
      <w:tr w:rsidR="008B2B5C" w:rsidRPr="002A5E05"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GASTRIWIN</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S.A</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9/2011</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2,512</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232.56</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262.50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LANSOPRAZOLE CAPS 15MG </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113,280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LANSOLOC</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54,220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48%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140.51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LANCAP</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39,815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35%</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79.95</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ASPEN-LANSOPRAZOLE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9,690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127.74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GASTRID</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U1C</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3,924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123.56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LANSOPRAZOLE-WINTH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12/2007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5,631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5%</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140.86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144.93</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RAN-LANSOPRAZOLE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74.31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SIMAYLA LANSOPRAZO</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ZYE</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0</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131.65</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130.01</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2A5E05" w:rsidRDefault="008B2B5C" w:rsidP="00093842">
            <w:pPr>
              <w:spacing w:before="0" w:after="0" w:line="240" w:lineRule="auto"/>
              <w:jc w:val="left"/>
              <w:rPr>
                <w:rFonts w:cs="Arial"/>
                <w:b/>
                <w:bCs/>
                <w:sz w:val="18"/>
                <w:szCs w:val="18"/>
                <w:lang w:val="en-US"/>
              </w:rPr>
            </w:pPr>
            <w:r w:rsidRPr="002A5E05">
              <w:rPr>
                <w:rFonts w:cs="Arial"/>
                <w:b/>
                <w:bCs/>
                <w:sz w:val="18"/>
                <w:szCs w:val="18"/>
                <w:lang w:val="en-US"/>
              </w:rPr>
              <w:t xml:space="preserve">     LANSOPRAZOLE CAPS 30MG </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365,936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 </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LANSOLOC</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170,722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47%</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200.49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LANCAP</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142,244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110.00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ASPEN-LANSOPRAZOLE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20,572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188.96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GASTRID</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U1C</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8,036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169.10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color w:val="FF0000"/>
                <w:sz w:val="18"/>
                <w:szCs w:val="18"/>
                <w:lang w:val="en-US"/>
              </w:rPr>
            </w:pPr>
            <w:r w:rsidRPr="002A5E05">
              <w:rPr>
                <w:rFonts w:cs="Arial"/>
                <w:color w:val="FF0000"/>
                <w:sz w:val="18"/>
                <w:szCs w:val="18"/>
                <w:lang w:val="en-US"/>
              </w:rPr>
              <w:t xml:space="preserve">       LANSOPRAZOLE-WINTH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12/2007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color w:val="FF0000"/>
                <w:sz w:val="18"/>
                <w:szCs w:val="18"/>
                <w:lang w:val="en-US"/>
              </w:rPr>
            </w:pPr>
            <w:r w:rsidRPr="002A5E05">
              <w:rPr>
                <w:rFonts w:cs="Arial"/>
                <w:color w:val="FF0000"/>
                <w:sz w:val="18"/>
                <w:szCs w:val="18"/>
                <w:lang w:val="en-US"/>
              </w:rPr>
              <w:t>20,673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200.97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color w:val="FF0000"/>
                <w:sz w:val="18"/>
                <w:szCs w:val="18"/>
                <w:lang w:val="en-US"/>
              </w:rPr>
            </w:pPr>
            <w:r w:rsidRPr="002A5E05">
              <w:rPr>
                <w:rFonts w:cs="Arial"/>
                <w:color w:val="FF0000"/>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ADCO-ROZNAL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8/2005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3,689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144.93</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RAN-LANSOPRAZOLE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10/2006</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102.27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r w:rsidR="008B2B5C" w:rsidRPr="002A5E05"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left"/>
              <w:rPr>
                <w:rFonts w:cs="Arial"/>
                <w:sz w:val="18"/>
                <w:szCs w:val="18"/>
                <w:lang w:val="en-US"/>
              </w:rPr>
            </w:pPr>
            <w:r w:rsidRPr="002A5E05">
              <w:rPr>
                <w:rFonts w:cs="Arial"/>
                <w:sz w:val="18"/>
                <w:szCs w:val="18"/>
                <w:lang w:val="en-US"/>
              </w:rPr>
              <w:t xml:space="preserve">       SIMAYLA LANSOPRAZO</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ZYE</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3/2008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right"/>
              <w:rPr>
                <w:rFonts w:cs="Arial"/>
                <w:sz w:val="18"/>
                <w:szCs w:val="18"/>
                <w:lang w:val="en-US"/>
              </w:rPr>
            </w:pPr>
            <w:r w:rsidRPr="002A5E05">
              <w:rPr>
                <w:rFonts w:cs="Arial"/>
                <w:sz w:val="18"/>
                <w:szCs w:val="18"/>
                <w:lang w:val="en-US"/>
              </w:rPr>
              <w:t>0</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202.91</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2A5E05" w:rsidRDefault="008B2B5C" w:rsidP="00093842">
            <w:pPr>
              <w:spacing w:before="0" w:after="0" w:line="240" w:lineRule="auto"/>
              <w:jc w:val="center"/>
              <w:rPr>
                <w:rFonts w:cs="Arial"/>
                <w:sz w:val="18"/>
                <w:szCs w:val="18"/>
                <w:lang w:val="en-US"/>
              </w:rPr>
            </w:pPr>
            <w:r w:rsidRPr="002A5E05">
              <w:rPr>
                <w:rFonts w:cs="Arial"/>
                <w:sz w:val="18"/>
                <w:szCs w:val="18"/>
                <w:lang w:val="en-US"/>
              </w:rPr>
              <w:t>190.00</w:t>
            </w:r>
          </w:p>
        </w:tc>
      </w:tr>
    </w:tbl>
    <w:p w:rsidR="008B2B5C" w:rsidRDefault="008B2B5C" w:rsidP="008B2B5C"/>
    <w:p w:rsidR="008B2B5C" w:rsidRDefault="008B2B5C" w:rsidP="008B2B5C"/>
    <w:tbl>
      <w:tblPr>
        <w:tblW w:w="9855" w:type="dxa"/>
        <w:tblInd w:w="-484" w:type="dxa"/>
        <w:tblLook w:val="04A0" w:firstRow="1" w:lastRow="0" w:firstColumn="1" w:lastColumn="0" w:noHBand="0" w:noVBand="1"/>
      </w:tblPr>
      <w:tblGrid>
        <w:gridCol w:w="3120"/>
        <w:gridCol w:w="1357"/>
        <w:gridCol w:w="867"/>
        <w:gridCol w:w="1017"/>
        <w:gridCol w:w="1247"/>
        <w:gridCol w:w="1000"/>
        <w:gridCol w:w="1247"/>
      </w:tblGrid>
      <w:tr w:rsidR="008B2B5C" w:rsidRPr="009238F3" w:rsidTr="00093842">
        <w:trPr>
          <w:trHeight w:val="1215"/>
        </w:trPr>
        <w:tc>
          <w:tcPr>
            <w:tcW w:w="3120" w:type="dxa"/>
            <w:tcBorders>
              <w:top w:val="single" w:sz="8" w:space="0" w:color="auto"/>
              <w:left w:val="single" w:sz="8" w:space="0" w:color="auto"/>
              <w:bottom w:val="nil"/>
              <w:right w:val="single" w:sz="4" w:space="0" w:color="auto"/>
            </w:tcBorders>
            <w:shd w:val="clear" w:color="000000" w:fill="B8CCE4"/>
            <w:noWrap/>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lastRenderedPageBreak/>
              <w:t xml:space="preserve">Clone Market </w:t>
            </w:r>
          </w:p>
        </w:tc>
        <w:tc>
          <w:tcPr>
            <w:tcW w:w="1357"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Manufacturer</w:t>
            </w:r>
          </w:p>
        </w:tc>
        <w:tc>
          <w:tcPr>
            <w:tcW w:w="867"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Launch Date </w:t>
            </w:r>
          </w:p>
        </w:tc>
        <w:tc>
          <w:tcPr>
            <w:tcW w:w="1017"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Market Value (Units)               MAT Dec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Market Share (Calculated)  </w:t>
            </w:r>
          </w:p>
        </w:tc>
        <w:tc>
          <w:tcPr>
            <w:tcW w:w="1000"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Single Exit Price </w:t>
            </w:r>
            <w:proofErr w:type="spellStart"/>
            <w:r w:rsidRPr="009238F3">
              <w:rPr>
                <w:rFonts w:cs="Arial"/>
                <w:b/>
                <w:bCs/>
                <w:sz w:val="18"/>
                <w:szCs w:val="18"/>
                <w:lang w:val="en-US"/>
              </w:rPr>
              <w:t>Incl</w:t>
            </w:r>
            <w:proofErr w:type="spellEnd"/>
            <w:r w:rsidRPr="009238F3">
              <w:rPr>
                <w:rFonts w:cs="Arial"/>
                <w:b/>
                <w:bCs/>
                <w:sz w:val="18"/>
                <w:szCs w:val="18"/>
                <w:lang w:val="en-US"/>
              </w:rPr>
              <w:t xml:space="preserve"> (Nov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Medscheme Maximum Medical Aid  Price (MMAP)</w:t>
            </w:r>
          </w:p>
        </w:tc>
      </w:tr>
      <w:tr w:rsidR="008B2B5C" w:rsidRPr="009238F3"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color w:val="000000"/>
                <w:sz w:val="18"/>
                <w:szCs w:val="18"/>
                <w:lang w:val="en-US"/>
              </w:rPr>
            </w:pPr>
            <w:r w:rsidRPr="009238F3">
              <w:rPr>
                <w:rFonts w:cs="Arial"/>
                <w:b/>
                <w:bCs/>
                <w:color w:val="000000"/>
                <w:sz w:val="18"/>
                <w:szCs w:val="18"/>
                <w:lang w:val="en-US"/>
              </w:rPr>
              <w:t xml:space="preserve"> AMIODARONE TABS 200MG </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106,799</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HEXARONE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5/2000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56,649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297.32</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300.00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ARYCOR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8/2004</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41,235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39%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297.37</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300.00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BIO-AMIODARONE</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PMP</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1/2007</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8,915</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188.13</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300.00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color w:val="000000"/>
                <w:sz w:val="18"/>
                <w:szCs w:val="18"/>
                <w:lang w:val="en-US"/>
              </w:rPr>
            </w:pPr>
            <w:r w:rsidRPr="009238F3">
              <w:rPr>
                <w:rFonts w:cs="Arial"/>
                <w:b/>
                <w:bCs/>
                <w:color w:val="000000"/>
                <w:sz w:val="18"/>
                <w:szCs w:val="18"/>
                <w:lang w:val="en-US"/>
              </w:rPr>
              <w:t xml:space="preserve">  AMIODARONE TABS  0100MG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54,989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HEXARONE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5/2000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33,794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61%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166.29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168.00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ARYCOR</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S.A</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8/2004</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21,195</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39%</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166.93</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168.00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ATORVASTATIN  0010MG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682,977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ASPAVOR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PHA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4/2007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534,804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78%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77.52</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80.01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ATOLIP</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21,077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77.52</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80.01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12/2011</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62.91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80.01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LIPOGEN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123,626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62.92</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80.01</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UNIC</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PHA</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7/2011</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3,463</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76.61</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80.01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ATORVASTATIN  0020MG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491,682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ASPAVOR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PHA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4/2007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380,597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77%</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108.30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ATOLIP</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14,040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108.30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12/2011</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76.39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LIPOGEN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94,390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76.40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70"/>
        </w:trPr>
        <w:tc>
          <w:tcPr>
            <w:tcW w:w="3120" w:type="dxa"/>
            <w:tcBorders>
              <w:top w:val="nil"/>
              <w:left w:val="single" w:sz="8" w:space="0" w:color="auto"/>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UNIC</w:t>
            </w:r>
          </w:p>
        </w:tc>
        <w:tc>
          <w:tcPr>
            <w:tcW w:w="135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PHA</w:t>
            </w:r>
          </w:p>
        </w:tc>
        <w:tc>
          <w:tcPr>
            <w:tcW w:w="86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7/2011</w:t>
            </w:r>
          </w:p>
        </w:tc>
        <w:tc>
          <w:tcPr>
            <w:tcW w:w="101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2,648</w:t>
            </w:r>
          </w:p>
        </w:tc>
        <w:tc>
          <w:tcPr>
            <w:tcW w:w="124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w:t>
            </w:r>
          </w:p>
        </w:tc>
        <w:tc>
          <w:tcPr>
            <w:tcW w:w="1000"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76.61</w:t>
            </w:r>
          </w:p>
        </w:tc>
        <w:tc>
          <w:tcPr>
            <w:tcW w:w="1247" w:type="dxa"/>
            <w:tcBorders>
              <w:top w:val="nil"/>
              <w:left w:val="nil"/>
              <w:bottom w:val="nil"/>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ATORVASTATIN  0040MG</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101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164,288</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ASPAVOR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PHA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4/2007</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126,196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77%</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108.30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ATOLIP</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6,170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108.30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WINTH</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12/2011</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87.30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LIPOGEN</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30,343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87.31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ATORVASTATIN UNIC</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PHA</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7/2011</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1,572</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87.55</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PERINDOPRIL  0004MG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1,142,064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PREXUM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BG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11/2003</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708,795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62%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109.44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VECTORYL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163,800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89.99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PEARINDA</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6/2010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97,430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72.44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SPEC-PERINDOPRIL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SC2</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4/2010</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63,400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6%</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ACTI-PREX</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GMK</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3/2011</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2,140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72.05</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ACESYL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A1G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3/2011</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1,015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CIPLA-PERINDOPRIL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88,328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110.10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RAN-PERINDOPRIL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RBY</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9/2008</w:t>
            </w:r>
          </w:p>
        </w:tc>
        <w:tc>
          <w:tcPr>
            <w:tcW w:w="101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16,662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CIPLASYL</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3/2011</w:t>
            </w:r>
          </w:p>
        </w:tc>
        <w:tc>
          <w:tcPr>
            <w:tcW w:w="101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494</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110.10</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90.00</w:t>
            </w:r>
          </w:p>
        </w:tc>
      </w:tr>
    </w:tbl>
    <w:p w:rsidR="008B2B5C" w:rsidRDefault="008B2B5C" w:rsidP="008B2B5C"/>
    <w:p w:rsidR="008B2B5C" w:rsidRDefault="008B2B5C" w:rsidP="008B2B5C"/>
    <w:p w:rsidR="008B2B5C" w:rsidRDefault="008B2B5C" w:rsidP="008B2B5C"/>
    <w:tbl>
      <w:tblPr>
        <w:tblW w:w="9778" w:type="dxa"/>
        <w:tblInd w:w="-919" w:type="dxa"/>
        <w:tblLook w:val="04A0" w:firstRow="1" w:lastRow="0" w:firstColumn="1" w:lastColumn="0" w:noHBand="0" w:noVBand="1"/>
      </w:tblPr>
      <w:tblGrid>
        <w:gridCol w:w="3120"/>
        <w:gridCol w:w="1357"/>
        <w:gridCol w:w="867"/>
        <w:gridCol w:w="940"/>
        <w:gridCol w:w="1247"/>
        <w:gridCol w:w="1000"/>
        <w:gridCol w:w="1247"/>
      </w:tblGrid>
      <w:tr w:rsidR="008B2B5C" w:rsidRPr="009238F3" w:rsidTr="00093842">
        <w:trPr>
          <w:trHeight w:val="1215"/>
        </w:trPr>
        <w:tc>
          <w:tcPr>
            <w:tcW w:w="3120" w:type="dxa"/>
            <w:tcBorders>
              <w:top w:val="single" w:sz="8" w:space="0" w:color="auto"/>
              <w:left w:val="single" w:sz="8" w:space="0" w:color="auto"/>
              <w:bottom w:val="nil"/>
              <w:right w:val="single" w:sz="4" w:space="0" w:color="auto"/>
            </w:tcBorders>
            <w:shd w:val="clear" w:color="000000" w:fill="B8CCE4"/>
            <w:noWrap/>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lastRenderedPageBreak/>
              <w:t xml:space="preserve">Clone Market </w:t>
            </w:r>
          </w:p>
        </w:tc>
        <w:tc>
          <w:tcPr>
            <w:tcW w:w="1357"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Manufacturer</w:t>
            </w:r>
          </w:p>
        </w:tc>
        <w:tc>
          <w:tcPr>
            <w:tcW w:w="867"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Launch Date </w:t>
            </w:r>
          </w:p>
        </w:tc>
        <w:tc>
          <w:tcPr>
            <w:tcW w:w="940"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Market Value (Units)               MAT Dec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Market Share (Calculated)  </w:t>
            </w:r>
          </w:p>
        </w:tc>
        <w:tc>
          <w:tcPr>
            <w:tcW w:w="1000" w:type="dxa"/>
            <w:tcBorders>
              <w:top w:val="single" w:sz="8" w:space="0" w:color="auto"/>
              <w:left w:val="nil"/>
              <w:bottom w:val="nil"/>
              <w:right w:val="single" w:sz="4"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 xml:space="preserve">Single Exit Price </w:t>
            </w:r>
            <w:proofErr w:type="spellStart"/>
            <w:r w:rsidRPr="009238F3">
              <w:rPr>
                <w:rFonts w:cs="Arial"/>
                <w:b/>
                <w:bCs/>
                <w:sz w:val="18"/>
                <w:szCs w:val="18"/>
                <w:lang w:val="en-US"/>
              </w:rPr>
              <w:t>Incl</w:t>
            </w:r>
            <w:proofErr w:type="spellEnd"/>
            <w:r w:rsidRPr="009238F3">
              <w:rPr>
                <w:rFonts w:cs="Arial"/>
                <w:b/>
                <w:bCs/>
                <w:sz w:val="18"/>
                <w:szCs w:val="18"/>
                <w:lang w:val="en-US"/>
              </w:rPr>
              <w:t xml:space="preserve"> (Nov 2011)</w:t>
            </w:r>
          </w:p>
        </w:tc>
        <w:tc>
          <w:tcPr>
            <w:tcW w:w="1247" w:type="dxa"/>
            <w:tcBorders>
              <w:top w:val="single" w:sz="8" w:space="0" w:color="auto"/>
              <w:left w:val="nil"/>
              <w:bottom w:val="nil"/>
              <w:right w:val="single" w:sz="8" w:space="0" w:color="auto"/>
            </w:tcBorders>
            <w:shd w:val="clear" w:color="000000" w:fill="B8CCE4"/>
            <w:vAlign w:val="center"/>
            <w:hideMark/>
          </w:tcPr>
          <w:p w:rsidR="008B2B5C" w:rsidRPr="009238F3" w:rsidRDefault="008B2B5C" w:rsidP="00093842">
            <w:pPr>
              <w:spacing w:before="0" w:after="0" w:line="240" w:lineRule="auto"/>
              <w:jc w:val="center"/>
              <w:rPr>
                <w:rFonts w:cs="Arial"/>
                <w:b/>
                <w:bCs/>
                <w:sz w:val="18"/>
                <w:szCs w:val="18"/>
                <w:lang w:val="en-US"/>
              </w:rPr>
            </w:pPr>
            <w:r w:rsidRPr="009238F3">
              <w:rPr>
                <w:rFonts w:cs="Arial"/>
                <w:b/>
                <w:bCs/>
                <w:sz w:val="18"/>
                <w:szCs w:val="18"/>
                <w:lang w:val="en-US"/>
              </w:rPr>
              <w:t>Medscheme Maximum Medical Aid  Price (MMAP)</w:t>
            </w:r>
          </w:p>
        </w:tc>
      </w:tr>
      <w:tr w:rsidR="008B2B5C" w:rsidRPr="009238F3"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GLIMEPIRIDE   TABS 1MG 30</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32,791</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GLAMARYL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5/2005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30,948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94%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61.71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SULPHONUR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SC2</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1,033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45.30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EUGLIM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504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47.00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SANDOZ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189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46.69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ZYDUS-GLIMEPIRIDE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SGU</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68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59.09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ASPEN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ADCO-GLIMEPIRIDE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50.76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DIAGLIM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F8M</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58.66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GLIMEHEXAL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55.01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70"/>
        </w:trPr>
        <w:tc>
          <w:tcPr>
            <w:tcW w:w="3120" w:type="dxa"/>
            <w:tcBorders>
              <w:top w:val="nil"/>
              <w:left w:val="single" w:sz="8" w:space="0" w:color="auto"/>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MYLAN GLIMEPIRIDE</w:t>
            </w:r>
          </w:p>
        </w:tc>
        <w:tc>
          <w:tcPr>
            <w:tcW w:w="135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M/G</w:t>
            </w:r>
          </w:p>
        </w:tc>
        <w:tc>
          <w:tcPr>
            <w:tcW w:w="86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2/2008</w:t>
            </w:r>
          </w:p>
        </w:tc>
        <w:tc>
          <w:tcPr>
            <w:tcW w:w="940"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nil"/>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47.64</w:t>
            </w:r>
          </w:p>
        </w:tc>
        <w:tc>
          <w:tcPr>
            <w:tcW w:w="1247" w:type="dxa"/>
            <w:tcBorders>
              <w:top w:val="nil"/>
              <w:left w:val="nil"/>
              <w:bottom w:val="nil"/>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48.01</w:t>
            </w:r>
          </w:p>
        </w:tc>
      </w:tr>
      <w:tr w:rsidR="008B2B5C" w:rsidRPr="009238F3" w:rsidTr="00093842">
        <w:trPr>
          <w:trHeight w:val="255"/>
        </w:trPr>
        <w:tc>
          <w:tcPr>
            <w:tcW w:w="3120" w:type="dxa"/>
            <w:tcBorders>
              <w:top w:val="single" w:sz="8" w:space="0" w:color="auto"/>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GLIMEPIRIDE   TABS 2MG 30</w:t>
            </w:r>
          </w:p>
        </w:tc>
        <w:tc>
          <w:tcPr>
            <w:tcW w:w="135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94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55,633</w:t>
            </w:r>
          </w:p>
        </w:tc>
        <w:tc>
          <w:tcPr>
            <w:tcW w:w="1247"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single" w:sz="8" w:space="0" w:color="auto"/>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single" w:sz="8" w:space="0" w:color="auto"/>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GLAMARYL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5/2005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49,376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89%</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117.26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SULPHONUR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SC2</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2,118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90.61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SANDOZ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2,001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93.38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EUGLIM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1,027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93.00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ASPEN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1,006</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ADCO-GLIMEPIRIDE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102</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96.45</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ZYDUS-GLIMEPIRIDE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SGU</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115.13</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DIAGLIM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F8M</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114.39</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GLIMEHEXAL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107.21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MYLAN GLIMEPIRIDE</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M/G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90.56</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94.00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GLIMEPIRIDE   TABS 4MG 30</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41,243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color w:val="FF0000"/>
                <w:sz w:val="18"/>
                <w:szCs w:val="18"/>
                <w:lang w:val="en-US"/>
              </w:rPr>
            </w:pPr>
            <w:r w:rsidRPr="009238F3">
              <w:rPr>
                <w:rFonts w:cs="Arial"/>
                <w:color w:val="FF0000"/>
                <w:sz w:val="18"/>
                <w:szCs w:val="18"/>
                <w:lang w:val="en-US"/>
              </w:rPr>
              <w:t xml:space="preserve">       GLAMARYL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5/2005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color w:val="FF0000"/>
                <w:sz w:val="18"/>
                <w:szCs w:val="18"/>
                <w:lang w:val="en-US"/>
              </w:rPr>
            </w:pPr>
            <w:r w:rsidRPr="009238F3">
              <w:rPr>
                <w:rFonts w:cs="Arial"/>
                <w:color w:val="FF0000"/>
                <w:sz w:val="18"/>
                <w:szCs w:val="18"/>
                <w:lang w:val="en-US"/>
              </w:rPr>
              <w:t>33,629</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82%</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216.81</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color w:val="FF0000"/>
                <w:sz w:val="18"/>
                <w:szCs w:val="18"/>
                <w:lang w:val="en-US"/>
              </w:rPr>
            </w:pPr>
            <w:r w:rsidRPr="009238F3">
              <w:rPr>
                <w:rFonts w:cs="Arial"/>
                <w:color w:val="FF0000"/>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SULPHONUR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SC2</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2,688</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135.85</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ASPEN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A&amp;G</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1,935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5%</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141.90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EUGLIM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9/2008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1,770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SANDOZ 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S/Z</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1,111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140.06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ADCO-GLIMEPIRIDE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10/2005</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95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177.53</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ZYDUS-GLIMEPIRIDE</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SGU</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15</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206.68</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DIAGLIM</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F8M</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2/2007</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205.33</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GLIMEHEXAL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ZYE</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3/2008</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192.44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MYLAN GLIMEPIRIDE</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M/G</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0</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0%</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167.43</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142.00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000000" w:fill="FFFF00"/>
            <w:noWrap/>
            <w:vAlign w:val="bottom"/>
            <w:hideMark/>
          </w:tcPr>
          <w:p w:rsidR="008B2B5C" w:rsidRPr="009238F3" w:rsidRDefault="008B2B5C" w:rsidP="00093842">
            <w:pPr>
              <w:spacing w:before="0" w:after="0" w:line="240" w:lineRule="auto"/>
              <w:jc w:val="left"/>
              <w:rPr>
                <w:rFonts w:cs="Arial"/>
                <w:b/>
                <w:bCs/>
                <w:sz w:val="18"/>
                <w:szCs w:val="18"/>
                <w:lang w:val="en-US"/>
              </w:rPr>
            </w:pPr>
            <w:r w:rsidRPr="009238F3">
              <w:rPr>
                <w:rFonts w:cs="Arial"/>
                <w:b/>
                <w:bCs/>
                <w:sz w:val="18"/>
                <w:szCs w:val="18"/>
                <w:lang w:val="en-US"/>
              </w:rPr>
              <w:t xml:space="preserve">  CLOPIDOGREL  0075MG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xml:space="preserve"> </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216,681</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 </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b/>
                <w:bCs/>
                <w:color w:val="FF0000"/>
                <w:sz w:val="18"/>
                <w:szCs w:val="18"/>
                <w:lang w:val="en-US"/>
              </w:rPr>
            </w:pPr>
            <w:r w:rsidRPr="009238F3">
              <w:rPr>
                <w:rFonts w:cs="Arial"/>
                <w:b/>
                <w:bCs/>
                <w:color w:val="FF0000"/>
                <w:sz w:val="18"/>
                <w:szCs w:val="18"/>
                <w:lang w:val="en-US"/>
              </w:rPr>
              <w:t xml:space="preserve">       CLOPIDOGREL-WINTHR</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b/>
                <w:bCs/>
                <w:color w:val="FF0000"/>
                <w:sz w:val="18"/>
                <w:szCs w:val="18"/>
                <w:lang w:val="en-US"/>
              </w:rPr>
            </w:pPr>
            <w:r w:rsidRPr="009238F3">
              <w:rPr>
                <w:rFonts w:cs="Arial"/>
                <w:b/>
                <w:bCs/>
                <w:color w:val="FF0000"/>
                <w:sz w:val="18"/>
                <w:szCs w:val="18"/>
                <w:lang w:val="en-US"/>
              </w:rPr>
              <w:t>S.A</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b/>
                <w:bCs/>
                <w:color w:val="FF0000"/>
                <w:sz w:val="18"/>
                <w:szCs w:val="18"/>
                <w:lang w:val="en-US"/>
              </w:rPr>
            </w:pPr>
            <w:r w:rsidRPr="009238F3">
              <w:rPr>
                <w:rFonts w:cs="Arial"/>
                <w:b/>
                <w:bCs/>
                <w:color w:val="FF0000"/>
                <w:sz w:val="18"/>
                <w:szCs w:val="18"/>
                <w:lang w:val="en-US"/>
              </w:rPr>
              <w:t>1/2009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b/>
                <w:bCs/>
                <w:color w:val="FF0000"/>
                <w:sz w:val="18"/>
                <w:szCs w:val="18"/>
                <w:lang w:val="en-US"/>
              </w:rPr>
            </w:pPr>
            <w:r w:rsidRPr="009238F3">
              <w:rPr>
                <w:rFonts w:cs="Arial"/>
                <w:b/>
                <w:bCs/>
                <w:color w:val="FF0000"/>
                <w:sz w:val="18"/>
                <w:szCs w:val="18"/>
                <w:lang w:val="en-US"/>
              </w:rPr>
              <w:t>154,824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b/>
                <w:bCs/>
                <w:color w:val="FF0000"/>
                <w:sz w:val="18"/>
                <w:szCs w:val="18"/>
                <w:lang w:val="en-US"/>
              </w:rPr>
            </w:pPr>
            <w:r w:rsidRPr="009238F3">
              <w:rPr>
                <w:rFonts w:cs="Arial"/>
                <w:b/>
                <w:bCs/>
                <w:color w:val="FF0000"/>
                <w:sz w:val="18"/>
                <w:szCs w:val="18"/>
                <w:lang w:val="en-US"/>
              </w:rPr>
              <w:t>71%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222.84</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130.00</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CLOPIVAS</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CD8</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2/2009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23,864</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11%</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171.00</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139.29</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PLAGROL</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AOJ</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1/2009</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16,427</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8%</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136.66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139.29</w:t>
            </w:r>
          </w:p>
        </w:tc>
      </w:tr>
      <w:tr w:rsidR="008B2B5C" w:rsidRPr="009238F3" w:rsidTr="00093842">
        <w:trPr>
          <w:trHeight w:val="255"/>
        </w:trPr>
        <w:tc>
          <w:tcPr>
            <w:tcW w:w="3120" w:type="dxa"/>
            <w:tcBorders>
              <w:top w:val="nil"/>
              <w:left w:val="single" w:sz="8" w:space="0" w:color="auto"/>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PHARM-DYN CLOPIDOG</w:t>
            </w:r>
          </w:p>
        </w:tc>
        <w:tc>
          <w:tcPr>
            <w:tcW w:w="135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PD7</w:t>
            </w:r>
          </w:p>
        </w:tc>
        <w:tc>
          <w:tcPr>
            <w:tcW w:w="86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4/2010</w:t>
            </w:r>
          </w:p>
        </w:tc>
        <w:tc>
          <w:tcPr>
            <w:tcW w:w="94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14,093</w:t>
            </w:r>
          </w:p>
        </w:tc>
        <w:tc>
          <w:tcPr>
            <w:tcW w:w="1247"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7%</w:t>
            </w:r>
          </w:p>
        </w:tc>
        <w:tc>
          <w:tcPr>
            <w:tcW w:w="1000" w:type="dxa"/>
            <w:tcBorders>
              <w:top w:val="nil"/>
              <w:left w:val="nil"/>
              <w:bottom w:val="single" w:sz="4"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136.66</w:t>
            </w:r>
          </w:p>
        </w:tc>
        <w:tc>
          <w:tcPr>
            <w:tcW w:w="1247" w:type="dxa"/>
            <w:tcBorders>
              <w:top w:val="nil"/>
              <w:left w:val="nil"/>
              <w:bottom w:val="single" w:sz="4"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139.29</w:t>
            </w:r>
          </w:p>
        </w:tc>
      </w:tr>
      <w:tr w:rsidR="008B2B5C" w:rsidRPr="009238F3" w:rsidTr="00093842">
        <w:trPr>
          <w:trHeight w:val="270"/>
        </w:trPr>
        <w:tc>
          <w:tcPr>
            <w:tcW w:w="3120" w:type="dxa"/>
            <w:tcBorders>
              <w:top w:val="nil"/>
              <w:left w:val="single" w:sz="8" w:space="0" w:color="auto"/>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left"/>
              <w:rPr>
                <w:rFonts w:cs="Arial"/>
                <w:sz w:val="18"/>
                <w:szCs w:val="18"/>
                <w:lang w:val="en-US"/>
              </w:rPr>
            </w:pPr>
            <w:r w:rsidRPr="009238F3">
              <w:rPr>
                <w:rFonts w:cs="Arial"/>
                <w:sz w:val="18"/>
                <w:szCs w:val="18"/>
                <w:lang w:val="en-US"/>
              </w:rPr>
              <w:t xml:space="preserve">       MISTRO</w:t>
            </w:r>
          </w:p>
        </w:tc>
        <w:tc>
          <w:tcPr>
            <w:tcW w:w="135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DRL</w:t>
            </w:r>
          </w:p>
        </w:tc>
        <w:tc>
          <w:tcPr>
            <w:tcW w:w="86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12/2008</w:t>
            </w:r>
          </w:p>
        </w:tc>
        <w:tc>
          <w:tcPr>
            <w:tcW w:w="94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right"/>
              <w:rPr>
                <w:rFonts w:cs="Arial"/>
                <w:sz w:val="18"/>
                <w:szCs w:val="18"/>
                <w:lang w:val="en-US"/>
              </w:rPr>
            </w:pPr>
            <w:r w:rsidRPr="009238F3">
              <w:rPr>
                <w:rFonts w:cs="Arial"/>
                <w:sz w:val="18"/>
                <w:szCs w:val="18"/>
                <w:lang w:val="en-US"/>
              </w:rPr>
              <w:t>7,473</w:t>
            </w:r>
          </w:p>
        </w:tc>
        <w:tc>
          <w:tcPr>
            <w:tcW w:w="1247"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3%</w:t>
            </w:r>
          </w:p>
        </w:tc>
        <w:tc>
          <w:tcPr>
            <w:tcW w:w="1000" w:type="dxa"/>
            <w:tcBorders>
              <w:top w:val="nil"/>
              <w:left w:val="nil"/>
              <w:bottom w:val="single" w:sz="8" w:space="0" w:color="auto"/>
              <w:right w:val="single" w:sz="4"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183.65</w:t>
            </w:r>
          </w:p>
        </w:tc>
        <w:tc>
          <w:tcPr>
            <w:tcW w:w="1247" w:type="dxa"/>
            <w:tcBorders>
              <w:top w:val="nil"/>
              <w:left w:val="nil"/>
              <w:bottom w:val="single" w:sz="8" w:space="0" w:color="auto"/>
              <w:right w:val="single" w:sz="8" w:space="0" w:color="auto"/>
            </w:tcBorders>
            <w:shd w:val="clear" w:color="auto" w:fill="auto"/>
            <w:noWrap/>
            <w:vAlign w:val="bottom"/>
            <w:hideMark/>
          </w:tcPr>
          <w:p w:rsidR="008B2B5C" w:rsidRPr="009238F3" w:rsidRDefault="008B2B5C" w:rsidP="00093842">
            <w:pPr>
              <w:spacing w:before="0" w:after="0" w:line="240" w:lineRule="auto"/>
              <w:jc w:val="center"/>
              <w:rPr>
                <w:rFonts w:cs="Arial"/>
                <w:sz w:val="18"/>
                <w:szCs w:val="18"/>
                <w:lang w:val="en-US"/>
              </w:rPr>
            </w:pPr>
            <w:r w:rsidRPr="009238F3">
              <w:rPr>
                <w:rFonts w:cs="Arial"/>
                <w:sz w:val="18"/>
                <w:szCs w:val="18"/>
                <w:lang w:val="en-US"/>
              </w:rPr>
              <w:t>139.29</w:t>
            </w:r>
          </w:p>
        </w:tc>
      </w:tr>
    </w:tbl>
    <w:p w:rsidR="008B2B5C" w:rsidRDefault="008B2B5C" w:rsidP="008B2B5C"/>
    <w:p w:rsidR="006D0F84" w:rsidRDefault="006D0F84" w:rsidP="006D0F84">
      <w:pPr>
        <w:pStyle w:val="Heading1"/>
        <w:numPr>
          <w:ilvl w:val="0"/>
          <w:numId w:val="0"/>
        </w:numPr>
      </w:pPr>
      <w:bookmarkStart w:id="2713" w:name="_Ref35965785"/>
      <w:bookmarkStart w:id="2714" w:name="_Toc141172770"/>
      <w:bookmarkStart w:id="2715" w:name="_Toc141172842"/>
      <w:bookmarkStart w:id="2716" w:name="_Toc141173512"/>
      <w:bookmarkStart w:id="2717" w:name="_Toc141173578"/>
      <w:bookmarkStart w:id="2718" w:name="_Toc141173624"/>
      <w:bookmarkStart w:id="2719" w:name="_Toc318064338"/>
      <w:bookmarkStart w:id="2720" w:name="_Toc323377354"/>
      <w:r>
        <w:lastRenderedPageBreak/>
        <w:t xml:space="preserve">APPENDIX </w:t>
      </w:r>
      <w:bookmarkEnd w:id="2713"/>
      <w:bookmarkEnd w:id="2714"/>
      <w:bookmarkEnd w:id="2715"/>
      <w:bookmarkEnd w:id="2716"/>
      <w:bookmarkEnd w:id="2717"/>
      <w:bookmarkEnd w:id="2718"/>
      <w:r>
        <w:t>c:</w:t>
      </w:r>
      <w:bookmarkEnd w:id="2719"/>
      <w:bookmarkEnd w:id="2720"/>
    </w:p>
    <w:p w:rsidR="006D0F84" w:rsidRPr="00A964EF" w:rsidRDefault="006D0F84" w:rsidP="006D0F84">
      <w:pPr>
        <w:pStyle w:val="Heading2"/>
        <w:numPr>
          <w:ilvl w:val="0"/>
          <w:numId w:val="0"/>
        </w:numPr>
        <w:rPr>
          <w:rFonts w:ascii="Arial" w:hAnsi="Arial" w:cs="Arial"/>
          <w:color w:val="333399"/>
          <w:sz w:val="24"/>
          <w:szCs w:val="24"/>
        </w:rPr>
      </w:pPr>
      <w:bookmarkStart w:id="2721" w:name="_Toc318064339"/>
      <w:bookmarkStart w:id="2722" w:name="_Toc323377355"/>
      <w:r w:rsidRPr="00A964EF">
        <w:rPr>
          <w:rFonts w:ascii="Arial" w:hAnsi="Arial" w:cs="Arial"/>
          <w:color w:val="333399"/>
          <w:sz w:val="24"/>
          <w:szCs w:val="24"/>
        </w:rPr>
        <w:t>Questionnaire for qualitative the qualitative research:</w:t>
      </w:r>
      <w:bookmarkEnd w:id="2721"/>
      <w:bookmarkEnd w:id="2722"/>
    </w:p>
    <w:p w:rsidR="00E948DF" w:rsidRDefault="006D0F84" w:rsidP="00E948DF">
      <w:pPr>
        <w:autoSpaceDE w:val="0"/>
        <w:autoSpaceDN w:val="0"/>
        <w:adjustRightInd w:val="0"/>
        <w:spacing w:after="0" w:line="240" w:lineRule="auto"/>
        <w:jc w:val="center"/>
        <w:rPr>
          <w:rFonts w:cs="Arial"/>
          <w:color w:val="000000"/>
        </w:rPr>
      </w:pPr>
      <w:r w:rsidRPr="00E948DF">
        <w:rPr>
          <w:rFonts w:cs="Arial"/>
          <w:b/>
          <w:color w:val="FF0000"/>
          <w:sz w:val="22"/>
          <w:szCs w:val="22"/>
        </w:rPr>
        <w:t xml:space="preserve">EVALUATING THE KEY </w:t>
      </w:r>
      <w:r w:rsidR="00C70764">
        <w:rPr>
          <w:rFonts w:cs="Arial"/>
          <w:b/>
          <w:color w:val="FF0000"/>
          <w:sz w:val="22"/>
          <w:szCs w:val="22"/>
        </w:rPr>
        <w:t>DRIVERS OF</w:t>
      </w:r>
      <w:r w:rsidRPr="00E948DF">
        <w:rPr>
          <w:rFonts w:cs="Arial"/>
          <w:b/>
          <w:color w:val="FF0000"/>
          <w:sz w:val="22"/>
          <w:szCs w:val="22"/>
        </w:rPr>
        <w:t xml:space="preserve"> MARKET SHARE IN GENERIC MARKET:</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The purpose of the research is to </w:t>
      </w:r>
      <w:r w:rsidRPr="00A964EF">
        <w:rPr>
          <w:rFonts w:cs="Arial"/>
          <w:color w:val="000000"/>
          <w:u w:val="single"/>
        </w:rPr>
        <w:t xml:space="preserve">evaluate previously identified </w:t>
      </w:r>
      <w:r w:rsidR="00C70764">
        <w:rPr>
          <w:rFonts w:cs="Arial"/>
          <w:color w:val="000000"/>
          <w:u w:val="single"/>
        </w:rPr>
        <w:t>drivers of</w:t>
      </w:r>
      <w:r w:rsidRPr="00A964EF">
        <w:rPr>
          <w:rFonts w:cs="Arial"/>
          <w:color w:val="000000"/>
          <w:u w:val="single"/>
        </w:rPr>
        <w:t xml:space="preserve"> market share</w:t>
      </w:r>
      <w:r w:rsidRPr="00A964EF">
        <w:rPr>
          <w:rFonts w:cs="Arial"/>
          <w:color w:val="000000"/>
        </w:rPr>
        <w:t xml:space="preserve"> in the generic market, with respect to their </w:t>
      </w:r>
      <w:r w:rsidRPr="00A964EF">
        <w:rPr>
          <w:rFonts w:cs="Arial"/>
          <w:color w:val="000000"/>
          <w:u w:val="single"/>
        </w:rPr>
        <w:t>consistency in resulting in market leadership</w:t>
      </w:r>
      <w:r w:rsidRPr="00A964EF">
        <w:rPr>
          <w:rFonts w:cs="Arial"/>
          <w:color w:val="000000"/>
        </w:rPr>
        <w:t xml:space="preserve">. </w:t>
      </w:r>
    </w:p>
    <w:p w:rsidR="006D0F84" w:rsidRPr="00A964EF" w:rsidRDefault="006D0F84" w:rsidP="006D0F84">
      <w:pPr>
        <w:autoSpaceDE w:val="0"/>
        <w:autoSpaceDN w:val="0"/>
        <w:adjustRightInd w:val="0"/>
        <w:spacing w:after="0" w:line="240" w:lineRule="auto"/>
        <w:rPr>
          <w:rFonts w:cs="Arial"/>
          <w:b/>
          <w:color w:val="000000"/>
        </w:rPr>
      </w:pPr>
      <w:r w:rsidRPr="00A964EF">
        <w:rPr>
          <w:rFonts w:cs="Arial"/>
          <w:b/>
          <w:color w:val="000000"/>
        </w:rPr>
        <w:t xml:space="preserve">The drivers that </w:t>
      </w:r>
      <w:proofErr w:type="gramStart"/>
      <w:r w:rsidRPr="00A964EF">
        <w:rPr>
          <w:rFonts w:cs="Arial"/>
          <w:b/>
          <w:color w:val="000000"/>
        </w:rPr>
        <w:t>were researched</w:t>
      </w:r>
      <w:proofErr w:type="gramEnd"/>
      <w:r w:rsidRPr="00A964EF">
        <w:rPr>
          <w:rFonts w:cs="Arial"/>
          <w:b/>
          <w:color w:val="000000"/>
        </w:rPr>
        <w:t xml:space="preserve"> in this study were:</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 (1) Being first to market, </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 (2) Price </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(3) Reimbursement </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(4) Pseudo-generics</w:t>
      </w:r>
    </w:p>
    <w:p w:rsidR="006D0F84" w:rsidRPr="00A964EF" w:rsidRDefault="006D0F84" w:rsidP="006D0F84">
      <w:pPr>
        <w:autoSpaceDE w:val="0"/>
        <w:autoSpaceDN w:val="0"/>
        <w:adjustRightInd w:val="0"/>
        <w:spacing w:after="0" w:line="240" w:lineRule="auto"/>
        <w:rPr>
          <w:rFonts w:cs="Arial"/>
          <w:b/>
          <w:color w:val="000000"/>
        </w:rPr>
      </w:pPr>
      <w:r w:rsidRPr="00A964EF">
        <w:rPr>
          <w:rFonts w:cs="Arial"/>
          <w:b/>
          <w:color w:val="000000"/>
        </w:rPr>
        <w:t>The objective of this questionnaire is:</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(1) To get some insight into my results </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(2) To attempt to explain some anomalies in the data </w:t>
      </w:r>
    </w:p>
    <w:p w:rsidR="006D0F84" w:rsidRPr="00A964EF" w:rsidRDefault="006D0F84" w:rsidP="006D0F84">
      <w:pPr>
        <w:autoSpaceDE w:val="0"/>
        <w:autoSpaceDN w:val="0"/>
        <w:adjustRightInd w:val="0"/>
        <w:spacing w:after="0" w:line="240" w:lineRule="auto"/>
        <w:rPr>
          <w:rFonts w:cs="Arial"/>
          <w:color w:val="000000"/>
        </w:rPr>
      </w:pPr>
      <w:r w:rsidRPr="00A964EF">
        <w:rPr>
          <w:rFonts w:cs="Arial"/>
          <w:color w:val="000000"/>
        </w:rPr>
        <w:t xml:space="preserve">(3) To identify other drivers that may </w:t>
      </w:r>
      <w:proofErr w:type="gramStart"/>
      <w:r w:rsidRPr="00A964EF">
        <w:rPr>
          <w:rFonts w:cs="Arial"/>
          <w:color w:val="000000"/>
        </w:rPr>
        <w:t>impact</w:t>
      </w:r>
      <w:proofErr w:type="gramEnd"/>
      <w:r w:rsidRPr="00A964EF">
        <w:rPr>
          <w:rFonts w:cs="Arial"/>
          <w:color w:val="000000"/>
        </w:rPr>
        <w:t xml:space="preserve"> market share, and which may be useful for future research.</w:t>
      </w:r>
    </w:p>
    <w:p w:rsidR="006D0F84" w:rsidRPr="00A964EF" w:rsidRDefault="006D0F84" w:rsidP="006D0F84">
      <w:pPr>
        <w:autoSpaceDE w:val="0"/>
        <w:autoSpaceDN w:val="0"/>
        <w:adjustRightInd w:val="0"/>
        <w:spacing w:after="0" w:line="240" w:lineRule="auto"/>
        <w:rPr>
          <w:rFonts w:cs="Arial"/>
          <w:color w:val="000000"/>
        </w:rPr>
      </w:pPr>
    </w:p>
    <w:p w:rsidR="006D0F84" w:rsidRPr="00A964EF" w:rsidRDefault="00E948DF" w:rsidP="006D0F84">
      <w:pPr>
        <w:autoSpaceDE w:val="0"/>
        <w:autoSpaceDN w:val="0"/>
        <w:adjustRightInd w:val="0"/>
        <w:spacing w:after="0" w:line="240" w:lineRule="auto"/>
        <w:rPr>
          <w:rFonts w:cs="Arial"/>
          <w:b/>
          <w:color w:val="000000"/>
        </w:rPr>
      </w:pPr>
      <w:r>
        <w:rPr>
          <w:rFonts w:cs="Arial"/>
          <w:b/>
          <w:color w:val="000000"/>
        </w:rPr>
        <w:t xml:space="preserve">Research </w:t>
      </w:r>
      <w:r w:rsidR="006D0F84" w:rsidRPr="00A964EF">
        <w:rPr>
          <w:rFonts w:cs="Arial"/>
          <w:b/>
          <w:color w:val="000000"/>
        </w:rPr>
        <w:t>Questions:</w:t>
      </w:r>
    </w:p>
    <w:p w:rsidR="006D0F84" w:rsidRPr="00A964EF" w:rsidRDefault="006D0F84" w:rsidP="006D0F84">
      <w:pPr>
        <w:autoSpaceDE w:val="0"/>
        <w:autoSpaceDN w:val="0"/>
        <w:adjustRightInd w:val="0"/>
        <w:spacing w:after="0" w:line="240" w:lineRule="auto"/>
        <w:rPr>
          <w:rFonts w:cs="Arial"/>
          <w:b/>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What do you think are the drivers of market share in the generic market?</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Do you believe that being first to market is a </w:t>
      </w:r>
      <w:r w:rsidR="00F466DB">
        <w:rPr>
          <w:rFonts w:cs="Arial"/>
          <w:color w:val="000000"/>
        </w:rPr>
        <w:t>driver of</w:t>
      </w:r>
      <w:r w:rsidRPr="00A964EF">
        <w:rPr>
          <w:rFonts w:cs="Arial"/>
          <w:color w:val="000000"/>
        </w:rPr>
        <w:t xml:space="preserve"> generic market share?</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In the case of being "first to market" the data has shown some anomalies:</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E948DF">
      <w:pPr>
        <w:autoSpaceDE w:val="0"/>
        <w:autoSpaceDN w:val="0"/>
        <w:adjustRightInd w:val="0"/>
        <w:spacing w:before="0" w:after="0" w:line="240" w:lineRule="auto"/>
        <w:ind w:left="360"/>
        <w:jc w:val="left"/>
        <w:rPr>
          <w:rFonts w:cs="Arial"/>
          <w:color w:val="000000"/>
        </w:rPr>
      </w:pPr>
      <w:r w:rsidRPr="00A964EF">
        <w:rPr>
          <w:rFonts w:cs="Arial"/>
          <w:color w:val="000000"/>
        </w:rPr>
        <w:t xml:space="preserve">For example, in the Lansoprazole market, Lansoloc and Adco </w:t>
      </w:r>
      <w:proofErr w:type="spellStart"/>
      <w:r w:rsidRPr="00A964EF">
        <w:rPr>
          <w:rFonts w:cs="Arial"/>
          <w:color w:val="000000"/>
        </w:rPr>
        <w:t>Roznal</w:t>
      </w:r>
      <w:proofErr w:type="spellEnd"/>
      <w:r w:rsidRPr="00A964EF">
        <w:rPr>
          <w:rFonts w:cs="Arial"/>
          <w:color w:val="000000"/>
        </w:rPr>
        <w:t xml:space="preserve"> were both first to market. One has secured a market leadership position (Lansoloc) while the other, Adco-Roznal has secured no market share.                                                            Can you comment on why </w:t>
      </w:r>
      <w:r w:rsidR="00A32D42">
        <w:rPr>
          <w:rFonts w:cs="Arial"/>
          <w:color w:val="000000"/>
        </w:rPr>
        <w:t>you think this may be the case?</w:t>
      </w:r>
    </w:p>
    <w:p w:rsidR="006D0F84" w:rsidRPr="00A964EF" w:rsidRDefault="006D0F84" w:rsidP="00E948DF">
      <w:pPr>
        <w:autoSpaceDE w:val="0"/>
        <w:autoSpaceDN w:val="0"/>
        <w:adjustRightInd w:val="0"/>
        <w:spacing w:before="0" w:after="0" w:line="240" w:lineRule="auto"/>
        <w:ind w:left="360"/>
        <w:jc w:val="left"/>
        <w:rPr>
          <w:rFonts w:cs="Arial"/>
          <w:color w:val="000000"/>
        </w:rPr>
      </w:pPr>
    </w:p>
    <w:p w:rsidR="006D0F84" w:rsidRPr="00A964EF" w:rsidRDefault="006D0F84" w:rsidP="00E948DF">
      <w:pPr>
        <w:autoSpaceDE w:val="0"/>
        <w:autoSpaceDN w:val="0"/>
        <w:adjustRightInd w:val="0"/>
        <w:spacing w:before="0" w:after="0" w:line="240" w:lineRule="auto"/>
        <w:ind w:left="360"/>
        <w:jc w:val="left"/>
        <w:rPr>
          <w:rFonts w:cs="Arial"/>
          <w:color w:val="000000"/>
        </w:rPr>
      </w:pPr>
      <w:r w:rsidRPr="00A964EF">
        <w:rPr>
          <w:rFonts w:cs="Arial"/>
          <w:color w:val="000000"/>
        </w:rPr>
        <w:t xml:space="preserve">Why, in your opinion </w:t>
      </w:r>
      <w:proofErr w:type="gramStart"/>
      <w:r w:rsidRPr="00A964EF">
        <w:rPr>
          <w:rFonts w:cs="Arial"/>
          <w:color w:val="000000"/>
        </w:rPr>
        <w:t>don’t</w:t>
      </w:r>
      <w:proofErr w:type="gramEnd"/>
      <w:r w:rsidRPr="00A964EF">
        <w:rPr>
          <w:rFonts w:cs="Arial"/>
          <w:color w:val="000000"/>
        </w:rPr>
        <w:t xml:space="preserve"> certain FTM products make it to market leadership position?</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The research has rejected price as a </w:t>
      </w:r>
      <w:r w:rsidR="00F466DB">
        <w:rPr>
          <w:rFonts w:cs="Arial"/>
          <w:color w:val="000000"/>
        </w:rPr>
        <w:t>driver of</w:t>
      </w:r>
      <w:r w:rsidRPr="00A964EF">
        <w:rPr>
          <w:rFonts w:cs="Arial"/>
          <w:color w:val="000000"/>
        </w:rPr>
        <w:t xml:space="preserve"> market share, while previous research has identified price as a key </w:t>
      </w:r>
      <w:r w:rsidR="00F466DB">
        <w:rPr>
          <w:rFonts w:cs="Arial"/>
          <w:color w:val="000000"/>
        </w:rPr>
        <w:t>driver of</w:t>
      </w:r>
      <w:r w:rsidRPr="00A964EF">
        <w:rPr>
          <w:rFonts w:cs="Arial"/>
          <w:color w:val="000000"/>
        </w:rPr>
        <w:t xml:space="preserve"> generic market share.  In none of the </w:t>
      </w:r>
      <w:proofErr w:type="gramStart"/>
      <w:r w:rsidRPr="00A964EF">
        <w:rPr>
          <w:rFonts w:cs="Arial"/>
          <w:color w:val="000000"/>
        </w:rPr>
        <w:t>over</w:t>
      </w:r>
      <w:proofErr w:type="gramEnd"/>
      <w:r w:rsidRPr="00A964EF">
        <w:rPr>
          <w:rFonts w:cs="Arial"/>
          <w:color w:val="000000"/>
        </w:rPr>
        <w:t xml:space="preserve"> 40 markets looked at, did the lowest price have the highest market share.</w:t>
      </w:r>
    </w:p>
    <w:p w:rsidR="00A32D42" w:rsidRPr="00A964EF" w:rsidRDefault="00A32D42" w:rsidP="00A32D42">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Can you give us your insight into price as a </w:t>
      </w:r>
      <w:r w:rsidR="00F466DB">
        <w:rPr>
          <w:rFonts w:cs="Arial"/>
          <w:color w:val="000000"/>
        </w:rPr>
        <w:t>driver of</w:t>
      </w:r>
      <w:r w:rsidRPr="00A964EF">
        <w:rPr>
          <w:rFonts w:cs="Arial"/>
          <w:color w:val="000000"/>
        </w:rPr>
        <w:t xml:space="preserve"> market share, and whether you agree with the results of my research?</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Re-imbursement </w:t>
      </w:r>
      <w:proofErr w:type="gramStart"/>
      <w:r w:rsidRPr="00A964EF">
        <w:rPr>
          <w:rFonts w:cs="Arial"/>
          <w:color w:val="000000"/>
        </w:rPr>
        <w:t>has also been rejected</w:t>
      </w:r>
      <w:proofErr w:type="gramEnd"/>
      <w:r w:rsidRPr="00A964EF">
        <w:rPr>
          <w:rFonts w:cs="Arial"/>
          <w:color w:val="000000"/>
        </w:rPr>
        <w:t xml:space="preserve"> as a </w:t>
      </w:r>
      <w:r w:rsidR="00F466DB">
        <w:rPr>
          <w:rFonts w:cs="Arial"/>
          <w:color w:val="000000"/>
        </w:rPr>
        <w:t>driver of</w:t>
      </w:r>
      <w:r w:rsidRPr="00A964EF">
        <w:rPr>
          <w:rFonts w:cs="Arial"/>
          <w:color w:val="000000"/>
        </w:rPr>
        <w:t xml:space="preserve"> market share - it has been seen more as a </w:t>
      </w:r>
      <w:r w:rsidRPr="00A64729">
        <w:rPr>
          <w:rFonts w:cs="Arial"/>
          <w:i/>
          <w:color w:val="000000"/>
        </w:rPr>
        <w:t>hygiene factor</w:t>
      </w:r>
      <w:r w:rsidRPr="00A964EF">
        <w:rPr>
          <w:rFonts w:cs="Arial"/>
          <w:color w:val="000000"/>
        </w:rPr>
        <w:t>, rather than a driver.   Do you agree with this and why/why not?</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Clones </w:t>
      </w:r>
      <w:proofErr w:type="gramStart"/>
      <w:r w:rsidRPr="00A964EF">
        <w:rPr>
          <w:rFonts w:cs="Arial"/>
          <w:color w:val="000000"/>
        </w:rPr>
        <w:t>have been accepted</w:t>
      </w:r>
      <w:proofErr w:type="gramEnd"/>
      <w:r w:rsidRPr="00A964EF">
        <w:rPr>
          <w:rFonts w:cs="Arial"/>
          <w:color w:val="000000"/>
        </w:rPr>
        <w:t xml:space="preserve"> as a </w:t>
      </w:r>
      <w:r w:rsidRPr="00920A41">
        <w:rPr>
          <w:rFonts w:cs="Arial"/>
          <w:i/>
          <w:color w:val="000000"/>
        </w:rPr>
        <w:t xml:space="preserve">consistent </w:t>
      </w:r>
      <w:r w:rsidR="00F466DB">
        <w:rPr>
          <w:rFonts w:cs="Arial"/>
          <w:i/>
          <w:color w:val="000000"/>
        </w:rPr>
        <w:t>driver of</w:t>
      </w:r>
      <w:r w:rsidRPr="00A964EF">
        <w:rPr>
          <w:rFonts w:cs="Arial"/>
          <w:color w:val="000000"/>
        </w:rPr>
        <w:t xml:space="preserve"> market share in this research. In more than 80% of the markets where a clone </w:t>
      </w:r>
      <w:proofErr w:type="gramStart"/>
      <w:r w:rsidRPr="00A964EF">
        <w:rPr>
          <w:rFonts w:cs="Arial"/>
          <w:color w:val="000000"/>
        </w:rPr>
        <w:t>was launched</w:t>
      </w:r>
      <w:proofErr w:type="gramEnd"/>
      <w:r w:rsidRPr="00A964EF">
        <w:rPr>
          <w:rFonts w:cs="Arial"/>
          <w:color w:val="000000"/>
        </w:rPr>
        <w:t xml:space="preserve">, it held market leadership. </w:t>
      </w:r>
    </w:p>
    <w:p w:rsidR="006D0F84" w:rsidRPr="00A964EF" w:rsidRDefault="006D0F84" w:rsidP="006D0F84">
      <w:pPr>
        <w:autoSpaceDE w:val="0"/>
        <w:autoSpaceDN w:val="0"/>
        <w:adjustRightInd w:val="0"/>
        <w:spacing w:after="0" w:line="240" w:lineRule="auto"/>
        <w:ind w:left="360"/>
        <w:rPr>
          <w:rFonts w:cs="Arial"/>
          <w:color w:val="000000"/>
        </w:rPr>
      </w:pPr>
      <w:r w:rsidRPr="00A964EF">
        <w:rPr>
          <w:rFonts w:cs="Arial"/>
          <w:color w:val="000000"/>
        </w:rPr>
        <w:t xml:space="preserve">Do you agree with this research outcome and can you comment on clones as a </w:t>
      </w:r>
      <w:r w:rsidR="00F466DB">
        <w:rPr>
          <w:rFonts w:cs="Arial"/>
          <w:color w:val="000000"/>
        </w:rPr>
        <w:t>driver of</w:t>
      </w:r>
      <w:r w:rsidRPr="00A964EF">
        <w:rPr>
          <w:rFonts w:cs="Arial"/>
          <w:color w:val="000000"/>
        </w:rPr>
        <w:t xml:space="preserve"> market share</w:t>
      </w:r>
    </w:p>
    <w:p w:rsidR="006D0F84" w:rsidRPr="00A964EF" w:rsidRDefault="006D0F84" w:rsidP="006D0F84">
      <w:pPr>
        <w:autoSpaceDE w:val="0"/>
        <w:autoSpaceDN w:val="0"/>
        <w:adjustRightInd w:val="0"/>
        <w:spacing w:before="0" w:after="0" w:line="240" w:lineRule="auto"/>
        <w:jc w:val="left"/>
        <w:rPr>
          <w:rFonts w:cs="Arial"/>
          <w:color w:val="000000"/>
        </w:rPr>
      </w:pPr>
    </w:p>
    <w:p w:rsidR="006D0F84" w:rsidRPr="00A964EF" w:rsidRDefault="006D0F84" w:rsidP="00A03252">
      <w:pPr>
        <w:numPr>
          <w:ilvl w:val="0"/>
          <w:numId w:val="22"/>
        </w:numPr>
        <w:autoSpaceDE w:val="0"/>
        <w:autoSpaceDN w:val="0"/>
        <w:adjustRightInd w:val="0"/>
        <w:spacing w:before="0" w:after="0" w:line="240" w:lineRule="auto"/>
        <w:ind w:left="360"/>
        <w:jc w:val="left"/>
        <w:rPr>
          <w:rFonts w:cs="Arial"/>
          <w:color w:val="000000"/>
        </w:rPr>
      </w:pPr>
      <w:r w:rsidRPr="00A964EF">
        <w:rPr>
          <w:rFonts w:cs="Arial"/>
          <w:color w:val="000000"/>
        </w:rPr>
        <w:t xml:space="preserve">Lastly, what in your opinion are key </w:t>
      </w:r>
      <w:r w:rsidR="00A44FEE">
        <w:rPr>
          <w:rFonts w:cs="Arial"/>
          <w:color w:val="000000"/>
        </w:rPr>
        <w:t>drivers of</w:t>
      </w:r>
      <w:r w:rsidRPr="00A964EF">
        <w:rPr>
          <w:rFonts w:cs="Arial"/>
          <w:color w:val="000000"/>
        </w:rPr>
        <w:t xml:space="preserve"> market share in the generic industry, which would warrant future research?</w:t>
      </w:r>
    </w:p>
    <w:p w:rsidR="00056F45" w:rsidRDefault="00056F45" w:rsidP="003D4232"/>
    <w:sectPr w:rsidR="00056F45" w:rsidSect="003C2D33">
      <w:endnotePr>
        <w:numFmt w:val="decimal"/>
      </w:endnotePr>
      <w:type w:val="continuous"/>
      <w:pgSz w:w="11907" w:h="16840" w:code="9"/>
      <w:pgMar w:top="1440" w:right="1418" w:bottom="1440" w:left="1985"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B0A" w:rsidRDefault="00395B0A">
      <w:r>
        <w:separator/>
      </w:r>
    </w:p>
  </w:endnote>
  <w:endnote w:type="continuationSeparator" w:id="0">
    <w:p w:rsidR="00395B0A" w:rsidRDefault="00395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605645"/>
      <w:docPartObj>
        <w:docPartGallery w:val="Page Numbers (Bottom of Page)"/>
        <w:docPartUnique/>
      </w:docPartObj>
    </w:sdtPr>
    <w:sdtContent>
      <w:p w:rsidR="00395B0A" w:rsidRDefault="00395B0A">
        <w:pPr>
          <w:pStyle w:val="Footer"/>
          <w:jc w:val="right"/>
        </w:pPr>
        <w:r>
          <w:fldChar w:fldCharType="begin"/>
        </w:r>
        <w:r>
          <w:instrText xml:space="preserve"> PAGE   \* MERGEFORMAT </w:instrText>
        </w:r>
        <w:r>
          <w:fldChar w:fldCharType="separate"/>
        </w:r>
        <w:r w:rsidR="00772D0A">
          <w:rPr>
            <w:noProof/>
          </w:rPr>
          <w:t>xi</w:t>
        </w:r>
        <w:r>
          <w:rPr>
            <w:noProof/>
          </w:rPr>
          <w:fldChar w:fldCharType="end"/>
        </w:r>
      </w:p>
    </w:sdtContent>
  </w:sdt>
  <w:p w:rsidR="00395B0A" w:rsidRDefault="00395B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04051"/>
      <w:docPartObj>
        <w:docPartGallery w:val="Page Numbers (Bottom of Page)"/>
        <w:docPartUnique/>
      </w:docPartObj>
    </w:sdtPr>
    <w:sdtContent>
      <w:p w:rsidR="00395B0A" w:rsidRDefault="00395B0A">
        <w:pPr>
          <w:pStyle w:val="Footer"/>
          <w:jc w:val="right"/>
        </w:pPr>
        <w:r>
          <w:fldChar w:fldCharType="begin"/>
        </w:r>
        <w:r>
          <w:instrText xml:space="preserve"> PAGE   \* MERGEFORMAT </w:instrText>
        </w:r>
        <w:r>
          <w:fldChar w:fldCharType="separate"/>
        </w:r>
        <w:r w:rsidR="00FA4020">
          <w:rPr>
            <w:noProof/>
          </w:rPr>
          <w:t>1</w:t>
        </w:r>
        <w:r>
          <w:rPr>
            <w:noProof/>
          </w:rPr>
          <w:fldChar w:fldCharType="end"/>
        </w:r>
      </w:p>
    </w:sdtContent>
  </w:sdt>
  <w:p w:rsidR="00395B0A" w:rsidRDefault="00395B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B0A" w:rsidRDefault="00395B0A">
      <w:r>
        <w:separator/>
      </w:r>
    </w:p>
  </w:footnote>
  <w:footnote w:type="continuationSeparator" w:id="0">
    <w:p w:rsidR="00395B0A" w:rsidRDefault="00395B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8DED66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8D4EB3"/>
    <w:multiLevelType w:val="multilevel"/>
    <w:tmpl w:val="BBA65B84"/>
    <w:lvl w:ilvl="0">
      <w:start w:val="1"/>
      <w:numFmt w:val="decimal"/>
      <w:pStyle w:val="Heading1"/>
      <w:lvlText w:val="%1"/>
      <w:lvlJc w:val="left"/>
      <w:pPr>
        <w:tabs>
          <w:tab w:val="num" w:pos="360"/>
        </w:tabs>
        <w:ind w:left="0" w:firstLine="0"/>
      </w:pPr>
      <w:rPr>
        <w:rFonts w:hint="default"/>
        <w:color w:val="FFFFFF" w:themeColor="background1"/>
      </w:rPr>
    </w:lvl>
    <w:lvl w:ilvl="1">
      <w:start w:val="1"/>
      <w:numFmt w:val="decimal"/>
      <w:pStyle w:val="Heading2"/>
      <w:lvlText w:val="%1.%2"/>
      <w:lvlJc w:val="left"/>
      <w:pPr>
        <w:tabs>
          <w:tab w:val="num" w:pos="1170"/>
        </w:tabs>
        <w:ind w:left="450" w:firstLine="0"/>
      </w:pPr>
      <w:rPr>
        <w:rFonts w:hint="default"/>
      </w:rPr>
    </w:lvl>
    <w:lvl w:ilvl="2">
      <w:start w:val="1"/>
      <w:numFmt w:val="decimal"/>
      <w:pStyle w:val="Heading3"/>
      <w:lvlText w:val="%1.%2.%3"/>
      <w:lvlJc w:val="left"/>
      <w:pPr>
        <w:tabs>
          <w:tab w:val="num" w:pos="1474"/>
        </w:tabs>
        <w:ind w:left="1474" w:hanging="754"/>
      </w:pPr>
      <w:rPr>
        <w:rFonts w:ascii="Arial" w:hAnsi="Arial" w:hint="default"/>
        <w:b/>
        <w:i w:val="0"/>
        <w:sz w:val="24"/>
        <w:u w:val="none"/>
      </w:rPr>
    </w:lvl>
    <w:lvl w:ilvl="3">
      <w:start w:val="1"/>
      <w:numFmt w:val="lowerLetter"/>
      <w:pStyle w:val="Heading4"/>
      <w:lvlText w:val="%4."/>
      <w:lvlJc w:val="left"/>
      <w:pPr>
        <w:tabs>
          <w:tab w:val="num" w:pos="2268"/>
        </w:tabs>
        <w:ind w:left="2268" w:hanging="794"/>
      </w:pPr>
      <w:rPr>
        <w:rFonts w:ascii="Times New Roman" w:hAnsi="Times New Roman" w:hint="default"/>
        <w:b w:val="0"/>
        <w:i w:val="0"/>
        <w:sz w:val="20"/>
      </w:rPr>
    </w:lvl>
    <w:lvl w:ilvl="4">
      <w:start w:val="1"/>
      <w:numFmt w:val="lowerRoman"/>
      <w:pStyle w:val="Heading5"/>
      <w:lvlText w:val="%5."/>
      <w:lvlJc w:val="left"/>
      <w:pPr>
        <w:tabs>
          <w:tab w:val="num" w:pos="3045"/>
        </w:tabs>
        <w:ind w:left="0" w:firstLine="2325"/>
      </w:pPr>
      <w:rPr>
        <w:rFonts w:ascii="Times New Roman" w:hAnsi="Times New Roman" w:hint="default"/>
        <w:b w:val="0"/>
        <w:i w:val="0"/>
        <w:sz w:val="20"/>
      </w:rPr>
    </w:lvl>
    <w:lvl w:ilvl="5">
      <w:start w:val="1"/>
      <w:numFmt w:val="decimal"/>
      <w:pStyle w:val="Heading6"/>
      <w:lvlText w:val="%1.%2.%3.%4.%5.%6"/>
      <w:lvlJc w:val="left"/>
      <w:pPr>
        <w:tabs>
          <w:tab w:val="num" w:pos="0"/>
        </w:tabs>
        <w:ind w:left="0" w:firstLine="0"/>
      </w:pPr>
      <w:rPr>
        <w:rFonts w:hint="default"/>
      </w:rPr>
    </w:lvl>
    <w:lvl w:ilvl="6">
      <w:start w:val="1"/>
      <w:numFmt w:val="decimal"/>
      <w:pStyle w:val="Heading7"/>
      <w:lvlText w:val="%1.%2.%3.%4.%5.%6.%7"/>
      <w:lvlJc w:val="left"/>
      <w:pPr>
        <w:tabs>
          <w:tab w:val="num" w:pos="0"/>
        </w:tabs>
        <w:ind w:left="0" w:firstLine="0"/>
      </w:pPr>
      <w:rPr>
        <w:rFonts w:hint="default"/>
      </w:rPr>
    </w:lvl>
    <w:lvl w:ilvl="7">
      <w:start w:val="1"/>
      <w:numFmt w:val="decimal"/>
      <w:pStyle w:val="Heading8"/>
      <w:lvlText w:val="%1.%2.%3.%4.%5.%6.%7.%8"/>
      <w:lvlJc w:val="left"/>
      <w:pPr>
        <w:tabs>
          <w:tab w:val="num" w:pos="0"/>
        </w:tabs>
        <w:ind w:left="0" w:firstLine="0"/>
      </w:pPr>
      <w:rPr>
        <w:rFonts w:hint="default"/>
      </w:rPr>
    </w:lvl>
    <w:lvl w:ilvl="8">
      <w:start w:val="1"/>
      <w:numFmt w:val="decimal"/>
      <w:pStyle w:val="Heading9"/>
      <w:lvlText w:val="%1.%2.%3.%4.%5.%6.%7.%8.%9"/>
      <w:lvlJc w:val="left"/>
      <w:pPr>
        <w:tabs>
          <w:tab w:val="num" w:pos="0"/>
        </w:tabs>
        <w:ind w:left="0" w:firstLine="0"/>
      </w:pPr>
      <w:rPr>
        <w:rFonts w:hint="default"/>
      </w:rPr>
    </w:lvl>
  </w:abstractNum>
  <w:abstractNum w:abstractNumId="2">
    <w:nsid w:val="09330C9D"/>
    <w:multiLevelType w:val="hybridMultilevel"/>
    <w:tmpl w:val="62A4BFD8"/>
    <w:lvl w:ilvl="0" w:tplc="422C24BC">
      <w:start w:val="1"/>
      <w:numFmt w:val="bullet"/>
      <w:pStyle w:val="indentbullet"/>
      <w:lvlText w:val=""/>
      <w:lvlJc w:val="left"/>
      <w:pPr>
        <w:tabs>
          <w:tab w:val="num" w:pos="1296"/>
        </w:tabs>
        <w:ind w:left="1296" w:hanging="360"/>
      </w:pPr>
      <w:rPr>
        <w:rFonts w:ascii="Symbol" w:hAnsi="Symbol" w:hint="default"/>
      </w:rPr>
    </w:lvl>
    <w:lvl w:ilvl="1" w:tplc="04090003" w:tentative="1">
      <w:start w:val="1"/>
      <w:numFmt w:val="bullet"/>
      <w:lvlText w:val="o"/>
      <w:lvlJc w:val="left"/>
      <w:pPr>
        <w:tabs>
          <w:tab w:val="num" w:pos="2016"/>
        </w:tabs>
        <w:ind w:left="2016" w:hanging="360"/>
      </w:pPr>
      <w:rPr>
        <w:rFonts w:ascii="Courier New" w:hAnsi="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3">
    <w:nsid w:val="0CC34338"/>
    <w:multiLevelType w:val="hybridMultilevel"/>
    <w:tmpl w:val="E4F2C1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276526"/>
    <w:multiLevelType w:val="hybridMultilevel"/>
    <w:tmpl w:val="486E2A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86E74C9"/>
    <w:multiLevelType w:val="hybridMultilevel"/>
    <w:tmpl w:val="DB307A0A"/>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C2E45C2"/>
    <w:multiLevelType w:val="hybridMultilevel"/>
    <w:tmpl w:val="A3C41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6D62CAA"/>
    <w:multiLevelType w:val="hybridMultilevel"/>
    <w:tmpl w:val="61FEE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466251"/>
    <w:multiLevelType w:val="hybridMultilevel"/>
    <w:tmpl w:val="E94CA88A"/>
    <w:lvl w:ilvl="0" w:tplc="166A2076">
      <w:start w:val="1"/>
      <w:numFmt w:val="bullet"/>
      <w:pStyle w:val="Style1"/>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360"/>
        </w:tabs>
        <w:ind w:left="-360" w:hanging="360"/>
      </w:pPr>
    </w:lvl>
    <w:lvl w:ilvl="2" w:tplc="561A7828">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9">
    <w:nsid w:val="298D49BA"/>
    <w:multiLevelType w:val="hybridMultilevel"/>
    <w:tmpl w:val="722A4A76"/>
    <w:lvl w:ilvl="0" w:tplc="02F861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C65887"/>
    <w:multiLevelType w:val="hybridMultilevel"/>
    <w:tmpl w:val="051C5F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nsid w:val="2A414011"/>
    <w:multiLevelType w:val="hybridMultilevel"/>
    <w:tmpl w:val="71846C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FCE292C"/>
    <w:multiLevelType w:val="hybridMultilevel"/>
    <w:tmpl w:val="8D80FC12"/>
    <w:lvl w:ilvl="0" w:tplc="F1FE2E1A">
      <w:start w:val="1"/>
      <w:numFmt w:val="decimal"/>
      <w:pStyle w:val="number"/>
      <w:lvlText w:val="%1)"/>
      <w:lvlJc w:val="left"/>
      <w:pPr>
        <w:tabs>
          <w:tab w:val="num" w:pos="360"/>
        </w:tabs>
        <w:ind w:left="360" w:hanging="360"/>
      </w:pPr>
      <w:rPr>
        <w:rFonts w:hint="default"/>
      </w:rPr>
    </w:lvl>
    <w:lvl w:ilvl="1" w:tplc="85884E18">
      <w:start w:val="1"/>
      <w:numFmt w:val="lowerLetter"/>
      <w:lvlText w:val="%2)"/>
      <w:lvlJc w:val="left"/>
      <w:pPr>
        <w:tabs>
          <w:tab w:val="num" w:pos="576"/>
        </w:tabs>
        <w:ind w:left="576" w:hanging="360"/>
      </w:pPr>
      <w:rPr>
        <w:rFonts w:hint="default"/>
      </w:rPr>
    </w:lvl>
    <w:lvl w:ilvl="2" w:tplc="0409001B" w:tentative="1">
      <w:start w:val="1"/>
      <w:numFmt w:val="lowerRoman"/>
      <w:lvlText w:val="%3."/>
      <w:lvlJc w:val="right"/>
      <w:pPr>
        <w:tabs>
          <w:tab w:val="num" w:pos="1296"/>
        </w:tabs>
        <w:ind w:left="1296" w:hanging="180"/>
      </w:pPr>
    </w:lvl>
    <w:lvl w:ilvl="3" w:tplc="0409000F" w:tentative="1">
      <w:start w:val="1"/>
      <w:numFmt w:val="decimal"/>
      <w:lvlText w:val="%4."/>
      <w:lvlJc w:val="left"/>
      <w:pPr>
        <w:tabs>
          <w:tab w:val="num" w:pos="2016"/>
        </w:tabs>
        <w:ind w:left="2016" w:hanging="360"/>
      </w:pPr>
    </w:lvl>
    <w:lvl w:ilvl="4" w:tplc="04090019" w:tentative="1">
      <w:start w:val="1"/>
      <w:numFmt w:val="lowerLetter"/>
      <w:lvlText w:val="%5."/>
      <w:lvlJc w:val="left"/>
      <w:pPr>
        <w:tabs>
          <w:tab w:val="num" w:pos="2736"/>
        </w:tabs>
        <w:ind w:left="2736" w:hanging="360"/>
      </w:pPr>
    </w:lvl>
    <w:lvl w:ilvl="5" w:tplc="0409001B" w:tentative="1">
      <w:start w:val="1"/>
      <w:numFmt w:val="lowerRoman"/>
      <w:lvlText w:val="%6."/>
      <w:lvlJc w:val="right"/>
      <w:pPr>
        <w:tabs>
          <w:tab w:val="num" w:pos="3456"/>
        </w:tabs>
        <w:ind w:left="3456" w:hanging="180"/>
      </w:pPr>
    </w:lvl>
    <w:lvl w:ilvl="6" w:tplc="0409000F" w:tentative="1">
      <w:start w:val="1"/>
      <w:numFmt w:val="decimal"/>
      <w:lvlText w:val="%7."/>
      <w:lvlJc w:val="left"/>
      <w:pPr>
        <w:tabs>
          <w:tab w:val="num" w:pos="4176"/>
        </w:tabs>
        <w:ind w:left="4176" w:hanging="360"/>
      </w:pPr>
    </w:lvl>
    <w:lvl w:ilvl="7" w:tplc="04090019" w:tentative="1">
      <w:start w:val="1"/>
      <w:numFmt w:val="lowerLetter"/>
      <w:lvlText w:val="%8."/>
      <w:lvlJc w:val="left"/>
      <w:pPr>
        <w:tabs>
          <w:tab w:val="num" w:pos="4896"/>
        </w:tabs>
        <w:ind w:left="4896" w:hanging="360"/>
      </w:pPr>
    </w:lvl>
    <w:lvl w:ilvl="8" w:tplc="0409001B" w:tentative="1">
      <w:start w:val="1"/>
      <w:numFmt w:val="lowerRoman"/>
      <w:lvlText w:val="%9."/>
      <w:lvlJc w:val="right"/>
      <w:pPr>
        <w:tabs>
          <w:tab w:val="num" w:pos="5616"/>
        </w:tabs>
        <w:ind w:left="5616" w:hanging="180"/>
      </w:pPr>
    </w:lvl>
  </w:abstractNum>
  <w:abstractNum w:abstractNumId="13">
    <w:nsid w:val="31BA6402"/>
    <w:multiLevelType w:val="hybridMultilevel"/>
    <w:tmpl w:val="722A4A76"/>
    <w:lvl w:ilvl="0" w:tplc="02F8615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D72FEA"/>
    <w:multiLevelType w:val="multilevel"/>
    <w:tmpl w:val="CB8E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54D0198"/>
    <w:multiLevelType w:val="hybridMultilevel"/>
    <w:tmpl w:val="828A5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917A30"/>
    <w:multiLevelType w:val="hybridMultilevel"/>
    <w:tmpl w:val="7A881456"/>
    <w:lvl w:ilvl="0" w:tplc="4A2A8F1A">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BCD6E52"/>
    <w:multiLevelType w:val="singleLevel"/>
    <w:tmpl w:val="93907D12"/>
    <w:lvl w:ilvl="0">
      <w:start w:val="1"/>
      <w:numFmt w:val="lowerRoman"/>
      <w:pStyle w:val="Sub3"/>
      <w:lvlText w:val="(%1)"/>
      <w:lvlJc w:val="right"/>
      <w:pPr>
        <w:tabs>
          <w:tab w:val="num" w:pos="567"/>
        </w:tabs>
        <w:ind w:left="567" w:hanging="397"/>
      </w:pPr>
      <w:rPr>
        <w:u w:val="none"/>
      </w:rPr>
    </w:lvl>
  </w:abstractNum>
  <w:abstractNum w:abstractNumId="18">
    <w:nsid w:val="3F195B31"/>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nsid w:val="4437220F"/>
    <w:multiLevelType w:val="hybridMultilevel"/>
    <w:tmpl w:val="AE5C96EE"/>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4CA40020"/>
    <w:multiLevelType w:val="hybridMultilevel"/>
    <w:tmpl w:val="18CCCF96"/>
    <w:lvl w:ilvl="0" w:tplc="04090001">
      <w:start w:val="1"/>
      <w:numFmt w:val="bullet"/>
      <w:lvlText w:val=""/>
      <w:lvlJc w:val="left"/>
      <w:pPr>
        <w:tabs>
          <w:tab w:val="num" w:pos="1080"/>
        </w:tabs>
        <w:ind w:left="1080" w:hanging="360"/>
      </w:pPr>
      <w:rPr>
        <w:rFonts w:ascii="Symbol" w:hAnsi="Symbol" w:hint="default"/>
      </w:rPr>
    </w:lvl>
    <w:lvl w:ilvl="1" w:tplc="08090005">
      <w:start w:val="1"/>
      <w:numFmt w:val="bullet"/>
      <w:lvlText w:val=""/>
      <w:lvlJc w:val="left"/>
      <w:pPr>
        <w:tabs>
          <w:tab w:val="num" w:pos="2160"/>
        </w:tabs>
        <w:ind w:left="2160" w:hanging="360"/>
      </w:pPr>
      <w:rPr>
        <w:rFonts w:ascii="Wingdings" w:hAnsi="Wingdings" w:hint="default"/>
      </w:rPr>
    </w:lvl>
    <w:lvl w:ilvl="2" w:tplc="08090003">
      <w:start w:val="1"/>
      <w:numFmt w:val="bullet"/>
      <w:lvlText w:val="o"/>
      <w:lvlJc w:val="left"/>
      <w:pPr>
        <w:tabs>
          <w:tab w:val="num" w:pos="2880"/>
        </w:tabs>
        <w:ind w:left="2880" w:hanging="360"/>
      </w:pPr>
      <w:rPr>
        <w:rFonts w:ascii="Courier New" w:hAnsi="Courier New" w:cs="Courier New"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nsid w:val="52566FED"/>
    <w:multiLevelType w:val="hybridMultilevel"/>
    <w:tmpl w:val="623E50CC"/>
    <w:lvl w:ilvl="0" w:tplc="4A2A8F1A">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35B1A33"/>
    <w:multiLevelType w:val="hybridMultilevel"/>
    <w:tmpl w:val="66DCA6F0"/>
    <w:lvl w:ilvl="0" w:tplc="04090013">
      <w:start w:val="1"/>
      <w:numFmt w:val="upperRoman"/>
      <w:lvlText w:val="%1."/>
      <w:lvlJc w:val="righ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54086BFB"/>
    <w:multiLevelType w:val="hybridMultilevel"/>
    <w:tmpl w:val="E50C7D8A"/>
    <w:lvl w:ilvl="0" w:tplc="4A2A8F1A">
      <w:start w:val="1"/>
      <w:numFmt w:val="decimal"/>
      <w:lvlText w:val="(%1)"/>
      <w:lvlJc w:val="left"/>
      <w:pPr>
        <w:ind w:left="360" w:hanging="360"/>
      </w:pPr>
      <w:rPr>
        <w:rFonts w:hint="default"/>
      </w:rPr>
    </w:lvl>
    <w:lvl w:ilvl="1" w:tplc="DF4E6E7A">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7A34378"/>
    <w:multiLevelType w:val="hybridMultilevel"/>
    <w:tmpl w:val="0534E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A1D4447"/>
    <w:multiLevelType w:val="hybridMultilevel"/>
    <w:tmpl w:val="E9225326"/>
    <w:lvl w:ilvl="0" w:tplc="62D295C6">
      <w:start w:val="1"/>
      <w:numFmt w:val="decimal"/>
      <w:pStyle w:val="indentbulletattachment"/>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nsid w:val="5B5D3BB6"/>
    <w:multiLevelType w:val="hybridMultilevel"/>
    <w:tmpl w:val="C70EE006"/>
    <w:lvl w:ilvl="0" w:tplc="79CC1552">
      <w:start w:val="1"/>
      <w:numFmt w:val="bullet"/>
      <w:lvlText w:val=""/>
      <w:lvlJc w:val="left"/>
      <w:pPr>
        <w:tabs>
          <w:tab w:val="num" w:pos="397"/>
        </w:tabs>
        <w:ind w:left="397" w:hanging="34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5C586DB1"/>
    <w:multiLevelType w:val="hybridMultilevel"/>
    <w:tmpl w:val="DB307A0A"/>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D597929"/>
    <w:multiLevelType w:val="multilevel"/>
    <w:tmpl w:val="E2FC5F62"/>
    <w:lvl w:ilvl="0">
      <w:start w:val="1"/>
      <w:numFmt w:val="bullet"/>
      <w:pStyle w:val="bullet"/>
      <w:lvlText w:val=""/>
      <w:lvlJc w:val="left"/>
      <w:pPr>
        <w:tabs>
          <w:tab w:val="num" w:pos="1080"/>
        </w:tabs>
        <w:ind w:left="1080" w:hanging="360"/>
      </w:pPr>
      <w:rPr>
        <w:rFonts w:ascii="Symbol" w:hAnsi="Symbol" w:hint="default"/>
      </w:rPr>
    </w:lvl>
    <w:lvl w:ilvl="1">
      <w:start w:val="1"/>
      <w:numFmt w:val="decimal"/>
      <w:lvlText w:val="%1.%2"/>
      <w:lvlJc w:val="left"/>
      <w:pPr>
        <w:tabs>
          <w:tab w:val="num" w:pos="1440"/>
        </w:tabs>
        <w:ind w:left="720" w:firstLine="0"/>
      </w:pPr>
    </w:lvl>
    <w:lvl w:ilvl="2">
      <w:start w:val="1"/>
      <w:numFmt w:val="decimal"/>
      <w:lvlText w:val="%1.%2.%3"/>
      <w:lvlJc w:val="left"/>
      <w:pPr>
        <w:tabs>
          <w:tab w:val="num" w:pos="2194"/>
        </w:tabs>
        <w:ind w:left="2194" w:hanging="754"/>
      </w:pPr>
      <w:rPr>
        <w:rFonts w:ascii="Times New Roman" w:hAnsi="Times New Roman" w:hint="default"/>
        <w:b w:val="0"/>
        <w:i w:val="0"/>
        <w:sz w:val="20"/>
        <w:u w:val="none"/>
      </w:rPr>
    </w:lvl>
    <w:lvl w:ilvl="3">
      <w:start w:val="1"/>
      <w:numFmt w:val="decimal"/>
      <w:lvlText w:val="%1.%2.%3.%4"/>
      <w:lvlJc w:val="left"/>
      <w:pPr>
        <w:tabs>
          <w:tab w:val="num" w:pos="2988"/>
        </w:tabs>
        <w:ind w:left="2988" w:hanging="794"/>
      </w:pPr>
      <w:rPr>
        <w:rFonts w:ascii="Times New Roman" w:hAnsi="Times New Roman" w:hint="default"/>
        <w:b w:val="0"/>
        <w:i w:val="0"/>
        <w:sz w:val="20"/>
      </w:rPr>
    </w:lvl>
    <w:lvl w:ilvl="4">
      <w:start w:val="1"/>
      <w:numFmt w:val="decimal"/>
      <w:lvlText w:val="%1.%2.%3.%4.%5"/>
      <w:lvlJc w:val="left"/>
      <w:pPr>
        <w:tabs>
          <w:tab w:val="num" w:pos="3765"/>
        </w:tabs>
        <w:ind w:left="720" w:firstLine="2325"/>
      </w:pPr>
      <w:rPr>
        <w:rFonts w:ascii="Times New Roman" w:hAnsi="Times New Roman" w:hint="default"/>
        <w:b w:val="0"/>
        <w:i w:val="0"/>
        <w:sz w:val="20"/>
      </w:rPr>
    </w:lvl>
    <w:lvl w:ilvl="5">
      <w:start w:val="1"/>
      <w:numFmt w:val="decimal"/>
      <w:lvlText w:val="%1.%2.%3.%4.%5.%6"/>
      <w:lvlJc w:val="left"/>
      <w:pPr>
        <w:tabs>
          <w:tab w:val="num" w:pos="720"/>
        </w:tabs>
        <w:ind w:left="720" w:firstLine="0"/>
      </w:pPr>
    </w:lvl>
    <w:lvl w:ilvl="6">
      <w:start w:val="1"/>
      <w:numFmt w:val="decimal"/>
      <w:lvlText w:val="%1.%2.%3.%4.%5.%6.%7"/>
      <w:lvlJc w:val="left"/>
      <w:pPr>
        <w:tabs>
          <w:tab w:val="num" w:pos="720"/>
        </w:tabs>
        <w:ind w:left="720" w:firstLine="0"/>
      </w:pPr>
    </w:lvl>
    <w:lvl w:ilvl="7">
      <w:start w:val="1"/>
      <w:numFmt w:val="decimal"/>
      <w:lvlText w:val="%1.%2.%3.%4.%5.%6.%7.%8"/>
      <w:lvlJc w:val="left"/>
      <w:pPr>
        <w:tabs>
          <w:tab w:val="num" w:pos="720"/>
        </w:tabs>
        <w:ind w:left="720" w:firstLine="0"/>
      </w:pPr>
    </w:lvl>
    <w:lvl w:ilvl="8">
      <w:start w:val="1"/>
      <w:numFmt w:val="decimal"/>
      <w:lvlText w:val="%1.%2.%3.%4.%5.%6.%7.%8.%9"/>
      <w:lvlJc w:val="left"/>
      <w:pPr>
        <w:tabs>
          <w:tab w:val="num" w:pos="720"/>
        </w:tabs>
        <w:ind w:left="720" w:firstLine="0"/>
      </w:pPr>
    </w:lvl>
  </w:abstractNum>
  <w:abstractNum w:abstractNumId="29">
    <w:nsid w:val="6297160E"/>
    <w:multiLevelType w:val="singleLevel"/>
    <w:tmpl w:val="82EC1892"/>
    <w:lvl w:ilvl="0">
      <w:start w:val="1"/>
      <w:numFmt w:val="lowerLetter"/>
      <w:pStyle w:val="Sub1"/>
      <w:lvlText w:val="(%1)"/>
      <w:lvlJc w:val="left"/>
      <w:pPr>
        <w:tabs>
          <w:tab w:val="num" w:pos="567"/>
        </w:tabs>
        <w:ind w:left="567" w:hanging="567"/>
      </w:pPr>
      <w:rPr>
        <w:u w:val="none"/>
      </w:rPr>
    </w:lvl>
  </w:abstractNum>
  <w:abstractNum w:abstractNumId="30">
    <w:nsid w:val="647E10AF"/>
    <w:multiLevelType w:val="hybridMultilevel"/>
    <w:tmpl w:val="53729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66D3C65"/>
    <w:multiLevelType w:val="hybridMultilevel"/>
    <w:tmpl w:val="748CA338"/>
    <w:lvl w:ilvl="0" w:tplc="08BA467C">
      <w:start w:val="1"/>
      <w:numFmt w:val="lowerLetter"/>
      <w:pStyle w:val="numberalpha"/>
      <w:lvlText w:val="%1)"/>
      <w:lvlJc w:val="left"/>
      <w:pPr>
        <w:tabs>
          <w:tab w:val="num" w:pos="360"/>
        </w:tabs>
        <w:ind w:left="360" w:hanging="360"/>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32">
    <w:nsid w:val="6BC1190D"/>
    <w:multiLevelType w:val="hybridMultilevel"/>
    <w:tmpl w:val="3E00C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F096E16"/>
    <w:multiLevelType w:val="multilevel"/>
    <w:tmpl w:val="09E4C5C4"/>
    <w:lvl w:ilvl="0">
      <w:start w:val="1"/>
      <w:numFmt w:val="bullet"/>
      <w:lvlText w:val=""/>
      <w:lvlJc w:val="left"/>
      <w:pPr>
        <w:tabs>
          <w:tab w:val="num" w:pos="360"/>
        </w:tabs>
        <w:ind w:left="360" w:hanging="360"/>
      </w:pPr>
      <w:rPr>
        <w:rFonts w:ascii="Symbol" w:hAnsi="Symbol" w:hint="default"/>
      </w:rPr>
    </w:lvl>
    <w:lvl w:ilvl="1">
      <w:start w:val="4"/>
      <w:numFmt w:val="decimal"/>
      <w:lvlText w:val="%1.%2."/>
      <w:lvlJc w:val="left"/>
      <w:pPr>
        <w:tabs>
          <w:tab w:val="num" w:pos="1080"/>
        </w:tabs>
        <w:ind w:left="792" w:hanging="432"/>
      </w:pPr>
      <w:rPr>
        <w:rFonts w:hint="default"/>
        <w:color w:val="auto"/>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34">
    <w:nsid w:val="70874B2B"/>
    <w:multiLevelType w:val="hybridMultilevel"/>
    <w:tmpl w:val="4FDAAC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262698E"/>
    <w:multiLevelType w:val="singleLevel"/>
    <w:tmpl w:val="0B84373E"/>
    <w:lvl w:ilvl="0">
      <w:start w:val="27"/>
      <w:numFmt w:val="lowerLetter"/>
      <w:pStyle w:val="Sub2"/>
      <w:lvlText w:val="(%1)"/>
      <w:lvlJc w:val="left"/>
      <w:pPr>
        <w:tabs>
          <w:tab w:val="num" w:pos="567"/>
        </w:tabs>
        <w:ind w:left="567" w:hanging="567"/>
      </w:pPr>
      <w:rPr>
        <w:u w:val="none"/>
      </w:rPr>
    </w:lvl>
  </w:abstractNum>
  <w:abstractNum w:abstractNumId="36">
    <w:nsid w:val="79B56ADB"/>
    <w:multiLevelType w:val="hybridMultilevel"/>
    <w:tmpl w:val="6F08E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36264B"/>
    <w:multiLevelType w:val="hybridMultilevel"/>
    <w:tmpl w:val="7FD46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B4A1DD1"/>
    <w:multiLevelType w:val="hybridMultilevel"/>
    <w:tmpl w:val="852C59A2"/>
    <w:lvl w:ilvl="0" w:tplc="DF4E6E7A">
      <w:start w:val="1"/>
      <w:numFmt w:val="low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7C1A3E5A"/>
    <w:multiLevelType w:val="hybridMultilevel"/>
    <w:tmpl w:val="9CC60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683C3C"/>
    <w:multiLevelType w:val="multilevel"/>
    <w:tmpl w:val="09E4C5C4"/>
    <w:lvl w:ilvl="0">
      <w:start w:val="1"/>
      <w:numFmt w:val="bullet"/>
      <w:lvlText w:val=""/>
      <w:lvlJc w:val="left"/>
      <w:pPr>
        <w:tabs>
          <w:tab w:val="num" w:pos="360"/>
        </w:tabs>
        <w:ind w:left="360" w:hanging="360"/>
      </w:pPr>
      <w:rPr>
        <w:rFonts w:ascii="Symbol" w:hAnsi="Symbol" w:hint="default"/>
      </w:rPr>
    </w:lvl>
    <w:lvl w:ilvl="1">
      <w:start w:val="4"/>
      <w:numFmt w:val="decimal"/>
      <w:lvlText w:val="%1.%2."/>
      <w:lvlJc w:val="left"/>
      <w:pPr>
        <w:tabs>
          <w:tab w:val="num" w:pos="1080"/>
        </w:tabs>
        <w:ind w:left="792" w:hanging="432"/>
      </w:pPr>
      <w:rPr>
        <w:rFonts w:hint="default"/>
        <w:color w:val="auto"/>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1">
    <w:nsid w:val="7F2B746D"/>
    <w:multiLevelType w:val="hybridMultilevel"/>
    <w:tmpl w:val="6D1E78C2"/>
    <w:lvl w:ilvl="0" w:tplc="2DB60F2A">
      <w:start w:val="1"/>
      <w:numFmt w:val="bullet"/>
      <w:pStyle w:val="bullet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8"/>
  </w:num>
  <w:num w:numId="3">
    <w:abstractNumId w:val="41"/>
  </w:num>
  <w:num w:numId="4">
    <w:abstractNumId w:val="28"/>
  </w:num>
  <w:num w:numId="5">
    <w:abstractNumId w:val="0"/>
  </w:num>
  <w:num w:numId="6">
    <w:abstractNumId w:val="25"/>
  </w:num>
  <w:num w:numId="7">
    <w:abstractNumId w:val="29"/>
  </w:num>
  <w:num w:numId="8">
    <w:abstractNumId w:val="35"/>
  </w:num>
  <w:num w:numId="9">
    <w:abstractNumId w:val="17"/>
  </w:num>
  <w:num w:numId="10">
    <w:abstractNumId w:val="12"/>
  </w:num>
  <w:num w:numId="11">
    <w:abstractNumId w:val="31"/>
  </w:num>
  <w:num w:numId="12">
    <w:abstractNumId w:val="26"/>
  </w:num>
  <w:num w:numId="13">
    <w:abstractNumId w:val="1"/>
  </w:num>
  <w:num w:numId="14">
    <w:abstractNumId w:val="18"/>
  </w:num>
  <w:num w:numId="15">
    <w:abstractNumId w:val="34"/>
  </w:num>
  <w:num w:numId="16">
    <w:abstractNumId w:val="6"/>
  </w:num>
  <w:num w:numId="17">
    <w:abstractNumId w:val="3"/>
  </w:num>
  <w:num w:numId="18">
    <w:abstractNumId w:val="22"/>
  </w:num>
  <w:num w:numId="19">
    <w:abstractNumId w:val="37"/>
  </w:num>
  <w:num w:numId="20">
    <w:abstractNumId w:val="40"/>
  </w:num>
  <w:num w:numId="21">
    <w:abstractNumId w:val="36"/>
  </w:num>
  <w:num w:numId="22">
    <w:abstractNumId w:val="32"/>
  </w:num>
  <w:num w:numId="23">
    <w:abstractNumId w:val="4"/>
  </w:num>
  <w:num w:numId="24">
    <w:abstractNumId w:val="39"/>
  </w:num>
  <w:num w:numId="25">
    <w:abstractNumId w:val="15"/>
  </w:num>
  <w:num w:numId="26">
    <w:abstractNumId w:val="24"/>
  </w:num>
  <w:num w:numId="27">
    <w:abstractNumId w:val="33"/>
  </w:num>
  <w:num w:numId="28">
    <w:abstractNumId w:val="23"/>
  </w:num>
  <w:num w:numId="29">
    <w:abstractNumId w:val="27"/>
  </w:num>
  <w:num w:numId="30">
    <w:abstractNumId w:val="19"/>
  </w:num>
  <w:num w:numId="31">
    <w:abstractNumId w:val="20"/>
  </w:num>
  <w:num w:numId="32">
    <w:abstractNumId w:val="9"/>
  </w:num>
  <w:num w:numId="33">
    <w:abstractNumId w:val="13"/>
  </w:num>
  <w:num w:numId="34">
    <w:abstractNumId w:val="16"/>
  </w:num>
  <w:num w:numId="35">
    <w:abstractNumId w:val="21"/>
  </w:num>
  <w:num w:numId="36">
    <w:abstractNumId w:val="11"/>
  </w:num>
  <w:num w:numId="37">
    <w:abstractNumId w:val="38"/>
  </w:num>
  <w:num w:numId="38">
    <w:abstractNumId w:val="30"/>
  </w:num>
  <w:num w:numId="39">
    <w:abstractNumId w:val="5"/>
  </w:num>
  <w:num w:numId="40">
    <w:abstractNumId w:val="7"/>
  </w:num>
  <w:num w:numId="41">
    <w:abstractNumId w:val="14"/>
  </w:num>
  <w:num w:numId="42">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activeWritingStyle w:appName="MSWord" w:lang="en-GB" w:vendorID="64" w:dllVersion="131077" w:nlCheck="1" w:checkStyle="1"/>
  <w:activeWritingStyle w:appName="MSWord" w:lang="en-US" w:vendorID="64" w:dllVersion="131077" w:nlCheck="1" w:checkStyle="1"/>
  <w:activeWritingStyle w:appName="MSWord" w:lang="en-GB" w:vendorID="64" w:dllVersion="131078" w:nlCheck="1" w:checkStyle="0"/>
  <w:activeWritingStyle w:appName="MSWord" w:lang="en-ZA" w:vendorID="64" w:dllVersion="131078" w:nlCheck="1" w:checkStyle="1"/>
  <w:activeWritingStyle w:appName="MSWord" w:lang="en-US"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HARVARD WBS SEPT 2008 Copy&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vpp50xrsmwfx5aedp2bx2za4xz52w5s0fewa&quot;&gt;My EndNote Library Copy Copy&lt;record-ids&gt;&lt;item&gt;1&lt;/item&gt;&lt;item&gt;4&lt;/item&gt;&lt;item&gt;5&lt;/item&gt;&lt;item&gt;6&lt;/item&gt;&lt;item&gt;10&lt;/item&gt;&lt;item&gt;11&lt;/item&gt;&lt;item&gt;12&lt;/item&gt;&lt;item&gt;13&lt;/item&gt;&lt;item&gt;14&lt;/item&gt;&lt;item&gt;15&lt;/item&gt;&lt;item&gt;16&lt;/item&gt;&lt;item&gt;17&lt;/item&gt;&lt;item&gt;18&lt;/item&gt;&lt;item&gt;19&lt;/item&gt;&lt;item&gt;20&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9&lt;/item&gt;&lt;item&gt;40&lt;/item&gt;&lt;item&gt;41&lt;/item&gt;&lt;item&gt;42&lt;/item&gt;&lt;item&gt;43&lt;/item&gt;&lt;item&gt;44&lt;/item&gt;&lt;item&gt;45&lt;/item&gt;&lt;item&gt;52&lt;/item&gt;&lt;item&gt;53&lt;/item&gt;&lt;item&gt;54&lt;/item&gt;&lt;item&gt;55&lt;/item&gt;&lt;item&gt;56&lt;/item&gt;&lt;item&gt;57&lt;/item&gt;&lt;item&gt;59&lt;/item&gt;&lt;item&gt;60&lt;/item&gt;&lt;item&gt;61&lt;/item&gt;&lt;/record-ids&gt;&lt;/item&gt;&lt;/Libraries&gt;"/>
  </w:docVars>
  <w:rsids>
    <w:rsidRoot w:val="00124BD5"/>
    <w:rsid w:val="00000145"/>
    <w:rsid w:val="000001C7"/>
    <w:rsid w:val="0000092A"/>
    <w:rsid w:val="0000117F"/>
    <w:rsid w:val="00001A91"/>
    <w:rsid w:val="000025E8"/>
    <w:rsid w:val="0000288B"/>
    <w:rsid w:val="00002D10"/>
    <w:rsid w:val="00002E6A"/>
    <w:rsid w:val="00004001"/>
    <w:rsid w:val="00004893"/>
    <w:rsid w:val="0000528E"/>
    <w:rsid w:val="0000786A"/>
    <w:rsid w:val="0000787B"/>
    <w:rsid w:val="00007C1B"/>
    <w:rsid w:val="00010589"/>
    <w:rsid w:val="00010E50"/>
    <w:rsid w:val="000121A2"/>
    <w:rsid w:val="000149A6"/>
    <w:rsid w:val="00017764"/>
    <w:rsid w:val="00017B73"/>
    <w:rsid w:val="000200DD"/>
    <w:rsid w:val="000206FF"/>
    <w:rsid w:val="00020FAE"/>
    <w:rsid w:val="00021F62"/>
    <w:rsid w:val="0002242B"/>
    <w:rsid w:val="0002246F"/>
    <w:rsid w:val="000227A6"/>
    <w:rsid w:val="00023EA4"/>
    <w:rsid w:val="000304B5"/>
    <w:rsid w:val="0003075D"/>
    <w:rsid w:val="00030AB2"/>
    <w:rsid w:val="000319CD"/>
    <w:rsid w:val="00032131"/>
    <w:rsid w:val="00034A6B"/>
    <w:rsid w:val="0004011B"/>
    <w:rsid w:val="0004112D"/>
    <w:rsid w:val="00041963"/>
    <w:rsid w:val="00042E77"/>
    <w:rsid w:val="00042E86"/>
    <w:rsid w:val="000443DC"/>
    <w:rsid w:val="000444A6"/>
    <w:rsid w:val="00044584"/>
    <w:rsid w:val="00044FA5"/>
    <w:rsid w:val="0004579A"/>
    <w:rsid w:val="00046225"/>
    <w:rsid w:val="0004685F"/>
    <w:rsid w:val="00046867"/>
    <w:rsid w:val="00047333"/>
    <w:rsid w:val="00047E67"/>
    <w:rsid w:val="00050C42"/>
    <w:rsid w:val="0005106B"/>
    <w:rsid w:val="00053B0D"/>
    <w:rsid w:val="00056F32"/>
    <w:rsid w:val="00056F45"/>
    <w:rsid w:val="000576DF"/>
    <w:rsid w:val="00060D4F"/>
    <w:rsid w:val="00060EB3"/>
    <w:rsid w:val="00061655"/>
    <w:rsid w:val="00061AE1"/>
    <w:rsid w:val="00061C0D"/>
    <w:rsid w:val="00061F45"/>
    <w:rsid w:val="00062EC8"/>
    <w:rsid w:val="00063B58"/>
    <w:rsid w:val="00063CFB"/>
    <w:rsid w:val="0006461D"/>
    <w:rsid w:val="00064789"/>
    <w:rsid w:val="00064A85"/>
    <w:rsid w:val="00064CF5"/>
    <w:rsid w:val="00064F84"/>
    <w:rsid w:val="000659EF"/>
    <w:rsid w:val="00065A52"/>
    <w:rsid w:val="00065B23"/>
    <w:rsid w:val="00065EE0"/>
    <w:rsid w:val="00065FF2"/>
    <w:rsid w:val="0006615B"/>
    <w:rsid w:val="0006660B"/>
    <w:rsid w:val="000667D0"/>
    <w:rsid w:val="00066DE6"/>
    <w:rsid w:val="00067FBD"/>
    <w:rsid w:val="00072065"/>
    <w:rsid w:val="0007229B"/>
    <w:rsid w:val="00072472"/>
    <w:rsid w:val="0007308C"/>
    <w:rsid w:val="0007409A"/>
    <w:rsid w:val="000746E1"/>
    <w:rsid w:val="00074DAE"/>
    <w:rsid w:val="00074EAC"/>
    <w:rsid w:val="00075E78"/>
    <w:rsid w:val="00075F11"/>
    <w:rsid w:val="000769AB"/>
    <w:rsid w:val="000769D0"/>
    <w:rsid w:val="00076C80"/>
    <w:rsid w:val="0007735A"/>
    <w:rsid w:val="0007752E"/>
    <w:rsid w:val="00077D33"/>
    <w:rsid w:val="000805BE"/>
    <w:rsid w:val="000824E7"/>
    <w:rsid w:val="000825DD"/>
    <w:rsid w:val="00083F36"/>
    <w:rsid w:val="00085769"/>
    <w:rsid w:val="00086116"/>
    <w:rsid w:val="000866C1"/>
    <w:rsid w:val="00087B8D"/>
    <w:rsid w:val="00091AE7"/>
    <w:rsid w:val="00093842"/>
    <w:rsid w:val="00094C6B"/>
    <w:rsid w:val="00095B42"/>
    <w:rsid w:val="0009606F"/>
    <w:rsid w:val="00096C01"/>
    <w:rsid w:val="00096F13"/>
    <w:rsid w:val="000A0A94"/>
    <w:rsid w:val="000A1661"/>
    <w:rsid w:val="000A24C3"/>
    <w:rsid w:val="000A31B6"/>
    <w:rsid w:val="000A3610"/>
    <w:rsid w:val="000A54B5"/>
    <w:rsid w:val="000A57C5"/>
    <w:rsid w:val="000A5A15"/>
    <w:rsid w:val="000A5F99"/>
    <w:rsid w:val="000A6693"/>
    <w:rsid w:val="000A6D4E"/>
    <w:rsid w:val="000A79FD"/>
    <w:rsid w:val="000B044D"/>
    <w:rsid w:val="000B06FF"/>
    <w:rsid w:val="000B0A9A"/>
    <w:rsid w:val="000B18FA"/>
    <w:rsid w:val="000B19A6"/>
    <w:rsid w:val="000B2078"/>
    <w:rsid w:val="000B235F"/>
    <w:rsid w:val="000B39D8"/>
    <w:rsid w:val="000B3CAF"/>
    <w:rsid w:val="000B446F"/>
    <w:rsid w:val="000B4780"/>
    <w:rsid w:val="000B4BCA"/>
    <w:rsid w:val="000C117F"/>
    <w:rsid w:val="000C2E54"/>
    <w:rsid w:val="000C4BA8"/>
    <w:rsid w:val="000C5D1D"/>
    <w:rsid w:val="000C6BAA"/>
    <w:rsid w:val="000C6CC4"/>
    <w:rsid w:val="000C793E"/>
    <w:rsid w:val="000C7F3D"/>
    <w:rsid w:val="000D3288"/>
    <w:rsid w:val="000D3765"/>
    <w:rsid w:val="000D4361"/>
    <w:rsid w:val="000D5303"/>
    <w:rsid w:val="000D6347"/>
    <w:rsid w:val="000D688D"/>
    <w:rsid w:val="000D784C"/>
    <w:rsid w:val="000E0A07"/>
    <w:rsid w:val="000E1386"/>
    <w:rsid w:val="000E1609"/>
    <w:rsid w:val="000E28E8"/>
    <w:rsid w:val="000E2F2D"/>
    <w:rsid w:val="000E4FB7"/>
    <w:rsid w:val="000E5CC8"/>
    <w:rsid w:val="000E5D27"/>
    <w:rsid w:val="000E6227"/>
    <w:rsid w:val="000E6872"/>
    <w:rsid w:val="000E71EB"/>
    <w:rsid w:val="000E7BE2"/>
    <w:rsid w:val="000F0361"/>
    <w:rsid w:val="000F0C9E"/>
    <w:rsid w:val="000F1358"/>
    <w:rsid w:val="000F29BC"/>
    <w:rsid w:val="000F3BC2"/>
    <w:rsid w:val="000F3C31"/>
    <w:rsid w:val="000F45AE"/>
    <w:rsid w:val="000F54BD"/>
    <w:rsid w:val="000F55C9"/>
    <w:rsid w:val="000F5D2B"/>
    <w:rsid w:val="000F5D92"/>
    <w:rsid w:val="000F6308"/>
    <w:rsid w:val="000F6502"/>
    <w:rsid w:val="000F71E6"/>
    <w:rsid w:val="000F735B"/>
    <w:rsid w:val="00100CD9"/>
    <w:rsid w:val="00100E33"/>
    <w:rsid w:val="001019F4"/>
    <w:rsid w:val="001021E3"/>
    <w:rsid w:val="001025F1"/>
    <w:rsid w:val="00103C11"/>
    <w:rsid w:val="00105954"/>
    <w:rsid w:val="001062A4"/>
    <w:rsid w:val="001065F7"/>
    <w:rsid w:val="001075D3"/>
    <w:rsid w:val="00110718"/>
    <w:rsid w:val="001108B9"/>
    <w:rsid w:val="0011106E"/>
    <w:rsid w:val="0011164B"/>
    <w:rsid w:val="001131E7"/>
    <w:rsid w:val="001132A3"/>
    <w:rsid w:val="001135DD"/>
    <w:rsid w:val="001156DC"/>
    <w:rsid w:val="00115CF6"/>
    <w:rsid w:val="00116E73"/>
    <w:rsid w:val="00120D34"/>
    <w:rsid w:val="00121D6C"/>
    <w:rsid w:val="001221E8"/>
    <w:rsid w:val="00122480"/>
    <w:rsid w:val="00124A3E"/>
    <w:rsid w:val="00124BD5"/>
    <w:rsid w:val="00124E1E"/>
    <w:rsid w:val="001256C1"/>
    <w:rsid w:val="001259C5"/>
    <w:rsid w:val="001270CA"/>
    <w:rsid w:val="00133DE1"/>
    <w:rsid w:val="00135B5F"/>
    <w:rsid w:val="001365E8"/>
    <w:rsid w:val="00137FE8"/>
    <w:rsid w:val="0014186B"/>
    <w:rsid w:val="00142931"/>
    <w:rsid w:val="001432A6"/>
    <w:rsid w:val="00143977"/>
    <w:rsid w:val="00143D01"/>
    <w:rsid w:val="00145D7F"/>
    <w:rsid w:val="0014640E"/>
    <w:rsid w:val="0014769F"/>
    <w:rsid w:val="00147FB1"/>
    <w:rsid w:val="00150436"/>
    <w:rsid w:val="00150E57"/>
    <w:rsid w:val="00153291"/>
    <w:rsid w:val="00153752"/>
    <w:rsid w:val="00153EB1"/>
    <w:rsid w:val="00156863"/>
    <w:rsid w:val="00157022"/>
    <w:rsid w:val="00157101"/>
    <w:rsid w:val="0015792F"/>
    <w:rsid w:val="00160034"/>
    <w:rsid w:val="001605D7"/>
    <w:rsid w:val="0016067C"/>
    <w:rsid w:val="00160992"/>
    <w:rsid w:val="0016157B"/>
    <w:rsid w:val="00162D07"/>
    <w:rsid w:val="00164D81"/>
    <w:rsid w:val="00165E9F"/>
    <w:rsid w:val="00166F89"/>
    <w:rsid w:val="001679AF"/>
    <w:rsid w:val="001702D3"/>
    <w:rsid w:val="00170DDD"/>
    <w:rsid w:val="00171312"/>
    <w:rsid w:val="00171823"/>
    <w:rsid w:val="001726DE"/>
    <w:rsid w:val="001745A9"/>
    <w:rsid w:val="00174B3D"/>
    <w:rsid w:val="00175C0A"/>
    <w:rsid w:val="0017665D"/>
    <w:rsid w:val="001777EB"/>
    <w:rsid w:val="00177A06"/>
    <w:rsid w:val="00177EF0"/>
    <w:rsid w:val="00180008"/>
    <w:rsid w:val="00180C83"/>
    <w:rsid w:val="00180CDE"/>
    <w:rsid w:val="00180F1C"/>
    <w:rsid w:val="00181012"/>
    <w:rsid w:val="0018181A"/>
    <w:rsid w:val="0018335C"/>
    <w:rsid w:val="001839CF"/>
    <w:rsid w:val="00183CBF"/>
    <w:rsid w:val="001846F7"/>
    <w:rsid w:val="00185A3F"/>
    <w:rsid w:val="00186D0D"/>
    <w:rsid w:val="0018717F"/>
    <w:rsid w:val="00187191"/>
    <w:rsid w:val="001879FC"/>
    <w:rsid w:val="00187C1D"/>
    <w:rsid w:val="001916D0"/>
    <w:rsid w:val="00191B88"/>
    <w:rsid w:val="0019329C"/>
    <w:rsid w:val="00194C7A"/>
    <w:rsid w:val="00195129"/>
    <w:rsid w:val="00195310"/>
    <w:rsid w:val="001953F6"/>
    <w:rsid w:val="00195AF1"/>
    <w:rsid w:val="0019658E"/>
    <w:rsid w:val="001966AB"/>
    <w:rsid w:val="00196AF5"/>
    <w:rsid w:val="00197133"/>
    <w:rsid w:val="00197614"/>
    <w:rsid w:val="00197C19"/>
    <w:rsid w:val="001A01E6"/>
    <w:rsid w:val="001A0AEE"/>
    <w:rsid w:val="001A1175"/>
    <w:rsid w:val="001A12D8"/>
    <w:rsid w:val="001A1443"/>
    <w:rsid w:val="001A250C"/>
    <w:rsid w:val="001A30E9"/>
    <w:rsid w:val="001A3E28"/>
    <w:rsid w:val="001A4184"/>
    <w:rsid w:val="001A4E83"/>
    <w:rsid w:val="001A51E8"/>
    <w:rsid w:val="001A57A8"/>
    <w:rsid w:val="001A5D19"/>
    <w:rsid w:val="001A628E"/>
    <w:rsid w:val="001A6E88"/>
    <w:rsid w:val="001A6FD5"/>
    <w:rsid w:val="001A74B2"/>
    <w:rsid w:val="001B0D89"/>
    <w:rsid w:val="001B20A6"/>
    <w:rsid w:val="001B261E"/>
    <w:rsid w:val="001B3B43"/>
    <w:rsid w:val="001B4DED"/>
    <w:rsid w:val="001B55D4"/>
    <w:rsid w:val="001B6A64"/>
    <w:rsid w:val="001B76EF"/>
    <w:rsid w:val="001C3CAF"/>
    <w:rsid w:val="001C3DB9"/>
    <w:rsid w:val="001C47BC"/>
    <w:rsid w:val="001C70C5"/>
    <w:rsid w:val="001C74C8"/>
    <w:rsid w:val="001C7C2D"/>
    <w:rsid w:val="001C7F64"/>
    <w:rsid w:val="001D092E"/>
    <w:rsid w:val="001D1897"/>
    <w:rsid w:val="001D1F85"/>
    <w:rsid w:val="001D208F"/>
    <w:rsid w:val="001D259B"/>
    <w:rsid w:val="001D313B"/>
    <w:rsid w:val="001D33AA"/>
    <w:rsid w:val="001D6F61"/>
    <w:rsid w:val="001D7325"/>
    <w:rsid w:val="001D77C6"/>
    <w:rsid w:val="001E3924"/>
    <w:rsid w:val="001E3B81"/>
    <w:rsid w:val="001E464C"/>
    <w:rsid w:val="001E48D5"/>
    <w:rsid w:val="001E5D27"/>
    <w:rsid w:val="001E5E0E"/>
    <w:rsid w:val="001E6464"/>
    <w:rsid w:val="001E7089"/>
    <w:rsid w:val="001F055B"/>
    <w:rsid w:val="001F0D49"/>
    <w:rsid w:val="001F29A8"/>
    <w:rsid w:val="001F3610"/>
    <w:rsid w:val="001F3F8E"/>
    <w:rsid w:val="001F4507"/>
    <w:rsid w:val="001F4C85"/>
    <w:rsid w:val="001F68A0"/>
    <w:rsid w:val="00200EA0"/>
    <w:rsid w:val="002011D0"/>
    <w:rsid w:val="00201463"/>
    <w:rsid w:val="0020309E"/>
    <w:rsid w:val="00203334"/>
    <w:rsid w:val="00203790"/>
    <w:rsid w:val="00203D62"/>
    <w:rsid w:val="002041AF"/>
    <w:rsid w:val="00204A54"/>
    <w:rsid w:val="00205AD2"/>
    <w:rsid w:val="00206FC9"/>
    <w:rsid w:val="00207479"/>
    <w:rsid w:val="0020767A"/>
    <w:rsid w:val="00207C82"/>
    <w:rsid w:val="00210002"/>
    <w:rsid w:val="00210213"/>
    <w:rsid w:val="002114B4"/>
    <w:rsid w:val="00212334"/>
    <w:rsid w:val="00214BE8"/>
    <w:rsid w:val="0021508D"/>
    <w:rsid w:val="0021509A"/>
    <w:rsid w:val="00215328"/>
    <w:rsid w:val="002157D0"/>
    <w:rsid w:val="002157DB"/>
    <w:rsid w:val="00216572"/>
    <w:rsid w:val="002167BD"/>
    <w:rsid w:val="0021775C"/>
    <w:rsid w:val="00220081"/>
    <w:rsid w:val="00220C01"/>
    <w:rsid w:val="002224B6"/>
    <w:rsid w:val="00222874"/>
    <w:rsid w:val="00222F40"/>
    <w:rsid w:val="0022361D"/>
    <w:rsid w:val="00225176"/>
    <w:rsid w:val="002263AE"/>
    <w:rsid w:val="00227246"/>
    <w:rsid w:val="002308E7"/>
    <w:rsid w:val="00231628"/>
    <w:rsid w:val="00231CBD"/>
    <w:rsid w:val="00231DC1"/>
    <w:rsid w:val="002326F7"/>
    <w:rsid w:val="00233C80"/>
    <w:rsid w:val="00234550"/>
    <w:rsid w:val="002349B7"/>
    <w:rsid w:val="002356F5"/>
    <w:rsid w:val="002361B3"/>
    <w:rsid w:val="00236696"/>
    <w:rsid w:val="00236942"/>
    <w:rsid w:val="0023697A"/>
    <w:rsid w:val="00236ADC"/>
    <w:rsid w:val="00236B8D"/>
    <w:rsid w:val="00236FE3"/>
    <w:rsid w:val="00240471"/>
    <w:rsid w:val="00240A6C"/>
    <w:rsid w:val="00240FB7"/>
    <w:rsid w:val="00241B97"/>
    <w:rsid w:val="0024341D"/>
    <w:rsid w:val="002437F0"/>
    <w:rsid w:val="00243DAD"/>
    <w:rsid w:val="002450C6"/>
    <w:rsid w:val="00245869"/>
    <w:rsid w:val="002462CA"/>
    <w:rsid w:val="002502AA"/>
    <w:rsid w:val="0025093E"/>
    <w:rsid w:val="002514EA"/>
    <w:rsid w:val="00252BB4"/>
    <w:rsid w:val="002538C4"/>
    <w:rsid w:val="00254D09"/>
    <w:rsid w:val="0025575A"/>
    <w:rsid w:val="00256B57"/>
    <w:rsid w:val="00256DC8"/>
    <w:rsid w:val="00257586"/>
    <w:rsid w:val="0026078E"/>
    <w:rsid w:val="0026082B"/>
    <w:rsid w:val="0026137D"/>
    <w:rsid w:val="002619A4"/>
    <w:rsid w:val="002623D3"/>
    <w:rsid w:val="0026286D"/>
    <w:rsid w:val="0026301D"/>
    <w:rsid w:val="0026311A"/>
    <w:rsid w:val="00265909"/>
    <w:rsid w:val="002666D5"/>
    <w:rsid w:val="0026766A"/>
    <w:rsid w:val="00270283"/>
    <w:rsid w:val="0027096B"/>
    <w:rsid w:val="00270DE8"/>
    <w:rsid w:val="002715B0"/>
    <w:rsid w:val="00271B37"/>
    <w:rsid w:val="0027234A"/>
    <w:rsid w:val="002731D3"/>
    <w:rsid w:val="00273229"/>
    <w:rsid w:val="0027540B"/>
    <w:rsid w:val="002759E9"/>
    <w:rsid w:val="00276B3E"/>
    <w:rsid w:val="0027797C"/>
    <w:rsid w:val="00280A35"/>
    <w:rsid w:val="0028184E"/>
    <w:rsid w:val="00281C51"/>
    <w:rsid w:val="0028362D"/>
    <w:rsid w:val="00283DC9"/>
    <w:rsid w:val="00284875"/>
    <w:rsid w:val="0028518D"/>
    <w:rsid w:val="002859A9"/>
    <w:rsid w:val="00286345"/>
    <w:rsid w:val="00287ECF"/>
    <w:rsid w:val="00290BC1"/>
    <w:rsid w:val="002912C0"/>
    <w:rsid w:val="00291323"/>
    <w:rsid w:val="00291548"/>
    <w:rsid w:val="00291847"/>
    <w:rsid w:val="00291E5C"/>
    <w:rsid w:val="00292C68"/>
    <w:rsid w:val="00293445"/>
    <w:rsid w:val="00293B2D"/>
    <w:rsid w:val="0029449C"/>
    <w:rsid w:val="00294ED4"/>
    <w:rsid w:val="00295A1E"/>
    <w:rsid w:val="00295A97"/>
    <w:rsid w:val="00296A5F"/>
    <w:rsid w:val="00297342"/>
    <w:rsid w:val="002976E4"/>
    <w:rsid w:val="002A026A"/>
    <w:rsid w:val="002A0333"/>
    <w:rsid w:val="002A0416"/>
    <w:rsid w:val="002A1241"/>
    <w:rsid w:val="002A1588"/>
    <w:rsid w:val="002A1896"/>
    <w:rsid w:val="002A3383"/>
    <w:rsid w:val="002A440D"/>
    <w:rsid w:val="002A4575"/>
    <w:rsid w:val="002A4730"/>
    <w:rsid w:val="002A4964"/>
    <w:rsid w:val="002A5102"/>
    <w:rsid w:val="002A5E76"/>
    <w:rsid w:val="002A7052"/>
    <w:rsid w:val="002A70AF"/>
    <w:rsid w:val="002B25DE"/>
    <w:rsid w:val="002B25FE"/>
    <w:rsid w:val="002B2679"/>
    <w:rsid w:val="002B4F8E"/>
    <w:rsid w:val="002C0507"/>
    <w:rsid w:val="002C10E5"/>
    <w:rsid w:val="002C1718"/>
    <w:rsid w:val="002C1F15"/>
    <w:rsid w:val="002C2B79"/>
    <w:rsid w:val="002C3094"/>
    <w:rsid w:val="002C403B"/>
    <w:rsid w:val="002C5728"/>
    <w:rsid w:val="002C59AD"/>
    <w:rsid w:val="002C5F3E"/>
    <w:rsid w:val="002C60E5"/>
    <w:rsid w:val="002C7520"/>
    <w:rsid w:val="002C7CFF"/>
    <w:rsid w:val="002C7F32"/>
    <w:rsid w:val="002D0C05"/>
    <w:rsid w:val="002D23BD"/>
    <w:rsid w:val="002D2CB6"/>
    <w:rsid w:val="002D35CC"/>
    <w:rsid w:val="002D3A01"/>
    <w:rsid w:val="002D4468"/>
    <w:rsid w:val="002D5AEB"/>
    <w:rsid w:val="002D6046"/>
    <w:rsid w:val="002D60C4"/>
    <w:rsid w:val="002D7645"/>
    <w:rsid w:val="002D7FF1"/>
    <w:rsid w:val="002E0628"/>
    <w:rsid w:val="002E0D5F"/>
    <w:rsid w:val="002E162A"/>
    <w:rsid w:val="002E1A4F"/>
    <w:rsid w:val="002E37CA"/>
    <w:rsid w:val="002E3AC3"/>
    <w:rsid w:val="002E3C39"/>
    <w:rsid w:val="002E4A89"/>
    <w:rsid w:val="002E4EFC"/>
    <w:rsid w:val="002E53AC"/>
    <w:rsid w:val="002E571E"/>
    <w:rsid w:val="002E6567"/>
    <w:rsid w:val="002E6614"/>
    <w:rsid w:val="002E6CDA"/>
    <w:rsid w:val="002E70DF"/>
    <w:rsid w:val="002F23D7"/>
    <w:rsid w:val="002F2DEA"/>
    <w:rsid w:val="002F3CDD"/>
    <w:rsid w:val="002F4528"/>
    <w:rsid w:val="002F5AD3"/>
    <w:rsid w:val="002F6131"/>
    <w:rsid w:val="002F6C38"/>
    <w:rsid w:val="003003EC"/>
    <w:rsid w:val="003024E2"/>
    <w:rsid w:val="00302AED"/>
    <w:rsid w:val="00302C27"/>
    <w:rsid w:val="00304035"/>
    <w:rsid w:val="00304E8A"/>
    <w:rsid w:val="00305D79"/>
    <w:rsid w:val="003068E0"/>
    <w:rsid w:val="00306F96"/>
    <w:rsid w:val="00307534"/>
    <w:rsid w:val="0031064F"/>
    <w:rsid w:val="00310895"/>
    <w:rsid w:val="00310BC4"/>
    <w:rsid w:val="00310F35"/>
    <w:rsid w:val="00311427"/>
    <w:rsid w:val="003114D4"/>
    <w:rsid w:val="003126CC"/>
    <w:rsid w:val="003136DB"/>
    <w:rsid w:val="00313B28"/>
    <w:rsid w:val="00314175"/>
    <w:rsid w:val="003152EC"/>
    <w:rsid w:val="00315B48"/>
    <w:rsid w:val="003166F0"/>
    <w:rsid w:val="00320AF9"/>
    <w:rsid w:val="00320DA1"/>
    <w:rsid w:val="00322388"/>
    <w:rsid w:val="0032287F"/>
    <w:rsid w:val="00322A7E"/>
    <w:rsid w:val="003233F6"/>
    <w:rsid w:val="003260A8"/>
    <w:rsid w:val="003308AB"/>
    <w:rsid w:val="00330F58"/>
    <w:rsid w:val="00330F92"/>
    <w:rsid w:val="003314B6"/>
    <w:rsid w:val="003324BE"/>
    <w:rsid w:val="00334179"/>
    <w:rsid w:val="00334C0A"/>
    <w:rsid w:val="00335665"/>
    <w:rsid w:val="0033787A"/>
    <w:rsid w:val="0034082F"/>
    <w:rsid w:val="0034088B"/>
    <w:rsid w:val="003408F4"/>
    <w:rsid w:val="0034149E"/>
    <w:rsid w:val="00342CF6"/>
    <w:rsid w:val="00343A29"/>
    <w:rsid w:val="00343F85"/>
    <w:rsid w:val="00343FA9"/>
    <w:rsid w:val="00344985"/>
    <w:rsid w:val="0034561D"/>
    <w:rsid w:val="00345F23"/>
    <w:rsid w:val="00345F54"/>
    <w:rsid w:val="003466E5"/>
    <w:rsid w:val="003474FD"/>
    <w:rsid w:val="003479B4"/>
    <w:rsid w:val="00347D07"/>
    <w:rsid w:val="003512A1"/>
    <w:rsid w:val="0035133A"/>
    <w:rsid w:val="003525B6"/>
    <w:rsid w:val="00352AC6"/>
    <w:rsid w:val="00353014"/>
    <w:rsid w:val="00353746"/>
    <w:rsid w:val="00353C4C"/>
    <w:rsid w:val="00354CC3"/>
    <w:rsid w:val="003554CE"/>
    <w:rsid w:val="0035576D"/>
    <w:rsid w:val="00355DBF"/>
    <w:rsid w:val="003561D5"/>
    <w:rsid w:val="003564C0"/>
    <w:rsid w:val="0035675F"/>
    <w:rsid w:val="00357CA4"/>
    <w:rsid w:val="00357D92"/>
    <w:rsid w:val="0036053E"/>
    <w:rsid w:val="00360548"/>
    <w:rsid w:val="0036133A"/>
    <w:rsid w:val="003619F0"/>
    <w:rsid w:val="00361BBD"/>
    <w:rsid w:val="00363096"/>
    <w:rsid w:val="003638E7"/>
    <w:rsid w:val="003642F2"/>
    <w:rsid w:val="0036448A"/>
    <w:rsid w:val="00364D1F"/>
    <w:rsid w:val="003650E4"/>
    <w:rsid w:val="003655DB"/>
    <w:rsid w:val="003656A7"/>
    <w:rsid w:val="00365E2F"/>
    <w:rsid w:val="0036670A"/>
    <w:rsid w:val="00366992"/>
    <w:rsid w:val="00367DE2"/>
    <w:rsid w:val="00370AB8"/>
    <w:rsid w:val="00371554"/>
    <w:rsid w:val="00372736"/>
    <w:rsid w:val="003728C5"/>
    <w:rsid w:val="00373031"/>
    <w:rsid w:val="00373060"/>
    <w:rsid w:val="0037450B"/>
    <w:rsid w:val="00374574"/>
    <w:rsid w:val="00374C6B"/>
    <w:rsid w:val="00376BD5"/>
    <w:rsid w:val="00376DD4"/>
    <w:rsid w:val="00377370"/>
    <w:rsid w:val="00377A4C"/>
    <w:rsid w:val="00377AB3"/>
    <w:rsid w:val="00377B08"/>
    <w:rsid w:val="00377CF2"/>
    <w:rsid w:val="003806BE"/>
    <w:rsid w:val="003847E6"/>
    <w:rsid w:val="003856BD"/>
    <w:rsid w:val="0038580A"/>
    <w:rsid w:val="0038597E"/>
    <w:rsid w:val="00386D27"/>
    <w:rsid w:val="0039030C"/>
    <w:rsid w:val="00390952"/>
    <w:rsid w:val="00392109"/>
    <w:rsid w:val="00392253"/>
    <w:rsid w:val="00392963"/>
    <w:rsid w:val="00392E59"/>
    <w:rsid w:val="00394832"/>
    <w:rsid w:val="00395AA0"/>
    <w:rsid w:val="00395B0A"/>
    <w:rsid w:val="00396B8E"/>
    <w:rsid w:val="00397CE4"/>
    <w:rsid w:val="003A0687"/>
    <w:rsid w:val="003A0AA0"/>
    <w:rsid w:val="003A159D"/>
    <w:rsid w:val="003A343D"/>
    <w:rsid w:val="003A352C"/>
    <w:rsid w:val="003A3B52"/>
    <w:rsid w:val="003A3D27"/>
    <w:rsid w:val="003A4A3E"/>
    <w:rsid w:val="003A4DF7"/>
    <w:rsid w:val="003A57EC"/>
    <w:rsid w:val="003A6EA9"/>
    <w:rsid w:val="003A7A62"/>
    <w:rsid w:val="003B134A"/>
    <w:rsid w:val="003B1D43"/>
    <w:rsid w:val="003B4E04"/>
    <w:rsid w:val="003B5878"/>
    <w:rsid w:val="003B5F66"/>
    <w:rsid w:val="003B5F78"/>
    <w:rsid w:val="003B7907"/>
    <w:rsid w:val="003C067B"/>
    <w:rsid w:val="003C0700"/>
    <w:rsid w:val="003C1175"/>
    <w:rsid w:val="003C16D3"/>
    <w:rsid w:val="003C19B8"/>
    <w:rsid w:val="003C1B49"/>
    <w:rsid w:val="003C21F0"/>
    <w:rsid w:val="003C2D33"/>
    <w:rsid w:val="003C3057"/>
    <w:rsid w:val="003C3301"/>
    <w:rsid w:val="003C4673"/>
    <w:rsid w:val="003C4C2B"/>
    <w:rsid w:val="003C7866"/>
    <w:rsid w:val="003C7E04"/>
    <w:rsid w:val="003D02C6"/>
    <w:rsid w:val="003D1017"/>
    <w:rsid w:val="003D1294"/>
    <w:rsid w:val="003D1609"/>
    <w:rsid w:val="003D1EFB"/>
    <w:rsid w:val="003D2DFD"/>
    <w:rsid w:val="003D3EE4"/>
    <w:rsid w:val="003D4232"/>
    <w:rsid w:val="003D4237"/>
    <w:rsid w:val="003D4A53"/>
    <w:rsid w:val="003D4A60"/>
    <w:rsid w:val="003D590C"/>
    <w:rsid w:val="003D5D93"/>
    <w:rsid w:val="003D60B4"/>
    <w:rsid w:val="003D71C5"/>
    <w:rsid w:val="003D76E3"/>
    <w:rsid w:val="003D7D23"/>
    <w:rsid w:val="003D7F5C"/>
    <w:rsid w:val="003E20D2"/>
    <w:rsid w:val="003E33FB"/>
    <w:rsid w:val="003E3757"/>
    <w:rsid w:val="003E3D9D"/>
    <w:rsid w:val="003E464B"/>
    <w:rsid w:val="003E6BAD"/>
    <w:rsid w:val="003F17DD"/>
    <w:rsid w:val="003F2500"/>
    <w:rsid w:val="003F257B"/>
    <w:rsid w:val="003F30EE"/>
    <w:rsid w:val="003F3774"/>
    <w:rsid w:val="003F49AD"/>
    <w:rsid w:val="003F4F4F"/>
    <w:rsid w:val="003F7416"/>
    <w:rsid w:val="004008ED"/>
    <w:rsid w:val="00401D2A"/>
    <w:rsid w:val="004020E0"/>
    <w:rsid w:val="004034A7"/>
    <w:rsid w:val="00403632"/>
    <w:rsid w:val="00403D8E"/>
    <w:rsid w:val="00404E6D"/>
    <w:rsid w:val="00404EB8"/>
    <w:rsid w:val="0040562C"/>
    <w:rsid w:val="00405713"/>
    <w:rsid w:val="00405C11"/>
    <w:rsid w:val="00405CC4"/>
    <w:rsid w:val="00410674"/>
    <w:rsid w:val="00410BB8"/>
    <w:rsid w:val="004123DA"/>
    <w:rsid w:val="00412881"/>
    <w:rsid w:val="0041299D"/>
    <w:rsid w:val="00414443"/>
    <w:rsid w:val="004162C5"/>
    <w:rsid w:val="0042094C"/>
    <w:rsid w:val="0042112F"/>
    <w:rsid w:val="00421C81"/>
    <w:rsid w:val="00422310"/>
    <w:rsid w:val="00422AE5"/>
    <w:rsid w:val="00422D52"/>
    <w:rsid w:val="00422DDC"/>
    <w:rsid w:val="0042311E"/>
    <w:rsid w:val="004241DE"/>
    <w:rsid w:val="0042420A"/>
    <w:rsid w:val="00425E7D"/>
    <w:rsid w:val="00426C56"/>
    <w:rsid w:val="00426C75"/>
    <w:rsid w:val="0043034A"/>
    <w:rsid w:val="00430444"/>
    <w:rsid w:val="00431E74"/>
    <w:rsid w:val="00433BF7"/>
    <w:rsid w:val="0043434C"/>
    <w:rsid w:val="0043784F"/>
    <w:rsid w:val="00437B0C"/>
    <w:rsid w:val="00440106"/>
    <w:rsid w:val="004402E7"/>
    <w:rsid w:val="00440A39"/>
    <w:rsid w:val="004412E1"/>
    <w:rsid w:val="00441A7D"/>
    <w:rsid w:val="00442D7A"/>
    <w:rsid w:val="0044395A"/>
    <w:rsid w:val="004449CD"/>
    <w:rsid w:val="004449E6"/>
    <w:rsid w:val="004460FA"/>
    <w:rsid w:val="0044652B"/>
    <w:rsid w:val="0044657C"/>
    <w:rsid w:val="00446F2C"/>
    <w:rsid w:val="00447054"/>
    <w:rsid w:val="00447262"/>
    <w:rsid w:val="0045083F"/>
    <w:rsid w:val="0045086C"/>
    <w:rsid w:val="00450B82"/>
    <w:rsid w:val="00450C52"/>
    <w:rsid w:val="00451703"/>
    <w:rsid w:val="00451E14"/>
    <w:rsid w:val="00452B36"/>
    <w:rsid w:val="0045362C"/>
    <w:rsid w:val="00453DDA"/>
    <w:rsid w:val="00455FA2"/>
    <w:rsid w:val="00456DAC"/>
    <w:rsid w:val="004577A5"/>
    <w:rsid w:val="004577E1"/>
    <w:rsid w:val="00457D8C"/>
    <w:rsid w:val="004605BD"/>
    <w:rsid w:val="0046087F"/>
    <w:rsid w:val="00461E89"/>
    <w:rsid w:val="00462A5E"/>
    <w:rsid w:val="0046326E"/>
    <w:rsid w:val="0046335A"/>
    <w:rsid w:val="004634B5"/>
    <w:rsid w:val="0046410D"/>
    <w:rsid w:val="00464B88"/>
    <w:rsid w:val="00466716"/>
    <w:rsid w:val="00466A93"/>
    <w:rsid w:val="00466ECB"/>
    <w:rsid w:val="00470AC9"/>
    <w:rsid w:val="00471729"/>
    <w:rsid w:val="00473A1C"/>
    <w:rsid w:val="00473E71"/>
    <w:rsid w:val="004744C3"/>
    <w:rsid w:val="004744DF"/>
    <w:rsid w:val="004745E7"/>
    <w:rsid w:val="00474CE2"/>
    <w:rsid w:val="00474E7F"/>
    <w:rsid w:val="004755F2"/>
    <w:rsid w:val="00475BF3"/>
    <w:rsid w:val="004764E3"/>
    <w:rsid w:val="00476DA9"/>
    <w:rsid w:val="004807E0"/>
    <w:rsid w:val="004810BA"/>
    <w:rsid w:val="004838A7"/>
    <w:rsid w:val="00484497"/>
    <w:rsid w:val="004849E3"/>
    <w:rsid w:val="004852DA"/>
    <w:rsid w:val="00485B65"/>
    <w:rsid w:val="00486D1A"/>
    <w:rsid w:val="00486F74"/>
    <w:rsid w:val="00487353"/>
    <w:rsid w:val="004876F4"/>
    <w:rsid w:val="0049000E"/>
    <w:rsid w:val="0049030E"/>
    <w:rsid w:val="00490390"/>
    <w:rsid w:val="00490660"/>
    <w:rsid w:val="00490BB0"/>
    <w:rsid w:val="00490CDA"/>
    <w:rsid w:val="00491136"/>
    <w:rsid w:val="0049191F"/>
    <w:rsid w:val="00492050"/>
    <w:rsid w:val="00493B37"/>
    <w:rsid w:val="004945FE"/>
    <w:rsid w:val="004948AC"/>
    <w:rsid w:val="004966D6"/>
    <w:rsid w:val="0049754E"/>
    <w:rsid w:val="004978A1"/>
    <w:rsid w:val="00497AA9"/>
    <w:rsid w:val="004A00C5"/>
    <w:rsid w:val="004A1051"/>
    <w:rsid w:val="004A15DF"/>
    <w:rsid w:val="004A2437"/>
    <w:rsid w:val="004A2462"/>
    <w:rsid w:val="004A5178"/>
    <w:rsid w:val="004A74A9"/>
    <w:rsid w:val="004B032E"/>
    <w:rsid w:val="004B06D9"/>
    <w:rsid w:val="004B16DF"/>
    <w:rsid w:val="004B1901"/>
    <w:rsid w:val="004B1BA7"/>
    <w:rsid w:val="004B1D5E"/>
    <w:rsid w:val="004B326E"/>
    <w:rsid w:val="004B39BA"/>
    <w:rsid w:val="004B4D83"/>
    <w:rsid w:val="004B523B"/>
    <w:rsid w:val="004B68A1"/>
    <w:rsid w:val="004C03C7"/>
    <w:rsid w:val="004C0F73"/>
    <w:rsid w:val="004C22F5"/>
    <w:rsid w:val="004C3D68"/>
    <w:rsid w:val="004C402A"/>
    <w:rsid w:val="004C4CBB"/>
    <w:rsid w:val="004C4F99"/>
    <w:rsid w:val="004C5699"/>
    <w:rsid w:val="004C59E3"/>
    <w:rsid w:val="004C641E"/>
    <w:rsid w:val="004C6B85"/>
    <w:rsid w:val="004C7C47"/>
    <w:rsid w:val="004D01AF"/>
    <w:rsid w:val="004D1A05"/>
    <w:rsid w:val="004D41C1"/>
    <w:rsid w:val="004D46FF"/>
    <w:rsid w:val="004D4DC7"/>
    <w:rsid w:val="004D5869"/>
    <w:rsid w:val="004D64EB"/>
    <w:rsid w:val="004D6908"/>
    <w:rsid w:val="004D6B46"/>
    <w:rsid w:val="004D6D3F"/>
    <w:rsid w:val="004D7707"/>
    <w:rsid w:val="004E00D4"/>
    <w:rsid w:val="004E15D0"/>
    <w:rsid w:val="004E2C6D"/>
    <w:rsid w:val="004E3A2F"/>
    <w:rsid w:val="004E401C"/>
    <w:rsid w:val="004E4883"/>
    <w:rsid w:val="004E5DFD"/>
    <w:rsid w:val="004E5E94"/>
    <w:rsid w:val="004E6B04"/>
    <w:rsid w:val="004E6C5B"/>
    <w:rsid w:val="004E6DC3"/>
    <w:rsid w:val="004E6EAF"/>
    <w:rsid w:val="004E74C5"/>
    <w:rsid w:val="004E7E0B"/>
    <w:rsid w:val="004F1037"/>
    <w:rsid w:val="004F2051"/>
    <w:rsid w:val="004F2566"/>
    <w:rsid w:val="004F29F6"/>
    <w:rsid w:val="004F448B"/>
    <w:rsid w:val="004F4826"/>
    <w:rsid w:val="004F51E9"/>
    <w:rsid w:val="004F66D7"/>
    <w:rsid w:val="004F6751"/>
    <w:rsid w:val="004F6DFA"/>
    <w:rsid w:val="004F7613"/>
    <w:rsid w:val="004F78DB"/>
    <w:rsid w:val="005002C4"/>
    <w:rsid w:val="005022AC"/>
    <w:rsid w:val="00503477"/>
    <w:rsid w:val="00503FC6"/>
    <w:rsid w:val="00505A7E"/>
    <w:rsid w:val="005063F9"/>
    <w:rsid w:val="00507FEB"/>
    <w:rsid w:val="005109EE"/>
    <w:rsid w:val="00512CAC"/>
    <w:rsid w:val="0051374F"/>
    <w:rsid w:val="00514858"/>
    <w:rsid w:val="005149E9"/>
    <w:rsid w:val="0051587C"/>
    <w:rsid w:val="0051624E"/>
    <w:rsid w:val="005168E4"/>
    <w:rsid w:val="00516DA0"/>
    <w:rsid w:val="00516E99"/>
    <w:rsid w:val="005175DF"/>
    <w:rsid w:val="00517FDA"/>
    <w:rsid w:val="00522ED3"/>
    <w:rsid w:val="00523DD7"/>
    <w:rsid w:val="00524353"/>
    <w:rsid w:val="005251EC"/>
    <w:rsid w:val="005252A4"/>
    <w:rsid w:val="00525DCE"/>
    <w:rsid w:val="00525ED7"/>
    <w:rsid w:val="00526B31"/>
    <w:rsid w:val="00526C7C"/>
    <w:rsid w:val="00527486"/>
    <w:rsid w:val="00527A26"/>
    <w:rsid w:val="00527BCE"/>
    <w:rsid w:val="00530305"/>
    <w:rsid w:val="005317A8"/>
    <w:rsid w:val="0053240B"/>
    <w:rsid w:val="00532667"/>
    <w:rsid w:val="00533827"/>
    <w:rsid w:val="0053396E"/>
    <w:rsid w:val="00534657"/>
    <w:rsid w:val="00536CC2"/>
    <w:rsid w:val="00536DE4"/>
    <w:rsid w:val="00536F6C"/>
    <w:rsid w:val="005370F2"/>
    <w:rsid w:val="00537DAD"/>
    <w:rsid w:val="00541406"/>
    <w:rsid w:val="00542144"/>
    <w:rsid w:val="005423EC"/>
    <w:rsid w:val="00543A01"/>
    <w:rsid w:val="00543AD1"/>
    <w:rsid w:val="00544164"/>
    <w:rsid w:val="00544797"/>
    <w:rsid w:val="0054639E"/>
    <w:rsid w:val="005472A8"/>
    <w:rsid w:val="00547F3C"/>
    <w:rsid w:val="005508EA"/>
    <w:rsid w:val="00550B38"/>
    <w:rsid w:val="00550B8E"/>
    <w:rsid w:val="00550E41"/>
    <w:rsid w:val="005512E3"/>
    <w:rsid w:val="005522C6"/>
    <w:rsid w:val="0055435E"/>
    <w:rsid w:val="005548CA"/>
    <w:rsid w:val="00556E5E"/>
    <w:rsid w:val="00560188"/>
    <w:rsid w:val="00560FB3"/>
    <w:rsid w:val="005615E6"/>
    <w:rsid w:val="00561F02"/>
    <w:rsid w:val="00562CCF"/>
    <w:rsid w:val="00563A1B"/>
    <w:rsid w:val="00564A23"/>
    <w:rsid w:val="00566B55"/>
    <w:rsid w:val="00566C7E"/>
    <w:rsid w:val="00566D37"/>
    <w:rsid w:val="00567A92"/>
    <w:rsid w:val="0057045A"/>
    <w:rsid w:val="00570663"/>
    <w:rsid w:val="00570B81"/>
    <w:rsid w:val="00571286"/>
    <w:rsid w:val="00572B2E"/>
    <w:rsid w:val="00572F91"/>
    <w:rsid w:val="00573AC0"/>
    <w:rsid w:val="005742A0"/>
    <w:rsid w:val="00582177"/>
    <w:rsid w:val="005823F1"/>
    <w:rsid w:val="005828B5"/>
    <w:rsid w:val="00582A65"/>
    <w:rsid w:val="0058306B"/>
    <w:rsid w:val="00583AE7"/>
    <w:rsid w:val="0058437A"/>
    <w:rsid w:val="00584523"/>
    <w:rsid w:val="005846D9"/>
    <w:rsid w:val="00585096"/>
    <w:rsid w:val="00585EB0"/>
    <w:rsid w:val="00586017"/>
    <w:rsid w:val="005935ED"/>
    <w:rsid w:val="00593620"/>
    <w:rsid w:val="00594398"/>
    <w:rsid w:val="0059481F"/>
    <w:rsid w:val="00595DEB"/>
    <w:rsid w:val="005A059D"/>
    <w:rsid w:val="005A05B4"/>
    <w:rsid w:val="005A05C5"/>
    <w:rsid w:val="005A07F6"/>
    <w:rsid w:val="005A0C98"/>
    <w:rsid w:val="005A1091"/>
    <w:rsid w:val="005A1178"/>
    <w:rsid w:val="005A18AB"/>
    <w:rsid w:val="005A2023"/>
    <w:rsid w:val="005A5093"/>
    <w:rsid w:val="005A594B"/>
    <w:rsid w:val="005A6A5D"/>
    <w:rsid w:val="005A7FD4"/>
    <w:rsid w:val="005B0610"/>
    <w:rsid w:val="005B091F"/>
    <w:rsid w:val="005B0D5C"/>
    <w:rsid w:val="005B1037"/>
    <w:rsid w:val="005B13ED"/>
    <w:rsid w:val="005B1B31"/>
    <w:rsid w:val="005B1D27"/>
    <w:rsid w:val="005B20AD"/>
    <w:rsid w:val="005B25EB"/>
    <w:rsid w:val="005B2F35"/>
    <w:rsid w:val="005B3B18"/>
    <w:rsid w:val="005B3CFE"/>
    <w:rsid w:val="005B47F4"/>
    <w:rsid w:val="005B4BFB"/>
    <w:rsid w:val="005B6DE2"/>
    <w:rsid w:val="005B6FD0"/>
    <w:rsid w:val="005B7128"/>
    <w:rsid w:val="005B751E"/>
    <w:rsid w:val="005B7A3E"/>
    <w:rsid w:val="005C06DD"/>
    <w:rsid w:val="005C1969"/>
    <w:rsid w:val="005C1CEF"/>
    <w:rsid w:val="005C325F"/>
    <w:rsid w:val="005C369D"/>
    <w:rsid w:val="005C4235"/>
    <w:rsid w:val="005C486B"/>
    <w:rsid w:val="005C510C"/>
    <w:rsid w:val="005C63B0"/>
    <w:rsid w:val="005C676E"/>
    <w:rsid w:val="005C67D8"/>
    <w:rsid w:val="005C68D4"/>
    <w:rsid w:val="005D06C3"/>
    <w:rsid w:val="005D0A0B"/>
    <w:rsid w:val="005D1727"/>
    <w:rsid w:val="005D3972"/>
    <w:rsid w:val="005D5977"/>
    <w:rsid w:val="005D5A17"/>
    <w:rsid w:val="005D5AAC"/>
    <w:rsid w:val="005D66E7"/>
    <w:rsid w:val="005D6CE1"/>
    <w:rsid w:val="005E02F5"/>
    <w:rsid w:val="005E05B5"/>
    <w:rsid w:val="005E16DC"/>
    <w:rsid w:val="005E1B90"/>
    <w:rsid w:val="005E267C"/>
    <w:rsid w:val="005E2D4B"/>
    <w:rsid w:val="005E4276"/>
    <w:rsid w:val="005E44B2"/>
    <w:rsid w:val="005E44BB"/>
    <w:rsid w:val="005E4925"/>
    <w:rsid w:val="005E5826"/>
    <w:rsid w:val="005E740B"/>
    <w:rsid w:val="005E7492"/>
    <w:rsid w:val="005F0097"/>
    <w:rsid w:val="005F0365"/>
    <w:rsid w:val="005F1250"/>
    <w:rsid w:val="005F1E62"/>
    <w:rsid w:val="005F20C9"/>
    <w:rsid w:val="005F2A1C"/>
    <w:rsid w:val="005F4D84"/>
    <w:rsid w:val="005F5759"/>
    <w:rsid w:val="005F6FA9"/>
    <w:rsid w:val="005F75BF"/>
    <w:rsid w:val="00600ADA"/>
    <w:rsid w:val="00602536"/>
    <w:rsid w:val="00603514"/>
    <w:rsid w:val="0060381A"/>
    <w:rsid w:val="00605050"/>
    <w:rsid w:val="00605AC8"/>
    <w:rsid w:val="00605D8F"/>
    <w:rsid w:val="00610096"/>
    <w:rsid w:val="006101FF"/>
    <w:rsid w:val="006109B2"/>
    <w:rsid w:val="0061127F"/>
    <w:rsid w:val="00611B82"/>
    <w:rsid w:val="00612B5A"/>
    <w:rsid w:val="00612FE3"/>
    <w:rsid w:val="00614BBB"/>
    <w:rsid w:val="006151D6"/>
    <w:rsid w:val="006152CB"/>
    <w:rsid w:val="00615F68"/>
    <w:rsid w:val="00616FAA"/>
    <w:rsid w:val="006201C8"/>
    <w:rsid w:val="00620256"/>
    <w:rsid w:val="006202FE"/>
    <w:rsid w:val="00620341"/>
    <w:rsid w:val="0062068E"/>
    <w:rsid w:val="00620E92"/>
    <w:rsid w:val="00621583"/>
    <w:rsid w:val="00622226"/>
    <w:rsid w:val="00622369"/>
    <w:rsid w:val="00623F91"/>
    <w:rsid w:val="00624264"/>
    <w:rsid w:val="00626881"/>
    <w:rsid w:val="006340DE"/>
    <w:rsid w:val="00634DC6"/>
    <w:rsid w:val="00637002"/>
    <w:rsid w:val="006370EC"/>
    <w:rsid w:val="00637180"/>
    <w:rsid w:val="00637BDE"/>
    <w:rsid w:val="00637D24"/>
    <w:rsid w:val="00641B08"/>
    <w:rsid w:val="00641B69"/>
    <w:rsid w:val="00642DF9"/>
    <w:rsid w:val="00643983"/>
    <w:rsid w:val="00644386"/>
    <w:rsid w:val="00644531"/>
    <w:rsid w:val="00644E92"/>
    <w:rsid w:val="006450EB"/>
    <w:rsid w:val="00645696"/>
    <w:rsid w:val="006463A2"/>
    <w:rsid w:val="006464D5"/>
    <w:rsid w:val="00646513"/>
    <w:rsid w:val="0065258E"/>
    <w:rsid w:val="0065274C"/>
    <w:rsid w:val="00652D28"/>
    <w:rsid w:val="00653504"/>
    <w:rsid w:val="006540B9"/>
    <w:rsid w:val="00655670"/>
    <w:rsid w:val="00657829"/>
    <w:rsid w:val="006579A6"/>
    <w:rsid w:val="00660B41"/>
    <w:rsid w:val="006615BA"/>
    <w:rsid w:val="00661BD2"/>
    <w:rsid w:val="00661C2D"/>
    <w:rsid w:val="006629C0"/>
    <w:rsid w:val="00663B0C"/>
    <w:rsid w:val="00664449"/>
    <w:rsid w:val="00665743"/>
    <w:rsid w:val="006665DA"/>
    <w:rsid w:val="00671349"/>
    <w:rsid w:val="00671DCF"/>
    <w:rsid w:val="00673532"/>
    <w:rsid w:val="006763E3"/>
    <w:rsid w:val="006764CE"/>
    <w:rsid w:val="006777F6"/>
    <w:rsid w:val="00680E0B"/>
    <w:rsid w:val="0068122F"/>
    <w:rsid w:val="006813E9"/>
    <w:rsid w:val="006815AB"/>
    <w:rsid w:val="00682287"/>
    <w:rsid w:val="0068290D"/>
    <w:rsid w:val="00683157"/>
    <w:rsid w:val="0068335E"/>
    <w:rsid w:val="00684E3E"/>
    <w:rsid w:val="00685952"/>
    <w:rsid w:val="0069011F"/>
    <w:rsid w:val="0069182C"/>
    <w:rsid w:val="00692956"/>
    <w:rsid w:val="006945D9"/>
    <w:rsid w:val="0069463C"/>
    <w:rsid w:val="006948D5"/>
    <w:rsid w:val="00695425"/>
    <w:rsid w:val="006957BA"/>
    <w:rsid w:val="006958AA"/>
    <w:rsid w:val="00695DA3"/>
    <w:rsid w:val="00697127"/>
    <w:rsid w:val="006A1555"/>
    <w:rsid w:val="006A198A"/>
    <w:rsid w:val="006A1B56"/>
    <w:rsid w:val="006A31D0"/>
    <w:rsid w:val="006A3352"/>
    <w:rsid w:val="006A53F3"/>
    <w:rsid w:val="006A5AD4"/>
    <w:rsid w:val="006A5D43"/>
    <w:rsid w:val="006A5EC1"/>
    <w:rsid w:val="006A604C"/>
    <w:rsid w:val="006A60AB"/>
    <w:rsid w:val="006A6C40"/>
    <w:rsid w:val="006A706E"/>
    <w:rsid w:val="006A7E42"/>
    <w:rsid w:val="006B0229"/>
    <w:rsid w:val="006B0ABC"/>
    <w:rsid w:val="006B1B56"/>
    <w:rsid w:val="006B23A2"/>
    <w:rsid w:val="006B5177"/>
    <w:rsid w:val="006B568F"/>
    <w:rsid w:val="006B634B"/>
    <w:rsid w:val="006B682D"/>
    <w:rsid w:val="006C0130"/>
    <w:rsid w:val="006C0A9E"/>
    <w:rsid w:val="006C141D"/>
    <w:rsid w:val="006C1A99"/>
    <w:rsid w:val="006C2E08"/>
    <w:rsid w:val="006C439A"/>
    <w:rsid w:val="006C482C"/>
    <w:rsid w:val="006C4BD3"/>
    <w:rsid w:val="006C5D9F"/>
    <w:rsid w:val="006C675F"/>
    <w:rsid w:val="006D0151"/>
    <w:rsid w:val="006D0D38"/>
    <w:rsid w:val="006D0F84"/>
    <w:rsid w:val="006D20F8"/>
    <w:rsid w:val="006D227C"/>
    <w:rsid w:val="006D4610"/>
    <w:rsid w:val="006D4C1B"/>
    <w:rsid w:val="006D5222"/>
    <w:rsid w:val="006D538E"/>
    <w:rsid w:val="006D5748"/>
    <w:rsid w:val="006D5BD5"/>
    <w:rsid w:val="006D6443"/>
    <w:rsid w:val="006D6491"/>
    <w:rsid w:val="006D6C9E"/>
    <w:rsid w:val="006D6FE8"/>
    <w:rsid w:val="006D708B"/>
    <w:rsid w:val="006E0D8E"/>
    <w:rsid w:val="006E193E"/>
    <w:rsid w:val="006E1DF9"/>
    <w:rsid w:val="006E31EB"/>
    <w:rsid w:val="006E5520"/>
    <w:rsid w:val="006E57F0"/>
    <w:rsid w:val="006E6818"/>
    <w:rsid w:val="006E70E3"/>
    <w:rsid w:val="006F01AD"/>
    <w:rsid w:val="006F1542"/>
    <w:rsid w:val="006F238F"/>
    <w:rsid w:val="006F2C0B"/>
    <w:rsid w:val="006F4191"/>
    <w:rsid w:val="006F4E9A"/>
    <w:rsid w:val="006F51C8"/>
    <w:rsid w:val="006F6E8B"/>
    <w:rsid w:val="00700898"/>
    <w:rsid w:val="0070118E"/>
    <w:rsid w:val="00701FB7"/>
    <w:rsid w:val="00702582"/>
    <w:rsid w:val="0070433F"/>
    <w:rsid w:val="00704E86"/>
    <w:rsid w:val="00705134"/>
    <w:rsid w:val="00710656"/>
    <w:rsid w:val="007106FC"/>
    <w:rsid w:val="00710851"/>
    <w:rsid w:val="00710CB4"/>
    <w:rsid w:val="00712019"/>
    <w:rsid w:val="0071270A"/>
    <w:rsid w:val="00714A80"/>
    <w:rsid w:val="00714DFC"/>
    <w:rsid w:val="00715308"/>
    <w:rsid w:val="007154E0"/>
    <w:rsid w:val="00715F6D"/>
    <w:rsid w:val="00716B8E"/>
    <w:rsid w:val="007177AD"/>
    <w:rsid w:val="00721555"/>
    <w:rsid w:val="00721FDD"/>
    <w:rsid w:val="00723343"/>
    <w:rsid w:val="00723E27"/>
    <w:rsid w:val="00725D98"/>
    <w:rsid w:val="00726BCA"/>
    <w:rsid w:val="00732564"/>
    <w:rsid w:val="00736488"/>
    <w:rsid w:val="00736875"/>
    <w:rsid w:val="00736DB0"/>
    <w:rsid w:val="00737695"/>
    <w:rsid w:val="00741A29"/>
    <w:rsid w:val="007426AF"/>
    <w:rsid w:val="00744EBB"/>
    <w:rsid w:val="00745938"/>
    <w:rsid w:val="007466EC"/>
    <w:rsid w:val="0074671E"/>
    <w:rsid w:val="00747722"/>
    <w:rsid w:val="0075091C"/>
    <w:rsid w:val="00751825"/>
    <w:rsid w:val="00751F0A"/>
    <w:rsid w:val="0075281C"/>
    <w:rsid w:val="007528CF"/>
    <w:rsid w:val="007543B2"/>
    <w:rsid w:val="00754961"/>
    <w:rsid w:val="00755136"/>
    <w:rsid w:val="00755334"/>
    <w:rsid w:val="00756D09"/>
    <w:rsid w:val="00756E9A"/>
    <w:rsid w:val="007575A6"/>
    <w:rsid w:val="007616D0"/>
    <w:rsid w:val="00761846"/>
    <w:rsid w:val="00761D03"/>
    <w:rsid w:val="00761E9F"/>
    <w:rsid w:val="00763240"/>
    <w:rsid w:val="00763571"/>
    <w:rsid w:val="00763BBB"/>
    <w:rsid w:val="00764D8E"/>
    <w:rsid w:val="00764DE1"/>
    <w:rsid w:val="00765379"/>
    <w:rsid w:val="00766736"/>
    <w:rsid w:val="007667F1"/>
    <w:rsid w:val="0076682F"/>
    <w:rsid w:val="007670EC"/>
    <w:rsid w:val="00767AA4"/>
    <w:rsid w:val="00770F76"/>
    <w:rsid w:val="00771536"/>
    <w:rsid w:val="007724E7"/>
    <w:rsid w:val="007725E7"/>
    <w:rsid w:val="00772D0A"/>
    <w:rsid w:val="00773348"/>
    <w:rsid w:val="0077353C"/>
    <w:rsid w:val="0077594D"/>
    <w:rsid w:val="00776C7D"/>
    <w:rsid w:val="007815F7"/>
    <w:rsid w:val="0078426B"/>
    <w:rsid w:val="00784CB0"/>
    <w:rsid w:val="007855A8"/>
    <w:rsid w:val="00786697"/>
    <w:rsid w:val="007902F5"/>
    <w:rsid w:val="007903D0"/>
    <w:rsid w:val="007928B6"/>
    <w:rsid w:val="00792C29"/>
    <w:rsid w:val="00793117"/>
    <w:rsid w:val="00793130"/>
    <w:rsid w:val="00793B75"/>
    <w:rsid w:val="00794461"/>
    <w:rsid w:val="007956A3"/>
    <w:rsid w:val="007957D4"/>
    <w:rsid w:val="00796559"/>
    <w:rsid w:val="00797DCC"/>
    <w:rsid w:val="007A11DD"/>
    <w:rsid w:val="007A1E6C"/>
    <w:rsid w:val="007A2112"/>
    <w:rsid w:val="007A23B5"/>
    <w:rsid w:val="007A2667"/>
    <w:rsid w:val="007A2E7E"/>
    <w:rsid w:val="007A4315"/>
    <w:rsid w:val="007A4613"/>
    <w:rsid w:val="007A4AC0"/>
    <w:rsid w:val="007A503D"/>
    <w:rsid w:val="007A5B1F"/>
    <w:rsid w:val="007A6076"/>
    <w:rsid w:val="007A6301"/>
    <w:rsid w:val="007A6A84"/>
    <w:rsid w:val="007A6F68"/>
    <w:rsid w:val="007A73EF"/>
    <w:rsid w:val="007B071E"/>
    <w:rsid w:val="007B137D"/>
    <w:rsid w:val="007B2627"/>
    <w:rsid w:val="007B2EBC"/>
    <w:rsid w:val="007B3769"/>
    <w:rsid w:val="007B3894"/>
    <w:rsid w:val="007B3A4B"/>
    <w:rsid w:val="007B494D"/>
    <w:rsid w:val="007B6728"/>
    <w:rsid w:val="007B6943"/>
    <w:rsid w:val="007B7EE0"/>
    <w:rsid w:val="007C0631"/>
    <w:rsid w:val="007C09BC"/>
    <w:rsid w:val="007C2293"/>
    <w:rsid w:val="007C3F33"/>
    <w:rsid w:val="007C6244"/>
    <w:rsid w:val="007C7137"/>
    <w:rsid w:val="007C742F"/>
    <w:rsid w:val="007D042A"/>
    <w:rsid w:val="007D0FE4"/>
    <w:rsid w:val="007D1BF4"/>
    <w:rsid w:val="007D22F6"/>
    <w:rsid w:val="007D36C0"/>
    <w:rsid w:val="007D4E42"/>
    <w:rsid w:val="007D6D67"/>
    <w:rsid w:val="007D793C"/>
    <w:rsid w:val="007E0556"/>
    <w:rsid w:val="007E0608"/>
    <w:rsid w:val="007E063C"/>
    <w:rsid w:val="007E1555"/>
    <w:rsid w:val="007E1823"/>
    <w:rsid w:val="007E18F5"/>
    <w:rsid w:val="007E4E9E"/>
    <w:rsid w:val="007E5A2F"/>
    <w:rsid w:val="007E5AE1"/>
    <w:rsid w:val="007E640E"/>
    <w:rsid w:val="007E6700"/>
    <w:rsid w:val="007E6EB8"/>
    <w:rsid w:val="007F0032"/>
    <w:rsid w:val="007F12C3"/>
    <w:rsid w:val="007F1FBD"/>
    <w:rsid w:val="007F2A99"/>
    <w:rsid w:val="007F2F59"/>
    <w:rsid w:val="007F37FE"/>
    <w:rsid w:val="007F4C1F"/>
    <w:rsid w:val="007F5B1B"/>
    <w:rsid w:val="007F5B39"/>
    <w:rsid w:val="007F60F6"/>
    <w:rsid w:val="007F74BD"/>
    <w:rsid w:val="0080071B"/>
    <w:rsid w:val="008016F7"/>
    <w:rsid w:val="008022CE"/>
    <w:rsid w:val="00802E66"/>
    <w:rsid w:val="00802ED3"/>
    <w:rsid w:val="008034AA"/>
    <w:rsid w:val="00803CD3"/>
    <w:rsid w:val="00804365"/>
    <w:rsid w:val="008045E8"/>
    <w:rsid w:val="008054BA"/>
    <w:rsid w:val="008059D0"/>
    <w:rsid w:val="00805C6B"/>
    <w:rsid w:val="00806A56"/>
    <w:rsid w:val="00807C89"/>
    <w:rsid w:val="0081182A"/>
    <w:rsid w:val="008124B8"/>
    <w:rsid w:val="008135A1"/>
    <w:rsid w:val="008135D3"/>
    <w:rsid w:val="0081368A"/>
    <w:rsid w:val="00814DA8"/>
    <w:rsid w:val="008152C2"/>
    <w:rsid w:val="00815344"/>
    <w:rsid w:val="008156E1"/>
    <w:rsid w:val="00816319"/>
    <w:rsid w:val="00817762"/>
    <w:rsid w:val="008179C9"/>
    <w:rsid w:val="00820060"/>
    <w:rsid w:val="0082294E"/>
    <w:rsid w:val="00822EBF"/>
    <w:rsid w:val="00824686"/>
    <w:rsid w:val="00824F7E"/>
    <w:rsid w:val="00825651"/>
    <w:rsid w:val="0082666C"/>
    <w:rsid w:val="00826A15"/>
    <w:rsid w:val="00830A9B"/>
    <w:rsid w:val="00830F3D"/>
    <w:rsid w:val="0083130D"/>
    <w:rsid w:val="00831561"/>
    <w:rsid w:val="00831A82"/>
    <w:rsid w:val="008325BE"/>
    <w:rsid w:val="00832C25"/>
    <w:rsid w:val="00834563"/>
    <w:rsid w:val="00834C38"/>
    <w:rsid w:val="008354D1"/>
    <w:rsid w:val="00835B42"/>
    <w:rsid w:val="00836070"/>
    <w:rsid w:val="008367ED"/>
    <w:rsid w:val="00836832"/>
    <w:rsid w:val="00837F23"/>
    <w:rsid w:val="00841D90"/>
    <w:rsid w:val="00844248"/>
    <w:rsid w:val="0084531F"/>
    <w:rsid w:val="0084603D"/>
    <w:rsid w:val="008465BE"/>
    <w:rsid w:val="008468AA"/>
    <w:rsid w:val="0084783B"/>
    <w:rsid w:val="00847FC2"/>
    <w:rsid w:val="0085076A"/>
    <w:rsid w:val="008535A4"/>
    <w:rsid w:val="008546C2"/>
    <w:rsid w:val="00854FA4"/>
    <w:rsid w:val="008554A0"/>
    <w:rsid w:val="008562A2"/>
    <w:rsid w:val="0085665A"/>
    <w:rsid w:val="00857049"/>
    <w:rsid w:val="008606E6"/>
    <w:rsid w:val="00861CB8"/>
    <w:rsid w:val="00862463"/>
    <w:rsid w:val="0086301E"/>
    <w:rsid w:val="008634A8"/>
    <w:rsid w:val="00863BEC"/>
    <w:rsid w:val="008643D6"/>
    <w:rsid w:val="008652AA"/>
    <w:rsid w:val="00865ECC"/>
    <w:rsid w:val="00866762"/>
    <w:rsid w:val="0086712B"/>
    <w:rsid w:val="0087032A"/>
    <w:rsid w:val="00870970"/>
    <w:rsid w:val="00870BC0"/>
    <w:rsid w:val="008713C9"/>
    <w:rsid w:val="00871EE1"/>
    <w:rsid w:val="008729D7"/>
    <w:rsid w:val="00872B8F"/>
    <w:rsid w:val="00873680"/>
    <w:rsid w:val="008736EC"/>
    <w:rsid w:val="00873FF6"/>
    <w:rsid w:val="008750FD"/>
    <w:rsid w:val="008774A9"/>
    <w:rsid w:val="008775AE"/>
    <w:rsid w:val="00877658"/>
    <w:rsid w:val="008777E3"/>
    <w:rsid w:val="0087782D"/>
    <w:rsid w:val="00877952"/>
    <w:rsid w:val="00880294"/>
    <w:rsid w:val="008805C8"/>
    <w:rsid w:val="008817F9"/>
    <w:rsid w:val="00881A21"/>
    <w:rsid w:val="0088230F"/>
    <w:rsid w:val="0088259E"/>
    <w:rsid w:val="00884DBF"/>
    <w:rsid w:val="008851ED"/>
    <w:rsid w:val="00886999"/>
    <w:rsid w:val="00890075"/>
    <w:rsid w:val="00891B8D"/>
    <w:rsid w:val="00891C26"/>
    <w:rsid w:val="00891D2F"/>
    <w:rsid w:val="00892C10"/>
    <w:rsid w:val="00894F34"/>
    <w:rsid w:val="00895A63"/>
    <w:rsid w:val="00897597"/>
    <w:rsid w:val="008A06A6"/>
    <w:rsid w:val="008A0E6A"/>
    <w:rsid w:val="008A0F72"/>
    <w:rsid w:val="008A1C7A"/>
    <w:rsid w:val="008A2039"/>
    <w:rsid w:val="008A22FF"/>
    <w:rsid w:val="008A26CE"/>
    <w:rsid w:val="008A2BD8"/>
    <w:rsid w:val="008A3254"/>
    <w:rsid w:val="008A32BE"/>
    <w:rsid w:val="008A331A"/>
    <w:rsid w:val="008A3971"/>
    <w:rsid w:val="008A5353"/>
    <w:rsid w:val="008A77F3"/>
    <w:rsid w:val="008A7943"/>
    <w:rsid w:val="008B1DCE"/>
    <w:rsid w:val="008B1E9E"/>
    <w:rsid w:val="008B2742"/>
    <w:rsid w:val="008B2B5C"/>
    <w:rsid w:val="008B2ED4"/>
    <w:rsid w:val="008B353C"/>
    <w:rsid w:val="008B3577"/>
    <w:rsid w:val="008B397E"/>
    <w:rsid w:val="008B3C08"/>
    <w:rsid w:val="008B3C76"/>
    <w:rsid w:val="008B40C3"/>
    <w:rsid w:val="008B40E3"/>
    <w:rsid w:val="008B558B"/>
    <w:rsid w:val="008B5AAB"/>
    <w:rsid w:val="008B6D76"/>
    <w:rsid w:val="008B7260"/>
    <w:rsid w:val="008C0A10"/>
    <w:rsid w:val="008C0DDC"/>
    <w:rsid w:val="008C18D5"/>
    <w:rsid w:val="008C4BF0"/>
    <w:rsid w:val="008C58C0"/>
    <w:rsid w:val="008C63AF"/>
    <w:rsid w:val="008C6A2B"/>
    <w:rsid w:val="008C6CD9"/>
    <w:rsid w:val="008D077F"/>
    <w:rsid w:val="008D0840"/>
    <w:rsid w:val="008D3680"/>
    <w:rsid w:val="008D44D6"/>
    <w:rsid w:val="008D61C4"/>
    <w:rsid w:val="008D6BD6"/>
    <w:rsid w:val="008D6C99"/>
    <w:rsid w:val="008E02C0"/>
    <w:rsid w:val="008E1044"/>
    <w:rsid w:val="008E13D7"/>
    <w:rsid w:val="008E2B04"/>
    <w:rsid w:val="008E2BD2"/>
    <w:rsid w:val="008E3825"/>
    <w:rsid w:val="008E4453"/>
    <w:rsid w:val="008E478C"/>
    <w:rsid w:val="008E4A68"/>
    <w:rsid w:val="008E4CBB"/>
    <w:rsid w:val="008E58E7"/>
    <w:rsid w:val="008E59C4"/>
    <w:rsid w:val="008F01AF"/>
    <w:rsid w:val="008F06A3"/>
    <w:rsid w:val="008F23B6"/>
    <w:rsid w:val="008F3E2A"/>
    <w:rsid w:val="008F45F8"/>
    <w:rsid w:val="008F4932"/>
    <w:rsid w:val="008F5420"/>
    <w:rsid w:val="008F5686"/>
    <w:rsid w:val="008F5ED0"/>
    <w:rsid w:val="008F6419"/>
    <w:rsid w:val="008F7291"/>
    <w:rsid w:val="008F7AAE"/>
    <w:rsid w:val="008F7E3B"/>
    <w:rsid w:val="00901C30"/>
    <w:rsid w:val="009027D1"/>
    <w:rsid w:val="009035E5"/>
    <w:rsid w:val="00903D5C"/>
    <w:rsid w:val="0090605E"/>
    <w:rsid w:val="0090614E"/>
    <w:rsid w:val="0090684E"/>
    <w:rsid w:val="009074BD"/>
    <w:rsid w:val="009112BD"/>
    <w:rsid w:val="009116F5"/>
    <w:rsid w:val="00911AB5"/>
    <w:rsid w:val="00912595"/>
    <w:rsid w:val="00912AB8"/>
    <w:rsid w:val="00913B5E"/>
    <w:rsid w:val="009141A8"/>
    <w:rsid w:val="009149B8"/>
    <w:rsid w:val="00917783"/>
    <w:rsid w:val="00920A41"/>
    <w:rsid w:val="009223C4"/>
    <w:rsid w:val="009239B9"/>
    <w:rsid w:val="00923A53"/>
    <w:rsid w:val="00924208"/>
    <w:rsid w:val="00924577"/>
    <w:rsid w:val="009251E3"/>
    <w:rsid w:val="009261C5"/>
    <w:rsid w:val="00926C94"/>
    <w:rsid w:val="0092766B"/>
    <w:rsid w:val="00930441"/>
    <w:rsid w:val="0093058E"/>
    <w:rsid w:val="009308F1"/>
    <w:rsid w:val="00930DD0"/>
    <w:rsid w:val="0093142B"/>
    <w:rsid w:val="00931583"/>
    <w:rsid w:val="009321F7"/>
    <w:rsid w:val="00932377"/>
    <w:rsid w:val="00933803"/>
    <w:rsid w:val="00933E8D"/>
    <w:rsid w:val="009340E2"/>
    <w:rsid w:val="0093627D"/>
    <w:rsid w:val="00936CF9"/>
    <w:rsid w:val="00936F8F"/>
    <w:rsid w:val="00937CE6"/>
    <w:rsid w:val="00937F9D"/>
    <w:rsid w:val="009406E0"/>
    <w:rsid w:val="009411CA"/>
    <w:rsid w:val="00941629"/>
    <w:rsid w:val="009416F2"/>
    <w:rsid w:val="009439AC"/>
    <w:rsid w:val="00944BBA"/>
    <w:rsid w:val="0094503B"/>
    <w:rsid w:val="009459B4"/>
    <w:rsid w:val="00946E08"/>
    <w:rsid w:val="009470BD"/>
    <w:rsid w:val="009471EB"/>
    <w:rsid w:val="00950C85"/>
    <w:rsid w:val="00951B5B"/>
    <w:rsid w:val="00951E22"/>
    <w:rsid w:val="00951E83"/>
    <w:rsid w:val="0095251B"/>
    <w:rsid w:val="0095349B"/>
    <w:rsid w:val="00953728"/>
    <w:rsid w:val="00953768"/>
    <w:rsid w:val="00954EAD"/>
    <w:rsid w:val="00955107"/>
    <w:rsid w:val="00955623"/>
    <w:rsid w:val="00955877"/>
    <w:rsid w:val="00955897"/>
    <w:rsid w:val="00956C66"/>
    <w:rsid w:val="00960080"/>
    <w:rsid w:val="00960398"/>
    <w:rsid w:val="0096176B"/>
    <w:rsid w:val="009625A3"/>
    <w:rsid w:val="009627F2"/>
    <w:rsid w:val="00962896"/>
    <w:rsid w:val="0096480F"/>
    <w:rsid w:val="00965BCF"/>
    <w:rsid w:val="00966BC2"/>
    <w:rsid w:val="009700FD"/>
    <w:rsid w:val="009704D7"/>
    <w:rsid w:val="00970C42"/>
    <w:rsid w:val="00970DAC"/>
    <w:rsid w:val="009712B1"/>
    <w:rsid w:val="0097144F"/>
    <w:rsid w:val="00971A11"/>
    <w:rsid w:val="0097328F"/>
    <w:rsid w:val="009735BF"/>
    <w:rsid w:val="00974235"/>
    <w:rsid w:val="00975EA2"/>
    <w:rsid w:val="0097648A"/>
    <w:rsid w:val="00976AD1"/>
    <w:rsid w:val="00977560"/>
    <w:rsid w:val="009776F7"/>
    <w:rsid w:val="0098063E"/>
    <w:rsid w:val="00980E99"/>
    <w:rsid w:val="009815AD"/>
    <w:rsid w:val="00981C92"/>
    <w:rsid w:val="00982A9E"/>
    <w:rsid w:val="009834FD"/>
    <w:rsid w:val="009835CE"/>
    <w:rsid w:val="0098362B"/>
    <w:rsid w:val="00983A1B"/>
    <w:rsid w:val="00983D80"/>
    <w:rsid w:val="00985433"/>
    <w:rsid w:val="00986764"/>
    <w:rsid w:val="00986EC8"/>
    <w:rsid w:val="00992BB2"/>
    <w:rsid w:val="00993B53"/>
    <w:rsid w:val="00994657"/>
    <w:rsid w:val="00996155"/>
    <w:rsid w:val="00996AB0"/>
    <w:rsid w:val="00996D32"/>
    <w:rsid w:val="00996DE2"/>
    <w:rsid w:val="009974F9"/>
    <w:rsid w:val="00997E08"/>
    <w:rsid w:val="009A074B"/>
    <w:rsid w:val="009A07BD"/>
    <w:rsid w:val="009A2320"/>
    <w:rsid w:val="009A45B0"/>
    <w:rsid w:val="009A481E"/>
    <w:rsid w:val="009A7320"/>
    <w:rsid w:val="009A7FA9"/>
    <w:rsid w:val="009B07A4"/>
    <w:rsid w:val="009B0D31"/>
    <w:rsid w:val="009B129A"/>
    <w:rsid w:val="009B13D1"/>
    <w:rsid w:val="009B163F"/>
    <w:rsid w:val="009B2959"/>
    <w:rsid w:val="009B4252"/>
    <w:rsid w:val="009B4522"/>
    <w:rsid w:val="009B45AB"/>
    <w:rsid w:val="009B4A94"/>
    <w:rsid w:val="009B4CEC"/>
    <w:rsid w:val="009B669F"/>
    <w:rsid w:val="009B7EFA"/>
    <w:rsid w:val="009C003A"/>
    <w:rsid w:val="009C238A"/>
    <w:rsid w:val="009C295D"/>
    <w:rsid w:val="009C36BC"/>
    <w:rsid w:val="009C44D7"/>
    <w:rsid w:val="009C570D"/>
    <w:rsid w:val="009C59F8"/>
    <w:rsid w:val="009C5B7F"/>
    <w:rsid w:val="009C5C0A"/>
    <w:rsid w:val="009C5ED2"/>
    <w:rsid w:val="009D00D9"/>
    <w:rsid w:val="009D08FD"/>
    <w:rsid w:val="009D0E07"/>
    <w:rsid w:val="009D1248"/>
    <w:rsid w:val="009D192F"/>
    <w:rsid w:val="009D32F5"/>
    <w:rsid w:val="009D3397"/>
    <w:rsid w:val="009D4244"/>
    <w:rsid w:val="009D4361"/>
    <w:rsid w:val="009D47B7"/>
    <w:rsid w:val="009D4A53"/>
    <w:rsid w:val="009D4B13"/>
    <w:rsid w:val="009D4BCE"/>
    <w:rsid w:val="009D56A4"/>
    <w:rsid w:val="009D5ADB"/>
    <w:rsid w:val="009D60D2"/>
    <w:rsid w:val="009D7F8F"/>
    <w:rsid w:val="009E06F8"/>
    <w:rsid w:val="009E1B12"/>
    <w:rsid w:val="009E670B"/>
    <w:rsid w:val="009E71AF"/>
    <w:rsid w:val="009E742B"/>
    <w:rsid w:val="009F055A"/>
    <w:rsid w:val="009F13D9"/>
    <w:rsid w:val="009F224E"/>
    <w:rsid w:val="009F2F55"/>
    <w:rsid w:val="009F37DA"/>
    <w:rsid w:val="009F38EA"/>
    <w:rsid w:val="009F421E"/>
    <w:rsid w:val="009F5B3C"/>
    <w:rsid w:val="009F5F73"/>
    <w:rsid w:val="009F7172"/>
    <w:rsid w:val="009F7765"/>
    <w:rsid w:val="00A00ACB"/>
    <w:rsid w:val="00A00CDA"/>
    <w:rsid w:val="00A01030"/>
    <w:rsid w:val="00A015CF"/>
    <w:rsid w:val="00A01FB5"/>
    <w:rsid w:val="00A02CA9"/>
    <w:rsid w:val="00A031A9"/>
    <w:rsid w:val="00A031C8"/>
    <w:rsid w:val="00A03252"/>
    <w:rsid w:val="00A0356F"/>
    <w:rsid w:val="00A0431D"/>
    <w:rsid w:val="00A05254"/>
    <w:rsid w:val="00A068BC"/>
    <w:rsid w:val="00A06F98"/>
    <w:rsid w:val="00A07A05"/>
    <w:rsid w:val="00A07D43"/>
    <w:rsid w:val="00A07EAA"/>
    <w:rsid w:val="00A1108C"/>
    <w:rsid w:val="00A1111A"/>
    <w:rsid w:val="00A1274D"/>
    <w:rsid w:val="00A130AF"/>
    <w:rsid w:val="00A13D8D"/>
    <w:rsid w:val="00A13F24"/>
    <w:rsid w:val="00A142F3"/>
    <w:rsid w:val="00A14CE6"/>
    <w:rsid w:val="00A14D93"/>
    <w:rsid w:val="00A16A77"/>
    <w:rsid w:val="00A16A8F"/>
    <w:rsid w:val="00A16FB9"/>
    <w:rsid w:val="00A1705D"/>
    <w:rsid w:val="00A173D3"/>
    <w:rsid w:val="00A2004C"/>
    <w:rsid w:val="00A20564"/>
    <w:rsid w:val="00A205F1"/>
    <w:rsid w:val="00A2069F"/>
    <w:rsid w:val="00A215D4"/>
    <w:rsid w:val="00A23394"/>
    <w:rsid w:val="00A23BA8"/>
    <w:rsid w:val="00A23BC5"/>
    <w:rsid w:val="00A2540D"/>
    <w:rsid w:val="00A2639F"/>
    <w:rsid w:val="00A26429"/>
    <w:rsid w:val="00A270C0"/>
    <w:rsid w:val="00A27D83"/>
    <w:rsid w:val="00A304B8"/>
    <w:rsid w:val="00A30976"/>
    <w:rsid w:val="00A30C1D"/>
    <w:rsid w:val="00A324D3"/>
    <w:rsid w:val="00A32D42"/>
    <w:rsid w:val="00A32EB5"/>
    <w:rsid w:val="00A3322F"/>
    <w:rsid w:val="00A34378"/>
    <w:rsid w:val="00A354F1"/>
    <w:rsid w:val="00A4112E"/>
    <w:rsid w:val="00A418BC"/>
    <w:rsid w:val="00A41980"/>
    <w:rsid w:val="00A421C0"/>
    <w:rsid w:val="00A42247"/>
    <w:rsid w:val="00A428A4"/>
    <w:rsid w:val="00A446D0"/>
    <w:rsid w:val="00A44788"/>
    <w:rsid w:val="00A44FEE"/>
    <w:rsid w:val="00A4524A"/>
    <w:rsid w:val="00A45D97"/>
    <w:rsid w:val="00A46CDE"/>
    <w:rsid w:val="00A46E10"/>
    <w:rsid w:val="00A5081F"/>
    <w:rsid w:val="00A50AC5"/>
    <w:rsid w:val="00A50C76"/>
    <w:rsid w:val="00A51F8E"/>
    <w:rsid w:val="00A5248F"/>
    <w:rsid w:val="00A53697"/>
    <w:rsid w:val="00A53D13"/>
    <w:rsid w:val="00A54F3B"/>
    <w:rsid w:val="00A55646"/>
    <w:rsid w:val="00A56A93"/>
    <w:rsid w:val="00A57990"/>
    <w:rsid w:val="00A57EEB"/>
    <w:rsid w:val="00A6057E"/>
    <w:rsid w:val="00A609EA"/>
    <w:rsid w:val="00A609F7"/>
    <w:rsid w:val="00A60A46"/>
    <w:rsid w:val="00A613B3"/>
    <w:rsid w:val="00A61892"/>
    <w:rsid w:val="00A6192C"/>
    <w:rsid w:val="00A619E5"/>
    <w:rsid w:val="00A61A03"/>
    <w:rsid w:val="00A626B1"/>
    <w:rsid w:val="00A642FD"/>
    <w:rsid w:val="00A64729"/>
    <w:rsid w:val="00A64A33"/>
    <w:rsid w:val="00A64D2C"/>
    <w:rsid w:val="00A66BE4"/>
    <w:rsid w:val="00A66DC0"/>
    <w:rsid w:val="00A6741A"/>
    <w:rsid w:val="00A67E66"/>
    <w:rsid w:val="00A70684"/>
    <w:rsid w:val="00A70BD7"/>
    <w:rsid w:val="00A716BD"/>
    <w:rsid w:val="00A74B24"/>
    <w:rsid w:val="00A74CCA"/>
    <w:rsid w:val="00A74E66"/>
    <w:rsid w:val="00A75574"/>
    <w:rsid w:val="00A76562"/>
    <w:rsid w:val="00A77880"/>
    <w:rsid w:val="00A8029C"/>
    <w:rsid w:val="00A81665"/>
    <w:rsid w:val="00A81ACC"/>
    <w:rsid w:val="00A81E9E"/>
    <w:rsid w:val="00A821BC"/>
    <w:rsid w:val="00A82973"/>
    <w:rsid w:val="00A831E1"/>
    <w:rsid w:val="00A83E9B"/>
    <w:rsid w:val="00A850CC"/>
    <w:rsid w:val="00A85DD2"/>
    <w:rsid w:val="00A860B7"/>
    <w:rsid w:val="00A8665D"/>
    <w:rsid w:val="00A86CD1"/>
    <w:rsid w:val="00A87294"/>
    <w:rsid w:val="00A8738D"/>
    <w:rsid w:val="00A90542"/>
    <w:rsid w:val="00A910DA"/>
    <w:rsid w:val="00A91A4B"/>
    <w:rsid w:val="00A91B51"/>
    <w:rsid w:val="00A91DE6"/>
    <w:rsid w:val="00A93529"/>
    <w:rsid w:val="00A9410E"/>
    <w:rsid w:val="00A94905"/>
    <w:rsid w:val="00A94E09"/>
    <w:rsid w:val="00A94F3D"/>
    <w:rsid w:val="00A95697"/>
    <w:rsid w:val="00A96174"/>
    <w:rsid w:val="00A964EF"/>
    <w:rsid w:val="00A96EF7"/>
    <w:rsid w:val="00A975AC"/>
    <w:rsid w:val="00A97EAF"/>
    <w:rsid w:val="00AA046F"/>
    <w:rsid w:val="00AA1BA8"/>
    <w:rsid w:val="00AA1CA4"/>
    <w:rsid w:val="00AA2111"/>
    <w:rsid w:val="00AA21BF"/>
    <w:rsid w:val="00AA51D9"/>
    <w:rsid w:val="00AA59D5"/>
    <w:rsid w:val="00AA5D49"/>
    <w:rsid w:val="00AA6B36"/>
    <w:rsid w:val="00AB04D8"/>
    <w:rsid w:val="00AB05EA"/>
    <w:rsid w:val="00AB1E20"/>
    <w:rsid w:val="00AB3D45"/>
    <w:rsid w:val="00AB4291"/>
    <w:rsid w:val="00AB4513"/>
    <w:rsid w:val="00AB48B0"/>
    <w:rsid w:val="00AB48D3"/>
    <w:rsid w:val="00AB60C6"/>
    <w:rsid w:val="00AC116C"/>
    <w:rsid w:val="00AC1B12"/>
    <w:rsid w:val="00AC2478"/>
    <w:rsid w:val="00AC2BB2"/>
    <w:rsid w:val="00AC3806"/>
    <w:rsid w:val="00AC4501"/>
    <w:rsid w:val="00AC52FC"/>
    <w:rsid w:val="00AC75C7"/>
    <w:rsid w:val="00AC7A56"/>
    <w:rsid w:val="00AD00C7"/>
    <w:rsid w:val="00AD01E6"/>
    <w:rsid w:val="00AD1215"/>
    <w:rsid w:val="00AD19D2"/>
    <w:rsid w:val="00AD224C"/>
    <w:rsid w:val="00AD2926"/>
    <w:rsid w:val="00AD3534"/>
    <w:rsid w:val="00AD4E61"/>
    <w:rsid w:val="00AD4E9A"/>
    <w:rsid w:val="00AD4F4E"/>
    <w:rsid w:val="00AD51E1"/>
    <w:rsid w:val="00AD601B"/>
    <w:rsid w:val="00AD75F1"/>
    <w:rsid w:val="00AD7CC3"/>
    <w:rsid w:val="00AE1FB0"/>
    <w:rsid w:val="00AE2D2D"/>
    <w:rsid w:val="00AE4990"/>
    <w:rsid w:val="00AE53E5"/>
    <w:rsid w:val="00AE541A"/>
    <w:rsid w:val="00AE65BC"/>
    <w:rsid w:val="00AE6AC2"/>
    <w:rsid w:val="00AE6C85"/>
    <w:rsid w:val="00AF0400"/>
    <w:rsid w:val="00AF2BF2"/>
    <w:rsid w:val="00AF3743"/>
    <w:rsid w:val="00AF4282"/>
    <w:rsid w:val="00AF4C6A"/>
    <w:rsid w:val="00AF505F"/>
    <w:rsid w:val="00AF54AE"/>
    <w:rsid w:val="00AF7302"/>
    <w:rsid w:val="00AF7845"/>
    <w:rsid w:val="00B017D0"/>
    <w:rsid w:val="00B01878"/>
    <w:rsid w:val="00B02365"/>
    <w:rsid w:val="00B03880"/>
    <w:rsid w:val="00B03D7C"/>
    <w:rsid w:val="00B05467"/>
    <w:rsid w:val="00B05AFC"/>
    <w:rsid w:val="00B069E5"/>
    <w:rsid w:val="00B07197"/>
    <w:rsid w:val="00B13057"/>
    <w:rsid w:val="00B132B9"/>
    <w:rsid w:val="00B13BFC"/>
    <w:rsid w:val="00B14547"/>
    <w:rsid w:val="00B15289"/>
    <w:rsid w:val="00B15E1F"/>
    <w:rsid w:val="00B16305"/>
    <w:rsid w:val="00B169B8"/>
    <w:rsid w:val="00B17E9C"/>
    <w:rsid w:val="00B2134F"/>
    <w:rsid w:val="00B219A8"/>
    <w:rsid w:val="00B21BEB"/>
    <w:rsid w:val="00B21C69"/>
    <w:rsid w:val="00B21F32"/>
    <w:rsid w:val="00B220C8"/>
    <w:rsid w:val="00B22170"/>
    <w:rsid w:val="00B24A11"/>
    <w:rsid w:val="00B250A7"/>
    <w:rsid w:val="00B257A6"/>
    <w:rsid w:val="00B259E5"/>
    <w:rsid w:val="00B25AC7"/>
    <w:rsid w:val="00B26F8E"/>
    <w:rsid w:val="00B272B8"/>
    <w:rsid w:val="00B274AD"/>
    <w:rsid w:val="00B3116B"/>
    <w:rsid w:val="00B31226"/>
    <w:rsid w:val="00B31B07"/>
    <w:rsid w:val="00B332DA"/>
    <w:rsid w:val="00B337DE"/>
    <w:rsid w:val="00B33CC2"/>
    <w:rsid w:val="00B34E59"/>
    <w:rsid w:val="00B37B01"/>
    <w:rsid w:val="00B406AF"/>
    <w:rsid w:val="00B42346"/>
    <w:rsid w:val="00B43814"/>
    <w:rsid w:val="00B45407"/>
    <w:rsid w:val="00B455B5"/>
    <w:rsid w:val="00B456AF"/>
    <w:rsid w:val="00B45728"/>
    <w:rsid w:val="00B4647D"/>
    <w:rsid w:val="00B50D3D"/>
    <w:rsid w:val="00B51B6B"/>
    <w:rsid w:val="00B51CB9"/>
    <w:rsid w:val="00B53B84"/>
    <w:rsid w:val="00B53FA7"/>
    <w:rsid w:val="00B546A7"/>
    <w:rsid w:val="00B54E04"/>
    <w:rsid w:val="00B55B9D"/>
    <w:rsid w:val="00B56491"/>
    <w:rsid w:val="00B56826"/>
    <w:rsid w:val="00B60D1D"/>
    <w:rsid w:val="00B61585"/>
    <w:rsid w:val="00B61ABD"/>
    <w:rsid w:val="00B64101"/>
    <w:rsid w:val="00B65766"/>
    <w:rsid w:val="00B6635C"/>
    <w:rsid w:val="00B67B09"/>
    <w:rsid w:val="00B71236"/>
    <w:rsid w:val="00B72208"/>
    <w:rsid w:val="00B72B19"/>
    <w:rsid w:val="00B72CDF"/>
    <w:rsid w:val="00B73975"/>
    <w:rsid w:val="00B745EE"/>
    <w:rsid w:val="00B74BFB"/>
    <w:rsid w:val="00B74C54"/>
    <w:rsid w:val="00B74E8B"/>
    <w:rsid w:val="00B757BD"/>
    <w:rsid w:val="00B76157"/>
    <w:rsid w:val="00B76757"/>
    <w:rsid w:val="00B81375"/>
    <w:rsid w:val="00B827CF"/>
    <w:rsid w:val="00B82FBE"/>
    <w:rsid w:val="00B8487D"/>
    <w:rsid w:val="00B853E7"/>
    <w:rsid w:val="00B85ADC"/>
    <w:rsid w:val="00B85C89"/>
    <w:rsid w:val="00B85DE7"/>
    <w:rsid w:val="00B860E0"/>
    <w:rsid w:val="00B861A6"/>
    <w:rsid w:val="00B86FE6"/>
    <w:rsid w:val="00B878AA"/>
    <w:rsid w:val="00B9069B"/>
    <w:rsid w:val="00B909F3"/>
    <w:rsid w:val="00B915D6"/>
    <w:rsid w:val="00B91A99"/>
    <w:rsid w:val="00B9217D"/>
    <w:rsid w:val="00B921CE"/>
    <w:rsid w:val="00B93774"/>
    <w:rsid w:val="00B9480A"/>
    <w:rsid w:val="00B95C7A"/>
    <w:rsid w:val="00B95D40"/>
    <w:rsid w:val="00B9654B"/>
    <w:rsid w:val="00B968CC"/>
    <w:rsid w:val="00BA1756"/>
    <w:rsid w:val="00BA2C5C"/>
    <w:rsid w:val="00BA4CAA"/>
    <w:rsid w:val="00BA5215"/>
    <w:rsid w:val="00BA6522"/>
    <w:rsid w:val="00BA68F2"/>
    <w:rsid w:val="00BA7254"/>
    <w:rsid w:val="00BA73F7"/>
    <w:rsid w:val="00BA79A0"/>
    <w:rsid w:val="00BA7CC9"/>
    <w:rsid w:val="00BB1DE4"/>
    <w:rsid w:val="00BB373C"/>
    <w:rsid w:val="00BB766D"/>
    <w:rsid w:val="00BB7D13"/>
    <w:rsid w:val="00BC02A4"/>
    <w:rsid w:val="00BC0AA3"/>
    <w:rsid w:val="00BC25CE"/>
    <w:rsid w:val="00BC45AA"/>
    <w:rsid w:val="00BC461C"/>
    <w:rsid w:val="00BC489A"/>
    <w:rsid w:val="00BC6B4D"/>
    <w:rsid w:val="00BD06C1"/>
    <w:rsid w:val="00BD0B1F"/>
    <w:rsid w:val="00BD10A5"/>
    <w:rsid w:val="00BD217D"/>
    <w:rsid w:val="00BD2B01"/>
    <w:rsid w:val="00BD3EFB"/>
    <w:rsid w:val="00BD47E4"/>
    <w:rsid w:val="00BD4CBF"/>
    <w:rsid w:val="00BD4FDF"/>
    <w:rsid w:val="00BD63A9"/>
    <w:rsid w:val="00BD704F"/>
    <w:rsid w:val="00BD7088"/>
    <w:rsid w:val="00BD7D7B"/>
    <w:rsid w:val="00BE08B5"/>
    <w:rsid w:val="00BE0B60"/>
    <w:rsid w:val="00BE0C67"/>
    <w:rsid w:val="00BE22FE"/>
    <w:rsid w:val="00BE2C7B"/>
    <w:rsid w:val="00BE2F99"/>
    <w:rsid w:val="00BE4D88"/>
    <w:rsid w:val="00BE5234"/>
    <w:rsid w:val="00BE66C9"/>
    <w:rsid w:val="00BE67E7"/>
    <w:rsid w:val="00BF0C21"/>
    <w:rsid w:val="00BF1A25"/>
    <w:rsid w:val="00BF28E1"/>
    <w:rsid w:val="00BF2F3D"/>
    <w:rsid w:val="00BF36C7"/>
    <w:rsid w:val="00BF400D"/>
    <w:rsid w:val="00BF4A8D"/>
    <w:rsid w:val="00BF5272"/>
    <w:rsid w:val="00BF5A0B"/>
    <w:rsid w:val="00BF6207"/>
    <w:rsid w:val="00BF6E0A"/>
    <w:rsid w:val="00BF6EB9"/>
    <w:rsid w:val="00C001A4"/>
    <w:rsid w:val="00C00863"/>
    <w:rsid w:val="00C01ECA"/>
    <w:rsid w:val="00C0274B"/>
    <w:rsid w:val="00C04615"/>
    <w:rsid w:val="00C04FDE"/>
    <w:rsid w:val="00C068B0"/>
    <w:rsid w:val="00C06C3E"/>
    <w:rsid w:val="00C06D9C"/>
    <w:rsid w:val="00C07968"/>
    <w:rsid w:val="00C07C6C"/>
    <w:rsid w:val="00C128EE"/>
    <w:rsid w:val="00C1486F"/>
    <w:rsid w:val="00C1596C"/>
    <w:rsid w:val="00C15CAC"/>
    <w:rsid w:val="00C161EC"/>
    <w:rsid w:val="00C17E37"/>
    <w:rsid w:val="00C21063"/>
    <w:rsid w:val="00C21295"/>
    <w:rsid w:val="00C21918"/>
    <w:rsid w:val="00C21C82"/>
    <w:rsid w:val="00C2215F"/>
    <w:rsid w:val="00C2272D"/>
    <w:rsid w:val="00C227D9"/>
    <w:rsid w:val="00C22AF1"/>
    <w:rsid w:val="00C2390F"/>
    <w:rsid w:val="00C2493B"/>
    <w:rsid w:val="00C258A3"/>
    <w:rsid w:val="00C26DFB"/>
    <w:rsid w:val="00C2754C"/>
    <w:rsid w:val="00C302B6"/>
    <w:rsid w:val="00C3044F"/>
    <w:rsid w:val="00C3073E"/>
    <w:rsid w:val="00C31092"/>
    <w:rsid w:val="00C3170E"/>
    <w:rsid w:val="00C31AA0"/>
    <w:rsid w:val="00C334D9"/>
    <w:rsid w:val="00C33D81"/>
    <w:rsid w:val="00C35796"/>
    <w:rsid w:val="00C35FF9"/>
    <w:rsid w:val="00C36801"/>
    <w:rsid w:val="00C37696"/>
    <w:rsid w:val="00C406DB"/>
    <w:rsid w:val="00C4111D"/>
    <w:rsid w:val="00C420FF"/>
    <w:rsid w:val="00C437FE"/>
    <w:rsid w:val="00C43822"/>
    <w:rsid w:val="00C43D1B"/>
    <w:rsid w:val="00C43F1A"/>
    <w:rsid w:val="00C44DEB"/>
    <w:rsid w:val="00C458F5"/>
    <w:rsid w:val="00C45A1A"/>
    <w:rsid w:val="00C45CEA"/>
    <w:rsid w:val="00C45F1A"/>
    <w:rsid w:val="00C460AE"/>
    <w:rsid w:val="00C462A7"/>
    <w:rsid w:val="00C4754E"/>
    <w:rsid w:val="00C50F3D"/>
    <w:rsid w:val="00C51741"/>
    <w:rsid w:val="00C51EA3"/>
    <w:rsid w:val="00C5325B"/>
    <w:rsid w:val="00C53842"/>
    <w:rsid w:val="00C539EF"/>
    <w:rsid w:val="00C53AF7"/>
    <w:rsid w:val="00C541B4"/>
    <w:rsid w:val="00C548D9"/>
    <w:rsid w:val="00C54D66"/>
    <w:rsid w:val="00C563A1"/>
    <w:rsid w:val="00C565A5"/>
    <w:rsid w:val="00C56CED"/>
    <w:rsid w:val="00C56F9A"/>
    <w:rsid w:val="00C57672"/>
    <w:rsid w:val="00C60554"/>
    <w:rsid w:val="00C6066E"/>
    <w:rsid w:val="00C60E38"/>
    <w:rsid w:val="00C60FFD"/>
    <w:rsid w:val="00C61173"/>
    <w:rsid w:val="00C61E56"/>
    <w:rsid w:val="00C62A20"/>
    <w:rsid w:val="00C6346A"/>
    <w:rsid w:val="00C637F0"/>
    <w:rsid w:val="00C64147"/>
    <w:rsid w:val="00C649E1"/>
    <w:rsid w:val="00C64FCA"/>
    <w:rsid w:val="00C65A57"/>
    <w:rsid w:val="00C66487"/>
    <w:rsid w:val="00C67EC7"/>
    <w:rsid w:val="00C70764"/>
    <w:rsid w:val="00C708C1"/>
    <w:rsid w:val="00C70AF5"/>
    <w:rsid w:val="00C71D2D"/>
    <w:rsid w:val="00C7232D"/>
    <w:rsid w:val="00C72685"/>
    <w:rsid w:val="00C74007"/>
    <w:rsid w:val="00C74F14"/>
    <w:rsid w:val="00C75970"/>
    <w:rsid w:val="00C75ED4"/>
    <w:rsid w:val="00C76196"/>
    <w:rsid w:val="00C76385"/>
    <w:rsid w:val="00C77CA0"/>
    <w:rsid w:val="00C77EF5"/>
    <w:rsid w:val="00C81069"/>
    <w:rsid w:val="00C81281"/>
    <w:rsid w:val="00C8138B"/>
    <w:rsid w:val="00C81C54"/>
    <w:rsid w:val="00C836A5"/>
    <w:rsid w:val="00C84240"/>
    <w:rsid w:val="00C91099"/>
    <w:rsid w:val="00C9208F"/>
    <w:rsid w:val="00C924E6"/>
    <w:rsid w:val="00C93EEE"/>
    <w:rsid w:val="00C94C95"/>
    <w:rsid w:val="00C94D65"/>
    <w:rsid w:val="00C959A1"/>
    <w:rsid w:val="00C96085"/>
    <w:rsid w:val="00C97DDE"/>
    <w:rsid w:val="00CA0228"/>
    <w:rsid w:val="00CA091D"/>
    <w:rsid w:val="00CA0D5B"/>
    <w:rsid w:val="00CA15FA"/>
    <w:rsid w:val="00CA1EE3"/>
    <w:rsid w:val="00CA26C6"/>
    <w:rsid w:val="00CA2AA9"/>
    <w:rsid w:val="00CA49F7"/>
    <w:rsid w:val="00CA51E5"/>
    <w:rsid w:val="00CA5593"/>
    <w:rsid w:val="00CA68AC"/>
    <w:rsid w:val="00CA6CCB"/>
    <w:rsid w:val="00CA75D0"/>
    <w:rsid w:val="00CA7677"/>
    <w:rsid w:val="00CB06D5"/>
    <w:rsid w:val="00CB2784"/>
    <w:rsid w:val="00CB299B"/>
    <w:rsid w:val="00CB345A"/>
    <w:rsid w:val="00CB3F85"/>
    <w:rsid w:val="00CB557A"/>
    <w:rsid w:val="00CB5D6F"/>
    <w:rsid w:val="00CB5E0C"/>
    <w:rsid w:val="00CB7260"/>
    <w:rsid w:val="00CC0323"/>
    <w:rsid w:val="00CC31FA"/>
    <w:rsid w:val="00CC3D54"/>
    <w:rsid w:val="00CC622E"/>
    <w:rsid w:val="00CC69EA"/>
    <w:rsid w:val="00CC6A40"/>
    <w:rsid w:val="00CC6AAA"/>
    <w:rsid w:val="00CC712C"/>
    <w:rsid w:val="00CC78A6"/>
    <w:rsid w:val="00CD0254"/>
    <w:rsid w:val="00CD0C1D"/>
    <w:rsid w:val="00CD0DD7"/>
    <w:rsid w:val="00CD0EA5"/>
    <w:rsid w:val="00CD10D1"/>
    <w:rsid w:val="00CD1C8E"/>
    <w:rsid w:val="00CD52A1"/>
    <w:rsid w:val="00CD54B4"/>
    <w:rsid w:val="00CD5642"/>
    <w:rsid w:val="00CE0E7F"/>
    <w:rsid w:val="00CE1168"/>
    <w:rsid w:val="00CE2109"/>
    <w:rsid w:val="00CE2514"/>
    <w:rsid w:val="00CE2531"/>
    <w:rsid w:val="00CE3F42"/>
    <w:rsid w:val="00CE3FC3"/>
    <w:rsid w:val="00CE4732"/>
    <w:rsid w:val="00CE47B0"/>
    <w:rsid w:val="00CE5347"/>
    <w:rsid w:val="00CE634B"/>
    <w:rsid w:val="00CE6AE1"/>
    <w:rsid w:val="00CE77A7"/>
    <w:rsid w:val="00CF055B"/>
    <w:rsid w:val="00CF10E9"/>
    <w:rsid w:val="00CF2740"/>
    <w:rsid w:val="00CF285F"/>
    <w:rsid w:val="00CF3887"/>
    <w:rsid w:val="00CF4065"/>
    <w:rsid w:val="00CF4377"/>
    <w:rsid w:val="00CF48B1"/>
    <w:rsid w:val="00CF5688"/>
    <w:rsid w:val="00CF7A1B"/>
    <w:rsid w:val="00CF7F51"/>
    <w:rsid w:val="00D025C1"/>
    <w:rsid w:val="00D02E56"/>
    <w:rsid w:val="00D02FB4"/>
    <w:rsid w:val="00D03C6B"/>
    <w:rsid w:val="00D04094"/>
    <w:rsid w:val="00D05B1F"/>
    <w:rsid w:val="00D063D0"/>
    <w:rsid w:val="00D07ABC"/>
    <w:rsid w:val="00D108B8"/>
    <w:rsid w:val="00D10B5C"/>
    <w:rsid w:val="00D10CD6"/>
    <w:rsid w:val="00D114FD"/>
    <w:rsid w:val="00D11F72"/>
    <w:rsid w:val="00D12CC0"/>
    <w:rsid w:val="00D14AA4"/>
    <w:rsid w:val="00D1572B"/>
    <w:rsid w:val="00D1754E"/>
    <w:rsid w:val="00D17762"/>
    <w:rsid w:val="00D1783A"/>
    <w:rsid w:val="00D23197"/>
    <w:rsid w:val="00D25AC8"/>
    <w:rsid w:val="00D27858"/>
    <w:rsid w:val="00D27996"/>
    <w:rsid w:val="00D30390"/>
    <w:rsid w:val="00D305E8"/>
    <w:rsid w:val="00D31954"/>
    <w:rsid w:val="00D31A4A"/>
    <w:rsid w:val="00D32814"/>
    <w:rsid w:val="00D329B6"/>
    <w:rsid w:val="00D34C05"/>
    <w:rsid w:val="00D35C87"/>
    <w:rsid w:val="00D36938"/>
    <w:rsid w:val="00D37930"/>
    <w:rsid w:val="00D37FA7"/>
    <w:rsid w:val="00D40450"/>
    <w:rsid w:val="00D40C01"/>
    <w:rsid w:val="00D41342"/>
    <w:rsid w:val="00D43AFA"/>
    <w:rsid w:val="00D452B4"/>
    <w:rsid w:val="00D452EA"/>
    <w:rsid w:val="00D4717F"/>
    <w:rsid w:val="00D50C9C"/>
    <w:rsid w:val="00D50D03"/>
    <w:rsid w:val="00D515F2"/>
    <w:rsid w:val="00D51CF6"/>
    <w:rsid w:val="00D531F7"/>
    <w:rsid w:val="00D536EE"/>
    <w:rsid w:val="00D53FCC"/>
    <w:rsid w:val="00D55B63"/>
    <w:rsid w:val="00D562E1"/>
    <w:rsid w:val="00D5708E"/>
    <w:rsid w:val="00D579A1"/>
    <w:rsid w:val="00D60438"/>
    <w:rsid w:val="00D60DB9"/>
    <w:rsid w:val="00D60F4C"/>
    <w:rsid w:val="00D610B6"/>
    <w:rsid w:val="00D612BA"/>
    <w:rsid w:val="00D613C1"/>
    <w:rsid w:val="00D61821"/>
    <w:rsid w:val="00D626DC"/>
    <w:rsid w:val="00D627B8"/>
    <w:rsid w:val="00D62883"/>
    <w:rsid w:val="00D63903"/>
    <w:rsid w:val="00D65BEA"/>
    <w:rsid w:val="00D67444"/>
    <w:rsid w:val="00D67BEB"/>
    <w:rsid w:val="00D67DE8"/>
    <w:rsid w:val="00D705BE"/>
    <w:rsid w:val="00D711B7"/>
    <w:rsid w:val="00D7128B"/>
    <w:rsid w:val="00D712A8"/>
    <w:rsid w:val="00D71A6E"/>
    <w:rsid w:val="00D71F69"/>
    <w:rsid w:val="00D720A2"/>
    <w:rsid w:val="00D7346B"/>
    <w:rsid w:val="00D74B3B"/>
    <w:rsid w:val="00D74D94"/>
    <w:rsid w:val="00D74F04"/>
    <w:rsid w:val="00D77419"/>
    <w:rsid w:val="00D77E92"/>
    <w:rsid w:val="00D801A2"/>
    <w:rsid w:val="00D8097B"/>
    <w:rsid w:val="00D81A39"/>
    <w:rsid w:val="00D82C33"/>
    <w:rsid w:val="00D82F15"/>
    <w:rsid w:val="00D833EF"/>
    <w:rsid w:val="00D84D01"/>
    <w:rsid w:val="00D84F3C"/>
    <w:rsid w:val="00D85301"/>
    <w:rsid w:val="00D86A18"/>
    <w:rsid w:val="00D8777E"/>
    <w:rsid w:val="00D90215"/>
    <w:rsid w:val="00D90DA5"/>
    <w:rsid w:val="00D91223"/>
    <w:rsid w:val="00D9197C"/>
    <w:rsid w:val="00D91AB2"/>
    <w:rsid w:val="00D93992"/>
    <w:rsid w:val="00D93F6E"/>
    <w:rsid w:val="00D941D8"/>
    <w:rsid w:val="00D95F04"/>
    <w:rsid w:val="00D962D6"/>
    <w:rsid w:val="00D96716"/>
    <w:rsid w:val="00D97796"/>
    <w:rsid w:val="00D97CFA"/>
    <w:rsid w:val="00DA0211"/>
    <w:rsid w:val="00DA07E8"/>
    <w:rsid w:val="00DA0B5B"/>
    <w:rsid w:val="00DA2B08"/>
    <w:rsid w:val="00DA4C76"/>
    <w:rsid w:val="00DA4DA0"/>
    <w:rsid w:val="00DA5334"/>
    <w:rsid w:val="00DA5374"/>
    <w:rsid w:val="00DA7D39"/>
    <w:rsid w:val="00DB336B"/>
    <w:rsid w:val="00DB427A"/>
    <w:rsid w:val="00DB47CB"/>
    <w:rsid w:val="00DB491F"/>
    <w:rsid w:val="00DB4E54"/>
    <w:rsid w:val="00DB538A"/>
    <w:rsid w:val="00DB6A78"/>
    <w:rsid w:val="00DB7064"/>
    <w:rsid w:val="00DB72CA"/>
    <w:rsid w:val="00DB78FE"/>
    <w:rsid w:val="00DC085C"/>
    <w:rsid w:val="00DC11E3"/>
    <w:rsid w:val="00DC570C"/>
    <w:rsid w:val="00DC77C3"/>
    <w:rsid w:val="00DC793B"/>
    <w:rsid w:val="00DD0225"/>
    <w:rsid w:val="00DD0F3A"/>
    <w:rsid w:val="00DD115B"/>
    <w:rsid w:val="00DD1B2D"/>
    <w:rsid w:val="00DD20D6"/>
    <w:rsid w:val="00DD2228"/>
    <w:rsid w:val="00DD31B8"/>
    <w:rsid w:val="00DD34F2"/>
    <w:rsid w:val="00DD482C"/>
    <w:rsid w:val="00DD5AE1"/>
    <w:rsid w:val="00DD70C1"/>
    <w:rsid w:val="00DD7397"/>
    <w:rsid w:val="00DD7D16"/>
    <w:rsid w:val="00DD7E0F"/>
    <w:rsid w:val="00DE065F"/>
    <w:rsid w:val="00DE1D19"/>
    <w:rsid w:val="00DE242B"/>
    <w:rsid w:val="00DE24F7"/>
    <w:rsid w:val="00DE265E"/>
    <w:rsid w:val="00DE2BEC"/>
    <w:rsid w:val="00DE583E"/>
    <w:rsid w:val="00DE5CD6"/>
    <w:rsid w:val="00DE650C"/>
    <w:rsid w:val="00DE681E"/>
    <w:rsid w:val="00DE6B39"/>
    <w:rsid w:val="00DE712F"/>
    <w:rsid w:val="00DF1862"/>
    <w:rsid w:val="00DF21F0"/>
    <w:rsid w:val="00DF299E"/>
    <w:rsid w:val="00DF2FEC"/>
    <w:rsid w:val="00DF33E3"/>
    <w:rsid w:val="00DF3521"/>
    <w:rsid w:val="00DF36FD"/>
    <w:rsid w:val="00DF3CD3"/>
    <w:rsid w:val="00DF3CDB"/>
    <w:rsid w:val="00DF4584"/>
    <w:rsid w:val="00DF4BE4"/>
    <w:rsid w:val="00DF5468"/>
    <w:rsid w:val="00DF5D4C"/>
    <w:rsid w:val="00DF6897"/>
    <w:rsid w:val="00DF7BD7"/>
    <w:rsid w:val="00E004C8"/>
    <w:rsid w:val="00E028B6"/>
    <w:rsid w:val="00E03078"/>
    <w:rsid w:val="00E04616"/>
    <w:rsid w:val="00E053C5"/>
    <w:rsid w:val="00E05C64"/>
    <w:rsid w:val="00E05CC2"/>
    <w:rsid w:val="00E05D60"/>
    <w:rsid w:val="00E06228"/>
    <w:rsid w:val="00E06752"/>
    <w:rsid w:val="00E07271"/>
    <w:rsid w:val="00E1148C"/>
    <w:rsid w:val="00E11E61"/>
    <w:rsid w:val="00E154BE"/>
    <w:rsid w:val="00E154E3"/>
    <w:rsid w:val="00E16571"/>
    <w:rsid w:val="00E1663C"/>
    <w:rsid w:val="00E16A78"/>
    <w:rsid w:val="00E16A82"/>
    <w:rsid w:val="00E20EAA"/>
    <w:rsid w:val="00E211B4"/>
    <w:rsid w:val="00E220E3"/>
    <w:rsid w:val="00E24D2D"/>
    <w:rsid w:val="00E25BED"/>
    <w:rsid w:val="00E26498"/>
    <w:rsid w:val="00E26DD1"/>
    <w:rsid w:val="00E26E8F"/>
    <w:rsid w:val="00E2758C"/>
    <w:rsid w:val="00E3061D"/>
    <w:rsid w:val="00E306BB"/>
    <w:rsid w:val="00E3114B"/>
    <w:rsid w:val="00E31A84"/>
    <w:rsid w:val="00E31B33"/>
    <w:rsid w:val="00E31CCE"/>
    <w:rsid w:val="00E320C5"/>
    <w:rsid w:val="00E32A55"/>
    <w:rsid w:val="00E32FBA"/>
    <w:rsid w:val="00E33CBC"/>
    <w:rsid w:val="00E34402"/>
    <w:rsid w:val="00E35303"/>
    <w:rsid w:val="00E35513"/>
    <w:rsid w:val="00E35825"/>
    <w:rsid w:val="00E3680E"/>
    <w:rsid w:val="00E36AFE"/>
    <w:rsid w:val="00E371CF"/>
    <w:rsid w:val="00E37469"/>
    <w:rsid w:val="00E41827"/>
    <w:rsid w:val="00E42245"/>
    <w:rsid w:val="00E4349F"/>
    <w:rsid w:val="00E435C0"/>
    <w:rsid w:val="00E44649"/>
    <w:rsid w:val="00E461B7"/>
    <w:rsid w:val="00E472B5"/>
    <w:rsid w:val="00E47EC7"/>
    <w:rsid w:val="00E50B7A"/>
    <w:rsid w:val="00E51005"/>
    <w:rsid w:val="00E548E2"/>
    <w:rsid w:val="00E55A9E"/>
    <w:rsid w:val="00E57D7E"/>
    <w:rsid w:val="00E60757"/>
    <w:rsid w:val="00E60B8A"/>
    <w:rsid w:val="00E623A0"/>
    <w:rsid w:val="00E6248D"/>
    <w:rsid w:val="00E62FE6"/>
    <w:rsid w:val="00E635A9"/>
    <w:rsid w:val="00E63950"/>
    <w:rsid w:val="00E63A69"/>
    <w:rsid w:val="00E65D89"/>
    <w:rsid w:val="00E66446"/>
    <w:rsid w:val="00E66A6F"/>
    <w:rsid w:val="00E66A96"/>
    <w:rsid w:val="00E66CE0"/>
    <w:rsid w:val="00E67679"/>
    <w:rsid w:val="00E67898"/>
    <w:rsid w:val="00E678BC"/>
    <w:rsid w:val="00E7212E"/>
    <w:rsid w:val="00E734C3"/>
    <w:rsid w:val="00E73BBD"/>
    <w:rsid w:val="00E7476F"/>
    <w:rsid w:val="00E74B5C"/>
    <w:rsid w:val="00E74DA6"/>
    <w:rsid w:val="00E7524F"/>
    <w:rsid w:val="00E7574D"/>
    <w:rsid w:val="00E765A7"/>
    <w:rsid w:val="00E769AD"/>
    <w:rsid w:val="00E775A4"/>
    <w:rsid w:val="00E77C22"/>
    <w:rsid w:val="00E77F69"/>
    <w:rsid w:val="00E80EF7"/>
    <w:rsid w:val="00E8240F"/>
    <w:rsid w:val="00E82423"/>
    <w:rsid w:val="00E8245D"/>
    <w:rsid w:val="00E82811"/>
    <w:rsid w:val="00E83704"/>
    <w:rsid w:val="00E8750A"/>
    <w:rsid w:val="00E8789D"/>
    <w:rsid w:val="00E90717"/>
    <w:rsid w:val="00E90F3B"/>
    <w:rsid w:val="00E91875"/>
    <w:rsid w:val="00E93672"/>
    <w:rsid w:val="00E938FC"/>
    <w:rsid w:val="00E94262"/>
    <w:rsid w:val="00E94516"/>
    <w:rsid w:val="00E9480A"/>
    <w:rsid w:val="00E948DF"/>
    <w:rsid w:val="00E95583"/>
    <w:rsid w:val="00E96044"/>
    <w:rsid w:val="00E97168"/>
    <w:rsid w:val="00EA212E"/>
    <w:rsid w:val="00EA33D2"/>
    <w:rsid w:val="00EA4597"/>
    <w:rsid w:val="00EA618E"/>
    <w:rsid w:val="00EA65E1"/>
    <w:rsid w:val="00EA6E1A"/>
    <w:rsid w:val="00EA72DC"/>
    <w:rsid w:val="00EA750E"/>
    <w:rsid w:val="00EA7666"/>
    <w:rsid w:val="00EA7725"/>
    <w:rsid w:val="00EA7D16"/>
    <w:rsid w:val="00EB0C6D"/>
    <w:rsid w:val="00EB4196"/>
    <w:rsid w:val="00EB41AB"/>
    <w:rsid w:val="00EB4B15"/>
    <w:rsid w:val="00EB58C6"/>
    <w:rsid w:val="00EB5BB8"/>
    <w:rsid w:val="00EB7191"/>
    <w:rsid w:val="00EB7251"/>
    <w:rsid w:val="00EB7663"/>
    <w:rsid w:val="00EC06A8"/>
    <w:rsid w:val="00EC0755"/>
    <w:rsid w:val="00EC0947"/>
    <w:rsid w:val="00EC22A9"/>
    <w:rsid w:val="00EC2D45"/>
    <w:rsid w:val="00EC30D5"/>
    <w:rsid w:val="00EC5ACC"/>
    <w:rsid w:val="00ED0C90"/>
    <w:rsid w:val="00ED1202"/>
    <w:rsid w:val="00ED1756"/>
    <w:rsid w:val="00ED249E"/>
    <w:rsid w:val="00ED24B2"/>
    <w:rsid w:val="00ED3142"/>
    <w:rsid w:val="00ED3C88"/>
    <w:rsid w:val="00ED47B2"/>
    <w:rsid w:val="00ED4CDF"/>
    <w:rsid w:val="00ED6403"/>
    <w:rsid w:val="00ED6FB9"/>
    <w:rsid w:val="00EE0072"/>
    <w:rsid w:val="00EE0D94"/>
    <w:rsid w:val="00EE0DF5"/>
    <w:rsid w:val="00EE213C"/>
    <w:rsid w:val="00EE2810"/>
    <w:rsid w:val="00EE304F"/>
    <w:rsid w:val="00EE3BF1"/>
    <w:rsid w:val="00EE522E"/>
    <w:rsid w:val="00EE5886"/>
    <w:rsid w:val="00EE657E"/>
    <w:rsid w:val="00EE7958"/>
    <w:rsid w:val="00EE7E82"/>
    <w:rsid w:val="00EF1316"/>
    <w:rsid w:val="00EF157E"/>
    <w:rsid w:val="00EF18E0"/>
    <w:rsid w:val="00EF26D3"/>
    <w:rsid w:val="00EF3175"/>
    <w:rsid w:val="00EF4846"/>
    <w:rsid w:val="00EF4F7F"/>
    <w:rsid w:val="00EF5864"/>
    <w:rsid w:val="00EF5E04"/>
    <w:rsid w:val="00EF5E2B"/>
    <w:rsid w:val="00EF5FC9"/>
    <w:rsid w:val="00EF7BFC"/>
    <w:rsid w:val="00EF7DDE"/>
    <w:rsid w:val="00F000EE"/>
    <w:rsid w:val="00F00510"/>
    <w:rsid w:val="00F00628"/>
    <w:rsid w:val="00F00A7B"/>
    <w:rsid w:val="00F031C2"/>
    <w:rsid w:val="00F03518"/>
    <w:rsid w:val="00F03F56"/>
    <w:rsid w:val="00F04C23"/>
    <w:rsid w:val="00F07275"/>
    <w:rsid w:val="00F106C4"/>
    <w:rsid w:val="00F109B1"/>
    <w:rsid w:val="00F119F3"/>
    <w:rsid w:val="00F13A25"/>
    <w:rsid w:val="00F14B11"/>
    <w:rsid w:val="00F164EA"/>
    <w:rsid w:val="00F1654D"/>
    <w:rsid w:val="00F17A9F"/>
    <w:rsid w:val="00F215D2"/>
    <w:rsid w:val="00F217C1"/>
    <w:rsid w:val="00F2192D"/>
    <w:rsid w:val="00F220B3"/>
    <w:rsid w:val="00F234EF"/>
    <w:rsid w:val="00F23D24"/>
    <w:rsid w:val="00F2476B"/>
    <w:rsid w:val="00F2561A"/>
    <w:rsid w:val="00F267AE"/>
    <w:rsid w:val="00F26E0E"/>
    <w:rsid w:val="00F27404"/>
    <w:rsid w:val="00F30B21"/>
    <w:rsid w:val="00F30F72"/>
    <w:rsid w:val="00F32BBC"/>
    <w:rsid w:val="00F338B5"/>
    <w:rsid w:val="00F33AAD"/>
    <w:rsid w:val="00F3482A"/>
    <w:rsid w:val="00F4185E"/>
    <w:rsid w:val="00F42862"/>
    <w:rsid w:val="00F42D75"/>
    <w:rsid w:val="00F436DA"/>
    <w:rsid w:val="00F444EA"/>
    <w:rsid w:val="00F44C4D"/>
    <w:rsid w:val="00F44F2B"/>
    <w:rsid w:val="00F45C95"/>
    <w:rsid w:val="00F46485"/>
    <w:rsid w:val="00F466DB"/>
    <w:rsid w:val="00F467F0"/>
    <w:rsid w:val="00F46B48"/>
    <w:rsid w:val="00F46C3F"/>
    <w:rsid w:val="00F46E21"/>
    <w:rsid w:val="00F50897"/>
    <w:rsid w:val="00F50945"/>
    <w:rsid w:val="00F512EC"/>
    <w:rsid w:val="00F51943"/>
    <w:rsid w:val="00F51CC5"/>
    <w:rsid w:val="00F51E8C"/>
    <w:rsid w:val="00F5255A"/>
    <w:rsid w:val="00F529E8"/>
    <w:rsid w:val="00F52A95"/>
    <w:rsid w:val="00F52E20"/>
    <w:rsid w:val="00F53225"/>
    <w:rsid w:val="00F54379"/>
    <w:rsid w:val="00F55ABF"/>
    <w:rsid w:val="00F606F5"/>
    <w:rsid w:val="00F60C88"/>
    <w:rsid w:val="00F62137"/>
    <w:rsid w:val="00F6237A"/>
    <w:rsid w:val="00F623D7"/>
    <w:rsid w:val="00F63310"/>
    <w:rsid w:val="00F63588"/>
    <w:rsid w:val="00F64DBF"/>
    <w:rsid w:val="00F64ED2"/>
    <w:rsid w:val="00F65170"/>
    <w:rsid w:val="00F659EC"/>
    <w:rsid w:val="00F66122"/>
    <w:rsid w:val="00F66CC7"/>
    <w:rsid w:val="00F67145"/>
    <w:rsid w:val="00F67E80"/>
    <w:rsid w:val="00F70901"/>
    <w:rsid w:val="00F70B26"/>
    <w:rsid w:val="00F70D9E"/>
    <w:rsid w:val="00F7136C"/>
    <w:rsid w:val="00F722D1"/>
    <w:rsid w:val="00F73EB4"/>
    <w:rsid w:val="00F740FA"/>
    <w:rsid w:val="00F746F9"/>
    <w:rsid w:val="00F752B9"/>
    <w:rsid w:val="00F75DD8"/>
    <w:rsid w:val="00F76380"/>
    <w:rsid w:val="00F76E47"/>
    <w:rsid w:val="00F77CB0"/>
    <w:rsid w:val="00F803BB"/>
    <w:rsid w:val="00F834F4"/>
    <w:rsid w:val="00F83F7A"/>
    <w:rsid w:val="00F844D2"/>
    <w:rsid w:val="00F849C4"/>
    <w:rsid w:val="00F854F7"/>
    <w:rsid w:val="00F85869"/>
    <w:rsid w:val="00F86120"/>
    <w:rsid w:val="00F8672C"/>
    <w:rsid w:val="00F86911"/>
    <w:rsid w:val="00F86A03"/>
    <w:rsid w:val="00F90AC9"/>
    <w:rsid w:val="00F90FE2"/>
    <w:rsid w:val="00F95287"/>
    <w:rsid w:val="00F95B96"/>
    <w:rsid w:val="00F95DB2"/>
    <w:rsid w:val="00F968C8"/>
    <w:rsid w:val="00F97B1E"/>
    <w:rsid w:val="00FA240F"/>
    <w:rsid w:val="00FA3459"/>
    <w:rsid w:val="00FA4020"/>
    <w:rsid w:val="00FA4230"/>
    <w:rsid w:val="00FA4FB5"/>
    <w:rsid w:val="00FA531B"/>
    <w:rsid w:val="00FA5364"/>
    <w:rsid w:val="00FA5E5A"/>
    <w:rsid w:val="00FA6462"/>
    <w:rsid w:val="00FA6850"/>
    <w:rsid w:val="00FA7471"/>
    <w:rsid w:val="00FA7D22"/>
    <w:rsid w:val="00FB017D"/>
    <w:rsid w:val="00FB1B5B"/>
    <w:rsid w:val="00FB200D"/>
    <w:rsid w:val="00FB3770"/>
    <w:rsid w:val="00FB37B6"/>
    <w:rsid w:val="00FB39A1"/>
    <w:rsid w:val="00FB4503"/>
    <w:rsid w:val="00FB5F9D"/>
    <w:rsid w:val="00FB603A"/>
    <w:rsid w:val="00FB688F"/>
    <w:rsid w:val="00FB6F63"/>
    <w:rsid w:val="00FC1DC4"/>
    <w:rsid w:val="00FC24EF"/>
    <w:rsid w:val="00FC2927"/>
    <w:rsid w:val="00FC296E"/>
    <w:rsid w:val="00FC3151"/>
    <w:rsid w:val="00FC3EED"/>
    <w:rsid w:val="00FC3FBD"/>
    <w:rsid w:val="00FC6279"/>
    <w:rsid w:val="00FC63D8"/>
    <w:rsid w:val="00FC6B1C"/>
    <w:rsid w:val="00FD164B"/>
    <w:rsid w:val="00FD1B3A"/>
    <w:rsid w:val="00FD2129"/>
    <w:rsid w:val="00FD246A"/>
    <w:rsid w:val="00FD4160"/>
    <w:rsid w:val="00FD45F1"/>
    <w:rsid w:val="00FD4853"/>
    <w:rsid w:val="00FD58C0"/>
    <w:rsid w:val="00FD597A"/>
    <w:rsid w:val="00FD5B0A"/>
    <w:rsid w:val="00FD5CB8"/>
    <w:rsid w:val="00FD6539"/>
    <w:rsid w:val="00FD6CFB"/>
    <w:rsid w:val="00FE0216"/>
    <w:rsid w:val="00FE03C3"/>
    <w:rsid w:val="00FE2175"/>
    <w:rsid w:val="00FE250B"/>
    <w:rsid w:val="00FE2B74"/>
    <w:rsid w:val="00FE3643"/>
    <w:rsid w:val="00FE691F"/>
    <w:rsid w:val="00FE6AB8"/>
    <w:rsid w:val="00FE6B63"/>
    <w:rsid w:val="00FE7E05"/>
    <w:rsid w:val="00FF1BB4"/>
    <w:rsid w:val="00FF1DED"/>
    <w:rsid w:val="00FF21F7"/>
    <w:rsid w:val="00FF33C3"/>
    <w:rsid w:val="00FF3E56"/>
    <w:rsid w:val="00FF4D0C"/>
    <w:rsid w:val="00FF5965"/>
    <w:rsid w:val="00FF6C4B"/>
    <w:rsid w:val="00FF6E3C"/>
    <w:rsid w:val="00FF79E0"/>
    <w:rsid w:val="00FF7A91"/>
    <w:rsid w:val="00FF7B1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142"/>
    <w:pPr>
      <w:spacing w:before="240" w:after="240" w:line="360" w:lineRule="auto"/>
      <w:jc w:val="both"/>
    </w:pPr>
    <w:rPr>
      <w:rFonts w:ascii="Arial" w:hAnsi="Arial"/>
      <w:sz w:val="24"/>
      <w:szCs w:val="24"/>
      <w:lang w:val="en-GB"/>
    </w:rPr>
  </w:style>
  <w:style w:type="paragraph" w:styleId="Heading1">
    <w:name w:val="heading 1"/>
    <w:basedOn w:val="Normal"/>
    <w:next w:val="Normal"/>
    <w:qFormat/>
    <w:rsid w:val="00ED3142"/>
    <w:pPr>
      <w:keepNext/>
      <w:numPr>
        <w:numId w:val="13"/>
      </w:numPr>
      <w:spacing w:before="480"/>
      <w:outlineLvl w:val="0"/>
    </w:pPr>
    <w:rPr>
      <w:rFonts w:cs="Arial"/>
      <w:b/>
      <w:bCs/>
      <w:caps/>
      <w:kern w:val="32"/>
      <w:sz w:val="32"/>
      <w:szCs w:val="32"/>
    </w:rPr>
  </w:style>
  <w:style w:type="paragraph" w:styleId="Heading2">
    <w:name w:val="heading 2"/>
    <w:basedOn w:val="Normal"/>
    <w:next w:val="Normal"/>
    <w:link w:val="Heading2Char"/>
    <w:qFormat/>
    <w:rsid w:val="00ED3142"/>
    <w:pPr>
      <w:keepNext/>
      <w:numPr>
        <w:ilvl w:val="1"/>
        <w:numId w:val="13"/>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ED3142"/>
    <w:pPr>
      <w:keepNext/>
      <w:numPr>
        <w:ilvl w:val="2"/>
        <w:numId w:val="13"/>
      </w:numPr>
      <w:spacing w:before="480"/>
      <w:outlineLvl w:val="2"/>
    </w:pPr>
    <w:rPr>
      <w:rFonts w:ascii="Arial (W1)" w:hAnsi="Arial (W1)" w:cs="Arial"/>
      <w:b/>
      <w:bCs/>
      <w:i/>
      <w:iCs/>
    </w:rPr>
  </w:style>
  <w:style w:type="paragraph" w:styleId="Heading4">
    <w:name w:val="heading 4"/>
    <w:basedOn w:val="Normal"/>
    <w:next w:val="Normal"/>
    <w:qFormat/>
    <w:rsid w:val="00ED3142"/>
    <w:pPr>
      <w:keepNext/>
      <w:numPr>
        <w:ilvl w:val="3"/>
        <w:numId w:val="13"/>
      </w:numPr>
      <w:tabs>
        <w:tab w:val="left" w:pos="900"/>
      </w:tabs>
      <w:outlineLvl w:val="3"/>
    </w:pPr>
    <w:rPr>
      <w:rFonts w:cs="Arial"/>
      <w:b/>
      <w:bCs/>
      <w:i/>
      <w:iCs/>
    </w:rPr>
  </w:style>
  <w:style w:type="paragraph" w:styleId="Heading5">
    <w:name w:val="heading 5"/>
    <w:basedOn w:val="Normal"/>
    <w:next w:val="Normal"/>
    <w:qFormat/>
    <w:rsid w:val="00ED3142"/>
    <w:pPr>
      <w:keepNext/>
      <w:numPr>
        <w:ilvl w:val="4"/>
        <w:numId w:val="13"/>
      </w:numPr>
      <w:tabs>
        <w:tab w:val="left" w:pos="2340"/>
      </w:tabs>
      <w:jc w:val="left"/>
      <w:outlineLvl w:val="4"/>
    </w:pPr>
    <w:rPr>
      <w:b/>
      <w:bCs/>
    </w:rPr>
  </w:style>
  <w:style w:type="paragraph" w:styleId="Heading6">
    <w:name w:val="heading 6"/>
    <w:basedOn w:val="Normal"/>
    <w:next w:val="Normal"/>
    <w:qFormat/>
    <w:rsid w:val="00ED3142"/>
    <w:pPr>
      <w:keepNext/>
      <w:numPr>
        <w:ilvl w:val="5"/>
        <w:numId w:val="13"/>
      </w:numPr>
      <w:outlineLvl w:val="5"/>
    </w:pPr>
  </w:style>
  <w:style w:type="paragraph" w:styleId="Heading7">
    <w:name w:val="heading 7"/>
    <w:basedOn w:val="Normal"/>
    <w:next w:val="Normal"/>
    <w:qFormat/>
    <w:rsid w:val="00ED3142"/>
    <w:pPr>
      <w:numPr>
        <w:ilvl w:val="6"/>
        <w:numId w:val="13"/>
      </w:numPr>
      <w:outlineLvl w:val="6"/>
    </w:pPr>
    <w:rPr>
      <w:rFonts w:ascii="Times New Roman" w:hAnsi="Times New Roman"/>
    </w:rPr>
  </w:style>
  <w:style w:type="paragraph" w:styleId="Heading8">
    <w:name w:val="heading 8"/>
    <w:basedOn w:val="Normal"/>
    <w:next w:val="Normal"/>
    <w:qFormat/>
    <w:rsid w:val="00ED3142"/>
    <w:pPr>
      <w:numPr>
        <w:ilvl w:val="7"/>
        <w:numId w:val="13"/>
      </w:numPr>
      <w:outlineLvl w:val="7"/>
    </w:pPr>
    <w:rPr>
      <w:rFonts w:ascii="Times New Roman" w:hAnsi="Times New Roman"/>
      <w:i/>
      <w:iCs/>
    </w:rPr>
  </w:style>
  <w:style w:type="paragraph" w:styleId="Heading9">
    <w:name w:val="heading 9"/>
    <w:basedOn w:val="Normal"/>
    <w:next w:val="Normal"/>
    <w:qFormat/>
    <w:rsid w:val="00ED3142"/>
    <w:pPr>
      <w:numPr>
        <w:ilvl w:val="8"/>
        <w:numId w:val="13"/>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left"/>
    </w:pPr>
  </w:style>
  <w:style w:type="paragraph" w:styleId="Header">
    <w:name w:val="header"/>
    <w:basedOn w:val="Normal"/>
    <w:pPr>
      <w:tabs>
        <w:tab w:val="center" w:pos="4320"/>
        <w:tab w:val="right" w:pos="8640"/>
      </w:tabs>
      <w:jc w:val="center"/>
    </w:pPr>
    <w:rPr>
      <w:rFonts w:cs="Arial"/>
      <w:b/>
      <w:bCs/>
      <w:sz w:val="4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before="60" w:after="60" w:line="264" w:lineRule="auto"/>
    </w:pPr>
  </w:style>
  <w:style w:type="paragraph" w:styleId="Title">
    <w:name w:val="Title"/>
    <w:basedOn w:val="Normal"/>
    <w:qFormat/>
    <w:pPr>
      <w:spacing w:before="0" w:after="0" w:line="240" w:lineRule="auto"/>
      <w:jc w:val="center"/>
    </w:pPr>
    <w:rPr>
      <w:rFonts w:ascii="Times New Roman" w:hAnsi="Times New Roman"/>
      <w:b/>
      <w:szCs w:val="20"/>
    </w:rPr>
  </w:style>
  <w:style w:type="paragraph" w:styleId="BodyText3">
    <w:name w:val="Body Text 3"/>
    <w:basedOn w:val="Normal"/>
    <w:rPr>
      <w:color w:val="FF0000"/>
    </w:rPr>
  </w:style>
  <w:style w:type="paragraph" w:styleId="TOC1">
    <w:name w:val="toc 1"/>
    <w:basedOn w:val="Normal"/>
    <w:next w:val="Normal"/>
    <w:autoRedefine/>
    <w:uiPriority w:val="39"/>
    <w:qFormat/>
    <w:rsid w:val="00E16A78"/>
    <w:pPr>
      <w:keepNext/>
      <w:spacing w:before="360" w:line="240" w:lineRule="auto"/>
    </w:pPr>
    <w:rPr>
      <w:b/>
      <w:caps/>
      <w:sz w:val="28"/>
    </w:rPr>
  </w:style>
  <w:style w:type="paragraph" w:styleId="TOC2">
    <w:name w:val="toc 2"/>
    <w:basedOn w:val="Normal"/>
    <w:next w:val="Normal"/>
    <w:autoRedefine/>
    <w:uiPriority w:val="39"/>
    <w:qFormat/>
    <w:pPr>
      <w:spacing w:before="80" w:after="0" w:line="240" w:lineRule="auto"/>
      <w:ind w:left="720" w:hanging="720"/>
    </w:pPr>
    <w:rPr>
      <w:smallCaps/>
    </w:rPr>
  </w:style>
  <w:style w:type="paragraph" w:styleId="TOC3">
    <w:name w:val="toc 3"/>
    <w:basedOn w:val="Normal"/>
    <w:next w:val="Normal"/>
    <w:autoRedefine/>
    <w:uiPriority w:val="39"/>
    <w:qFormat/>
    <w:pPr>
      <w:spacing w:before="0" w:after="0" w:line="240" w:lineRule="auto"/>
      <w:ind w:firstLine="720"/>
      <w:jc w:val="left"/>
    </w:pPr>
    <w:rPr>
      <w:rFonts w:cs="Arial"/>
      <w:smallCaps/>
      <w:noProof/>
      <w:sz w:val="20"/>
    </w:r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bullet0">
    <w:name w:val="bullet"/>
    <w:basedOn w:val="Normal"/>
    <w:pPr>
      <w:numPr>
        <w:numId w:val="3"/>
      </w:numPr>
      <w:spacing w:before="0" w:after="60"/>
      <w:jc w:val="left"/>
    </w:pPr>
  </w:style>
  <w:style w:type="paragraph" w:customStyle="1" w:styleId="pre-headerspace">
    <w:name w:val="pre-header space"/>
    <w:basedOn w:val="BodyText"/>
    <w:pPr>
      <w:spacing w:before="0" w:after="0" w:line="240" w:lineRule="auto"/>
    </w:pPr>
  </w:style>
  <w:style w:type="character" w:styleId="Hyperlink">
    <w:name w:val="Hyperlink"/>
    <w:uiPriority w:val="99"/>
    <w:rPr>
      <w:color w:val="0000FF"/>
      <w:u w:val="single"/>
    </w:rPr>
  </w:style>
  <w:style w:type="paragraph" w:styleId="Caption">
    <w:name w:val="caption"/>
    <w:basedOn w:val="Normal"/>
    <w:next w:val="Normal"/>
    <w:qFormat/>
    <w:rPr>
      <w:b/>
      <w:bCs/>
      <w:sz w:val="28"/>
    </w:rPr>
  </w:style>
  <w:style w:type="paragraph" w:customStyle="1" w:styleId="indentbullet">
    <w:name w:val="indent bullet"/>
    <w:basedOn w:val="Normal"/>
    <w:pPr>
      <w:numPr>
        <w:numId w:val="1"/>
      </w:numPr>
      <w:ind w:left="1224" w:right="864"/>
    </w:pPr>
    <w:rPr>
      <w:i/>
      <w:iCs/>
    </w:rPr>
  </w:style>
  <w:style w:type="paragraph" w:customStyle="1" w:styleId="indentnormal">
    <w:name w:val="indent normal"/>
    <w:basedOn w:val="indentbullet"/>
    <w:pPr>
      <w:numPr>
        <w:numId w:val="0"/>
      </w:numPr>
      <w:ind w:left="864"/>
    </w:pPr>
  </w:style>
  <w:style w:type="paragraph" w:customStyle="1" w:styleId="TableNormal1">
    <w:name w:val="Table Normal1"/>
    <w:basedOn w:val="Normal"/>
    <w:pPr>
      <w:spacing w:before="60" w:after="60" w:line="288" w:lineRule="auto"/>
      <w:jc w:val="left"/>
    </w:pPr>
  </w:style>
  <w:style w:type="paragraph" w:styleId="BodyTextIndent2">
    <w:name w:val="Body Text Indent 2"/>
    <w:basedOn w:val="Normal"/>
    <w:pPr>
      <w:spacing w:before="0" w:after="0" w:line="240" w:lineRule="auto"/>
      <w:ind w:left="720"/>
      <w:jc w:val="left"/>
    </w:pPr>
    <w:rPr>
      <w:rFonts w:ascii="Times New Roman" w:hAnsi="Times New Roman"/>
      <w:bCs/>
      <w:szCs w:val="20"/>
    </w:rPr>
  </w:style>
  <w:style w:type="paragraph" w:customStyle="1" w:styleId="Style1">
    <w:name w:val="Style1"/>
    <w:basedOn w:val="Normal"/>
    <w:pPr>
      <w:numPr>
        <w:numId w:val="2"/>
      </w:numPr>
    </w:pPr>
  </w:style>
  <w:style w:type="paragraph" w:customStyle="1" w:styleId="indentnormalattachment">
    <w:name w:val="indent normal attachment"/>
    <w:basedOn w:val="indentnormal"/>
    <w:rPr>
      <w:i w:val="0"/>
    </w:rPr>
  </w:style>
  <w:style w:type="paragraph" w:customStyle="1" w:styleId="indentbulletattachment">
    <w:name w:val="indent bullet attachment"/>
    <w:basedOn w:val="indentnormalattachment"/>
    <w:pPr>
      <w:numPr>
        <w:numId w:val="6"/>
      </w:numPr>
      <w:spacing w:before="120" w:after="120"/>
      <w:jc w:val="left"/>
    </w:pPr>
  </w:style>
  <w:style w:type="paragraph" w:styleId="BlockText">
    <w:name w:val="Block Text"/>
    <w:basedOn w:val="Normal"/>
    <w:pPr>
      <w:spacing w:after="120"/>
      <w:ind w:left="1440" w:right="1440"/>
    </w:pPr>
  </w:style>
  <w:style w:type="paragraph" w:customStyle="1" w:styleId="bullet">
    <w:name w:val="b ullet"/>
    <w:basedOn w:val="Footer"/>
    <w:pPr>
      <w:numPr>
        <w:numId w:val="4"/>
      </w:numPr>
      <w:tabs>
        <w:tab w:val="clear" w:pos="1080"/>
        <w:tab w:val="clear" w:pos="4320"/>
        <w:tab w:val="clear" w:pos="8640"/>
      </w:tabs>
      <w:ind w:left="547"/>
    </w:pPr>
  </w:style>
  <w:style w:type="paragraph" w:styleId="FootnoteText">
    <w:name w:val="footnote text"/>
    <w:basedOn w:val="Normal"/>
    <w:semiHidden/>
    <w:pPr>
      <w:spacing w:before="0" w:after="0" w:line="240" w:lineRule="auto"/>
    </w:pPr>
    <w:rPr>
      <w:sz w:val="16"/>
      <w:szCs w:val="20"/>
    </w:rPr>
  </w:style>
  <w:style w:type="character" w:styleId="FootnoteReference">
    <w:name w:val="footnote reference"/>
    <w:semiHidden/>
    <w:rPr>
      <w:vertAlign w:val="superscript"/>
    </w:rPr>
  </w:style>
  <w:style w:type="paragraph" w:styleId="BodyTextIndent">
    <w:name w:val="Body Text Indent"/>
    <w:basedOn w:val="Normal"/>
    <w:pPr>
      <w:spacing w:before="0" w:after="0" w:line="240" w:lineRule="auto"/>
      <w:ind w:left="1440"/>
      <w:jc w:val="left"/>
    </w:pPr>
    <w:rPr>
      <w:rFonts w:ascii="Times New Roman" w:hAnsi="Times New Roman" w:cs="Arial"/>
      <w:sz w:val="18"/>
    </w:rPr>
  </w:style>
  <w:style w:type="paragraph" w:styleId="BodyTextIndent3">
    <w:name w:val="Body Text Indent 3"/>
    <w:basedOn w:val="Normal"/>
    <w:pPr>
      <w:ind w:left="1440" w:hanging="1080"/>
    </w:pPr>
  </w:style>
  <w:style w:type="paragraph" w:customStyle="1" w:styleId="number">
    <w:name w:val="number"/>
    <w:basedOn w:val="Normal"/>
    <w:pPr>
      <w:numPr>
        <w:numId w:val="10"/>
      </w:numPr>
    </w:pPr>
  </w:style>
  <w:style w:type="paragraph" w:customStyle="1" w:styleId="FrontPage">
    <w:name w:val="Front Page"/>
    <w:basedOn w:val="Normal"/>
    <w:pPr>
      <w:spacing w:before="0" w:after="0" w:line="240" w:lineRule="auto"/>
      <w:jc w:val="center"/>
    </w:pPr>
    <w:rPr>
      <w:b/>
      <w:szCs w:val="20"/>
    </w:rPr>
  </w:style>
  <w:style w:type="paragraph" w:styleId="EndnoteText">
    <w:name w:val="endnote text"/>
    <w:basedOn w:val="Normal"/>
    <w:semiHidden/>
    <w:pPr>
      <w:spacing w:line="264" w:lineRule="auto"/>
    </w:pPr>
    <w:rPr>
      <w:szCs w:val="20"/>
    </w:rPr>
  </w:style>
  <w:style w:type="character" w:styleId="EndnoteReference">
    <w:name w:val="endnote reference"/>
    <w:semiHidden/>
    <w:rPr>
      <w:vertAlign w:val="superscript"/>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paragraph" w:customStyle="1" w:styleId="TableNormal2">
    <w:name w:val="Table Normal2"/>
    <w:basedOn w:val="Normal"/>
    <w:pPr>
      <w:spacing w:before="80" w:after="80" w:line="312" w:lineRule="auto"/>
      <w:jc w:val="left"/>
    </w:pPr>
    <w:rPr>
      <w:rFonts w:ascii="Times New Roman" w:hAnsi="Times New Roman"/>
    </w:rPr>
  </w:style>
  <w:style w:type="paragraph" w:styleId="NormalWeb">
    <w:name w:val="Normal (Web)"/>
    <w:basedOn w:val="Normal"/>
    <w:uiPriority w:val="99"/>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pPr>
      <w:keepNext/>
      <w:spacing w:before="120" w:after="0" w:line="240" w:lineRule="auto"/>
      <w:jc w:val="center"/>
    </w:pPr>
    <w:rPr>
      <w:rFonts w:ascii="Times New Roman" w:hAnsi="Times New Roman"/>
    </w:rPr>
  </w:style>
  <w:style w:type="paragraph" w:customStyle="1" w:styleId="BodyText4">
    <w:name w:val="Body Text 4"/>
    <w:basedOn w:val="Normal"/>
    <w:pPr>
      <w:spacing w:before="0" w:line="240" w:lineRule="auto"/>
      <w:ind w:left="2268"/>
    </w:pPr>
    <w:rPr>
      <w:szCs w:val="20"/>
      <w:lang w:val="en-ZA"/>
    </w:rPr>
  </w:style>
  <w:style w:type="paragraph" w:customStyle="1" w:styleId="BodyText5">
    <w:name w:val="Body Text 5"/>
    <w:basedOn w:val="Normal"/>
    <w:pPr>
      <w:spacing w:before="0" w:line="240" w:lineRule="auto"/>
      <w:ind w:left="2835"/>
    </w:pPr>
    <w:rPr>
      <w:szCs w:val="20"/>
      <w:lang w:val="en-ZA"/>
    </w:rPr>
  </w:style>
  <w:style w:type="paragraph" w:customStyle="1" w:styleId="BodyText6">
    <w:name w:val="Body Text 6"/>
    <w:basedOn w:val="Normal"/>
    <w:pPr>
      <w:spacing w:before="0" w:line="240" w:lineRule="auto"/>
      <w:ind w:left="3402"/>
    </w:pPr>
    <w:rPr>
      <w:szCs w:val="20"/>
      <w:lang w:val="en-ZA"/>
    </w:rPr>
  </w:style>
  <w:style w:type="paragraph" w:customStyle="1" w:styleId="BodyText7">
    <w:name w:val="Body Text 7"/>
    <w:basedOn w:val="Normal"/>
    <w:pPr>
      <w:spacing w:before="0" w:line="240" w:lineRule="auto"/>
      <w:ind w:left="3969"/>
    </w:pPr>
    <w:rPr>
      <w:szCs w:val="20"/>
      <w:lang w:val="en-ZA"/>
    </w:rPr>
  </w:style>
  <w:style w:type="paragraph" w:customStyle="1" w:styleId="BodyText8">
    <w:name w:val="Body Text 8"/>
    <w:basedOn w:val="Normal"/>
    <w:pPr>
      <w:spacing w:before="0" w:line="240" w:lineRule="auto"/>
      <w:ind w:left="4536"/>
    </w:pPr>
    <w:rPr>
      <w:szCs w:val="20"/>
      <w:lang w:val="en-ZA"/>
    </w:rPr>
  </w:style>
  <w:style w:type="paragraph" w:customStyle="1" w:styleId="BodyText9">
    <w:name w:val="Body Text 9"/>
    <w:basedOn w:val="Normal"/>
    <w:pPr>
      <w:spacing w:before="0" w:line="240" w:lineRule="auto"/>
      <w:ind w:left="5103"/>
    </w:pPr>
    <w:rPr>
      <w:szCs w:val="20"/>
      <w:lang w:val="en-ZA"/>
    </w:rPr>
  </w:style>
  <w:style w:type="paragraph" w:customStyle="1" w:styleId="FootnoteSeparator">
    <w:name w:val="Footnote Separator"/>
    <w:basedOn w:val="Footer"/>
    <w:pPr>
      <w:pBdr>
        <w:top w:val="single" w:sz="4" w:space="1" w:color="auto"/>
      </w:pBdr>
      <w:spacing w:before="0" w:after="0" w:line="240" w:lineRule="auto"/>
    </w:pPr>
    <w:rPr>
      <w:szCs w:val="20"/>
    </w:rPr>
  </w:style>
  <w:style w:type="paragraph" w:styleId="List">
    <w:name w:val="List"/>
    <w:basedOn w:val="Heading1"/>
    <w:next w:val="BodyText"/>
    <w:pPr>
      <w:keepNext w:val="0"/>
      <w:numPr>
        <w:numId w:val="0"/>
      </w:numPr>
      <w:tabs>
        <w:tab w:val="num" w:pos="567"/>
      </w:tabs>
      <w:spacing w:before="0" w:line="240" w:lineRule="auto"/>
      <w:ind w:left="567" w:hanging="567"/>
    </w:pPr>
    <w:rPr>
      <w:rFonts w:cs="Times New Roman"/>
      <w:bCs w:val="0"/>
      <w:caps w:val="0"/>
      <w:kern w:val="0"/>
      <w:sz w:val="28"/>
      <w:szCs w:val="20"/>
      <w:lang w:val="en-ZA"/>
    </w:rPr>
  </w:style>
  <w:style w:type="paragraph" w:styleId="List2">
    <w:name w:val="List 2"/>
    <w:basedOn w:val="Heading2"/>
    <w:next w:val="BodyText2"/>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pPr>
      <w:spacing w:before="0" w:after="0" w:line="240" w:lineRule="auto"/>
      <w:ind w:left="720"/>
    </w:pPr>
    <w:rPr>
      <w:szCs w:val="20"/>
      <w:lang w:val="en-ZA"/>
    </w:rPr>
  </w:style>
  <w:style w:type="paragraph" w:customStyle="1" w:styleId="SubHeading">
    <w:name w:val="Sub Heading"/>
    <w:basedOn w:val="Normal"/>
    <w:next w:val="BodyTextIndent"/>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pPr>
      <w:numPr>
        <w:numId w:val="7"/>
      </w:numPr>
      <w:spacing w:before="0" w:after="0" w:line="240" w:lineRule="auto"/>
    </w:pPr>
    <w:rPr>
      <w:szCs w:val="20"/>
      <w:lang w:val="en-ZA"/>
    </w:rPr>
  </w:style>
  <w:style w:type="paragraph" w:customStyle="1" w:styleId="Sub2">
    <w:name w:val="Sub2"/>
    <w:basedOn w:val="Normal"/>
    <w:next w:val="Normal"/>
    <w:pPr>
      <w:numPr>
        <w:numId w:val="8"/>
      </w:numPr>
      <w:spacing w:before="0" w:after="0" w:line="240" w:lineRule="auto"/>
      <w:ind w:left="1134"/>
    </w:pPr>
    <w:rPr>
      <w:szCs w:val="20"/>
      <w:lang w:val="en-ZA"/>
    </w:rPr>
  </w:style>
  <w:style w:type="paragraph" w:customStyle="1" w:styleId="Sub3">
    <w:name w:val="Sub3"/>
    <w:basedOn w:val="Normal"/>
    <w:next w:val="Normal"/>
    <w:pPr>
      <w:numPr>
        <w:numId w:val="9"/>
      </w:numPr>
      <w:spacing w:before="0" w:after="0" w:line="240" w:lineRule="auto"/>
    </w:pPr>
    <w:rPr>
      <w:szCs w:val="20"/>
      <w:lang w:val="en-ZA"/>
    </w:rPr>
  </w:style>
  <w:style w:type="paragraph" w:customStyle="1" w:styleId="TableofContents">
    <w:name w:val="Table of Contents"/>
    <w:basedOn w:val="Normal"/>
    <w:next w:val="Normal"/>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qFormat/>
    <w:rPr>
      <w:i/>
      <w:iCs/>
    </w:rPr>
  </w:style>
  <w:style w:type="paragraph" w:customStyle="1" w:styleId="StyleHeading3NotItalic">
    <w:name w:val="Style Heading 3 + Not Italic"/>
    <w:basedOn w:val="Heading3"/>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Pr>
      <w:color w:val="800080"/>
      <w:u w:val="single"/>
    </w:rPr>
  </w:style>
  <w:style w:type="paragraph" w:customStyle="1" w:styleId="normaltableresearch">
    <w:name w:val="normal table research"/>
    <w:basedOn w:val="TableNormal1"/>
    <w:rPr>
      <w:sz w:val="20"/>
    </w:rPr>
  </w:style>
  <w:style w:type="paragraph" w:customStyle="1" w:styleId="normalreference">
    <w:name w:val="normal reference"/>
    <w:basedOn w:val="Normal"/>
    <w:pPr>
      <w:spacing w:before="480" w:after="480"/>
      <w:jc w:val="left"/>
    </w:pPr>
  </w:style>
  <w:style w:type="paragraph" w:styleId="ListBullet">
    <w:name w:val="List Bullet"/>
    <w:basedOn w:val="Normal"/>
    <w:autoRedefine/>
    <w:pPr>
      <w:numPr>
        <w:numId w:val="5"/>
      </w:numPr>
      <w:spacing w:before="0" w:after="0" w:line="240" w:lineRule="auto"/>
      <w:jc w:val="left"/>
    </w:pPr>
    <w:rPr>
      <w:sz w:val="22"/>
      <w:szCs w:val="20"/>
      <w:lang w:val="en-ZA"/>
    </w:rPr>
  </w:style>
  <w:style w:type="paragraph" w:customStyle="1" w:styleId="figureheading">
    <w:name w:val="figure heading"/>
    <w:basedOn w:val="Footer"/>
    <w:pPr>
      <w:keepNext/>
      <w:tabs>
        <w:tab w:val="clear" w:pos="4320"/>
        <w:tab w:val="clear" w:pos="8640"/>
      </w:tabs>
      <w:spacing w:after="0" w:line="288" w:lineRule="auto"/>
    </w:pPr>
    <w:rPr>
      <w:b/>
      <w:bCs/>
      <w:sz w:val="22"/>
      <w:u w:val="single"/>
    </w:rPr>
  </w:style>
  <w:style w:type="character" w:customStyle="1" w:styleId="emailstyle15">
    <w:name w:val="emailstyle15"/>
    <w:rPr>
      <w:rFonts w:ascii="Arial" w:hAnsi="Arial" w:cs="Arial"/>
      <w:color w:val="000000"/>
      <w:sz w:val="20"/>
    </w:rPr>
  </w:style>
  <w:style w:type="paragraph" w:styleId="TableofFigures">
    <w:name w:val="table of figures"/>
    <w:basedOn w:val="Normal"/>
    <w:next w:val="Normal"/>
    <w:uiPriority w:val="99"/>
    <w:rsid w:val="00DA5374"/>
  </w:style>
  <w:style w:type="paragraph" w:customStyle="1" w:styleId="numberalpha">
    <w:name w:val="number alpha"/>
    <w:basedOn w:val="Normal"/>
    <w:pPr>
      <w:numPr>
        <w:numId w:val="11"/>
      </w:numPr>
    </w:pPr>
  </w:style>
  <w:style w:type="paragraph" w:styleId="BalloonText">
    <w:name w:val="Balloon Text"/>
    <w:basedOn w:val="Normal"/>
    <w:semiHidden/>
    <w:rsid w:val="003B7907"/>
    <w:rPr>
      <w:rFonts w:ascii="Tahoma" w:hAnsi="Tahoma" w:cs="Tahoma"/>
      <w:sz w:val="16"/>
      <w:szCs w:val="16"/>
    </w:rPr>
  </w:style>
  <w:style w:type="numbering" w:styleId="111111">
    <w:name w:val="Outline List 2"/>
    <w:basedOn w:val="NoList"/>
    <w:rsid w:val="00C91099"/>
    <w:pPr>
      <w:numPr>
        <w:numId w:val="14"/>
      </w:numPr>
    </w:pPr>
  </w:style>
  <w:style w:type="paragraph" w:styleId="ListParagraph">
    <w:name w:val="List Paragraph"/>
    <w:basedOn w:val="Normal"/>
    <w:uiPriority w:val="34"/>
    <w:qFormat/>
    <w:rsid w:val="00A23BC5"/>
    <w:pPr>
      <w:ind w:left="720"/>
      <w:contextualSpacing/>
    </w:pPr>
  </w:style>
  <w:style w:type="table" w:styleId="TableGrid">
    <w:name w:val="Table Grid"/>
    <w:basedOn w:val="TableNormal"/>
    <w:rsid w:val="00E306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9416F2"/>
    <w:rPr>
      <w:rFonts w:ascii="Arial (W1)" w:hAnsi="Arial (W1)"/>
      <w:b/>
      <w:bCs/>
      <w:sz w:val="28"/>
      <w:szCs w:val="28"/>
      <w:lang w:val="en-GB"/>
    </w:rPr>
  </w:style>
  <w:style w:type="character" w:customStyle="1" w:styleId="article-articlebody">
    <w:name w:val="article-articlebody"/>
    <w:basedOn w:val="DefaultParagraphFont"/>
    <w:rsid w:val="001E7089"/>
  </w:style>
  <w:style w:type="paragraph" w:styleId="TOCHeading">
    <w:name w:val="TOC Heading"/>
    <w:basedOn w:val="Heading1"/>
    <w:next w:val="Normal"/>
    <w:uiPriority w:val="39"/>
    <w:semiHidden/>
    <w:unhideWhenUsed/>
    <w:qFormat/>
    <w:rsid w:val="00E41827"/>
    <w:pPr>
      <w:keepLines/>
      <w:numPr>
        <w:numId w:val="0"/>
      </w:numPr>
      <w:spacing w:after="0" w:line="276" w:lineRule="auto"/>
      <w:jc w:val="left"/>
      <w:outlineLvl w:val="9"/>
    </w:pPr>
    <w:rPr>
      <w:rFonts w:asciiTheme="majorHAnsi" w:eastAsiaTheme="majorEastAsia" w:hAnsiTheme="majorHAnsi" w:cstheme="majorBidi"/>
      <w:caps w:val="0"/>
      <w:color w:val="365F91" w:themeColor="accent1" w:themeShade="BF"/>
      <w:kern w:val="0"/>
      <w:sz w:val="28"/>
      <w:szCs w:val="28"/>
      <w:lang w:val="en-US"/>
    </w:rPr>
  </w:style>
  <w:style w:type="character" w:customStyle="1" w:styleId="FooterChar">
    <w:name w:val="Footer Char"/>
    <w:basedOn w:val="DefaultParagraphFont"/>
    <w:link w:val="Footer"/>
    <w:uiPriority w:val="99"/>
    <w:rsid w:val="00A4524A"/>
    <w:rPr>
      <w:rFonts w:ascii="Arial" w:hAnsi="Arial"/>
      <w:sz w:val="24"/>
      <w:szCs w:val="24"/>
      <w:lang w:val="en-GB"/>
    </w:rPr>
  </w:style>
  <w:style w:type="character" w:customStyle="1" w:styleId="Heading3Char">
    <w:name w:val="Heading 3 Char"/>
    <w:basedOn w:val="DefaultParagraphFont"/>
    <w:link w:val="Heading3"/>
    <w:rsid w:val="00FB200D"/>
    <w:rPr>
      <w:rFonts w:ascii="Arial (W1)" w:hAnsi="Arial (W1)" w:cs="Arial"/>
      <w:b/>
      <w:bCs/>
      <w:i/>
      <w:iCs/>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3142"/>
    <w:pPr>
      <w:spacing w:before="240" w:after="240" w:line="360" w:lineRule="auto"/>
      <w:jc w:val="both"/>
    </w:pPr>
    <w:rPr>
      <w:rFonts w:ascii="Arial" w:hAnsi="Arial"/>
      <w:sz w:val="24"/>
      <w:szCs w:val="24"/>
      <w:lang w:val="en-GB"/>
    </w:rPr>
  </w:style>
  <w:style w:type="paragraph" w:styleId="Heading1">
    <w:name w:val="heading 1"/>
    <w:basedOn w:val="Normal"/>
    <w:next w:val="Normal"/>
    <w:qFormat/>
    <w:rsid w:val="00ED3142"/>
    <w:pPr>
      <w:keepNext/>
      <w:numPr>
        <w:numId w:val="13"/>
      </w:numPr>
      <w:spacing w:before="480"/>
      <w:outlineLvl w:val="0"/>
    </w:pPr>
    <w:rPr>
      <w:rFonts w:cs="Arial"/>
      <w:b/>
      <w:bCs/>
      <w:caps/>
      <w:kern w:val="32"/>
      <w:sz w:val="32"/>
      <w:szCs w:val="32"/>
    </w:rPr>
  </w:style>
  <w:style w:type="paragraph" w:styleId="Heading2">
    <w:name w:val="heading 2"/>
    <w:basedOn w:val="Normal"/>
    <w:next w:val="Normal"/>
    <w:link w:val="Heading2Char"/>
    <w:qFormat/>
    <w:rsid w:val="00ED3142"/>
    <w:pPr>
      <w:keepNext/>
      <w:numPr>
        <w:ilvl w:val="1"/>
        <w:numId w:val="13"/>
      </w:numPr>
      <w:spacing w:before="480"/>
      <w:jc w:val="left"/>
      <w:outlineLvl w:val="1"/>
    </w:pPr>
    <w:rPr>
      <w:rFonts w:ascii="Arial (W1)" w:hAnsi="Arial (W1)"/>
      <w:b/>
      <w:bCs/>
      <w:sz w:val="28"/>
      <w:szCs w:val="28"/>
    </w:rPr>
  </w:style>
  <w:style w:type="paragraph" w:styleId="Heading3">
    <w:name w:val="heading 3"/>
    <w:basedOn w:val="Normal"/>
    <w:next w:val="Normal"/>
    <w:link w:val="Heading3Char"/>
    <w:qFormat/>
    <w:rsid w:val="00ED3142"/>
    <w:pPr>
      <w:keepNext/>
      <w:numPr>
        <w:ilvl w:val="2"/>
        <w:numId w:val="13"/>
      </w:numPr>
      <w:spacing w:before="480"/>
      <w:outlineLvl w:val="2"/>
    </w:pPr>
    <w:rPr>
      <w:rFonts w:ascii="Arial (W1)" w:hAnsi="Arial (W1)" w:cs="Arial"/>
      <w:b/>
      <w:bCs/>
      <w:i/>
      <w:iCs/>
    </w:rPr>
  </w:style>
  <w:style w:type="paragraph" w:styleId="Heading4">
    <w:name w:val="heading 4"/>
    <w:basedOn w:val="Normal"/>
    <w:next w:val="Normal"/>
    <w:qFormat/>
    <w:rsid w:val="00ED3142"/>
    <w:pPr>
      <w:keepNext/>
      <w:numPr>
        <w:ilvl w:val="3"/>
        <w:numId w:val="13"/>
      </w:numPr>
      <w:tabs>
        <w:tab w:val="left" w:pos="900"/>
      </w:tabs>
      <w:outlineLvl w:val="3"/>
    </w:pPr>
    <w:rPr>
      <w:rFonts w:cs="Arial"/>
      <w:b/>
      <w:bCs/>
      <w:i/>
      <w:iCs/>
    </w:rPr>
  </w:style>
  <w:style w:type="paragraph" w:styleId="Heading5">
    <w:name w:val="heading 5"/>
    <w:basedOn w:val="Normal"/>
    <w:next w:val="Normal"/>
    <w:qFormat/>
    <w:rsid w:val="00ED3142"/>
    <w:pPr>
      <w:keepNext/>
      <w:numPr>
        <w:ilvl w:val="4"/>
        <w:numId w:val="13"/>
      </w:numPr>
      <w:tabs>
        <w:tab w:val="left" w:pos="2340"/>
      </w:tabs>
      <w:jc w:val="left"/>
      <w:outlineLvl w:val="4"/>
    </w:pPr>
    <w:rPr>
      <w:b/>
      <w:bCs/>
    </w:rPr>
  </w:style>
  <w:style w:type="paragraph" w:styleId="Heading6">
    <w:name w:val="heading 6"/>
    <w:basedOn w:val="Normal"/>
    <w:next w:val="Normal"/>
    <w:qFormat/>
    <w:rsid w:val="00ED3142"/>
    <w:pPr>
      <w:keepNext/>
      <w:numPr>
        <w:ilvl w:val="5"/>
        <w:numId w:val="13"/>
      </w:numPr>
      <w:outlineLvl w:val="5"/>
    </w:pPr>
  </w:style>
  <w:style w:type="paragraph" w:styleId="Heading7">
    <w:name w:val="heading 7"/>
    <w:basedOn w:val="Normal"/>
    <w:next w:val="Normal"/>
    <w:qFormat/>
    <w:rsid w:val="00ED3142"/>
    <w:pPr>
      <w:numPr>
        <w:ilvl w:val="6"/>
        <w:numId w:val="13"/>
      </w:numPr>
      <w:outlineLvl w:val="6"/>
    </w:pPr>
    <w:rPr>
      <w:rFonts w:ascii="Times New Roman" w:hAnsi="Times New Roman"/>
    </w:rPr>
  </w:style>
  <w:style w:type="paragraph" w:styleId="Heading8">
    <w:name w:val="heading 8"/>
    <w:basedOn w:val="Normal"/>
    <w:next w:val="Normal"/>
    <w:qFormat/>
    <w:rsid w:val="00ED3142"/>
    <w:pPr>
      <w:numPr>
        <w:ilvl w:val="7"/>
        <w:numId w:val="13"/>
      </w:numPr>
      <w:outlineLvl w:val="7"/>
    </w:pPr>
    <w:rPr>
      <w:rFonts w:ascii="Times New Roman" w:hAnsi="Times New Roman"/>
      <w:i/>
      <w:iCs/>
    </w:rPr>
  </w:style>
  <w:style w:type="paragraph" w:styleId="Heading9">
    <w:name w:val="heading 9"/>
    <w:basedOn w:val="Normal"/>
    <w:next w:val="Normal"/>
    <w:qFormat/>
    <w:rsid w:val="00ED3142"/>
    <w:pPr>
      <w:numPr>
        <w:ilvl w:val="8"/>
        <w:numId w:val="13"/>
      </w:numPr>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left"/>
    </w:pPr>
  </w:style>
  <w:style w:type="paragraph" w:styleId="Header">
    <w:name w:val="header"/>
    <w:basedOn w:val="Normal"/>
    <w:pPr>
      <w:tabs>
        <w:tab w:val="center" w:pos="4320"/>
        <w:tab w:val="right" w:pos="8640"/>
      </w:tabs>
      <w:jc w:val="center"/>
    </w:pPr>
    <w:rPr>
      <w:rFonts w:cs="Arial"/>
      <w:b/>
      <w:bCs/>
      <w:sz w:val="40"/>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spacing w:before="60" w:after="60" w:line="264" w:lineRule="auto"/>
    </w:pPr>
  </w:style>
  <w:style w:type="paragraph" w:styleId="Title">
    <w:name w:val="Title"/>
    <w:basedOn w:val="Normal"/>
    <w:qFormat/>
    <w:pPr>
      <w:spacing w:before="0" w:after="0" w:line="240" w:lineRule="auto"/>
      <w:jc w:val="center"/>
    </w:pPr>
    <w:rPr>
      <w:rFonts w:ascii="Times New Roman" w:hAnsi="Times New Roman"/>
      <w:b/>
      <w:szCs w:val="20"/>
    </w:rPr>
  </w:style>
  <w:style w:type="paragraph" w:styleId="BodyText3">
    <w:name w:val="Body Text 3"/>
    <w:basedOn w:val="Normal"/>
    <w:rPr>
      <w:color w:val="FF0000"/>
    </w:rPr>
  </w:style>
  <w:style w:type="paragraph" w:styleId="TOC1">
    <w:name w:val="toc 1"/>
    <w:basedOn w:val="Normal"/>
    <w:next w:val="Normal"/>
    <w:autoRedefine/>
    <w:uiPriority w:val="39"/>
    <w:qFormat/>
    <w:rsid w:val="00E16A78"/>
    <w:pPr>
      <w:keepNext/>
      <w:spacing w:before="360" w:line="240" w:lineRule="auto"/>
    </w:pPr>
    <w:rPr>
      <w:b/>
      <w:caps/>
      <w:sz w:val="28"/>
    </w:rPr>
  </w:style>
  <w:style w:type="paragraph" w:styleId="TOC2">
    <w:name w:val="toc 2"/>
    <w:basedOn w:val="Normal"/>
    <w:next w:val="Normal"/>
    <w:autoRedefine/>
    <w:uiPriority w:val="39"/>
    <w:qFormat/>
    <w:pPr>
      <w:spacing w:before="80" w:after="0" w:line="240" w:lineRule="auto"/>
      <w:ind w:left="720" w:hanging="720"/>
    </w:pPr>
    <w:rPr>
      <w:smallCaps/>
    </w:rPr>
  </w:style>
  <w:style w:type="paragraph" w:styleId="TOC3">
    <w:name w:val="toc 3"/>
    <w:basedOn w:val="Normal"/>
    <w:next w:val="Normal"/>
    <w:autoRedefine/>
    <w:uiPriority w:val="39"/>
    <w:qFormat/>
    <w:pPr>
      <w:spacing w:before="0" w:after="0" w:line="240" w:lineRule="auto"/>
      <w:ind w:firstLine="720"/>
      <w:jc w:val="left"/>
    </w:pPr>
    <w:rPr>
      <w:rFonts w:cs="Arial"/>
      <w:smallCaps/>
      <w:noProof/>
      <w:sz w:val="20"/>
    </w:rPr>
  </w:style>
  <w:style w:type="paragraph" w:styleId="TOC4">
    <w:name w:val="toc 4"/>
    <w:basedOn w:val="Normal"/>
    <w:next w:val="Normal"/>
    <w:autoRedefine/>
    <w:uiPriority w:val="39"/>
    <w:pPr>
      <w:ind w:left="600"/>
    </w:pPr>
  </w:style>
  <w:style w:type="paragraph" w:styleId="TOC5">
    <w:name w:val="toc 5"/>
    <w:basedOn w:val="Normal"/>
    <w:next w:val="Normal"/>
    <w:autoRedefine/>
    <w:uiPriority w:val="39"/>
    <w:pPr>
      <w:ind w:left="800"/>
    </w:p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bullet0">
    <w:name w:val="bullet"/>
    <w:basedOn w:val="Normal"/>
    <w:pPr>
      <w:numPr>
        <w:numId w:val="3"/>
      </w:numPr>
      <w:spacing w:before="0" w:after="60"/>
      <w:jc w:val="left"/>
    </w:pPr>
  </w:style>
  <w:style w:type="paragraph" w:customStyle="1" w:styleId="pre-headerspace">
    <w:name w:val="pre-header space"/>
    <w:basedOn w:val="BodyText"/>
    <w:pPr>
      <w:spacing w:before="0" w:after="0" w:line="240" w:lineRule="auto"/>
    </w:pPr>
  </w:style>
  <w:style w:type="character" w:styleId="Hyperlink">
    <w:name w:val="Hyperlink"/>
    <w:uiPriority w:val="99"/>
    <w:rPr>
      <w:color w:val="0000FF"/>
      <w:u w:val="single"/>
    </w:rPr>
  </w:style>
  <w:style w:type="paragraph" w:styleId="Caption">
    <w:name w:val="caption"/>
    <w:basedOn w:val="Normal"/>
    <w:next w:val="Normal"/>
    <w:qFormat/>
    <w:rPr>
      <w:b/>
      <w:bCs/>
      <w:sz w:val="28"/>
    </w:rPr>
  </w:style>
  <w:style w:type="paragraph" w:customStyle="1" w:styleId="indentbullet">
    <w:name w:val="indent bullet"/>
    <w:basedOn w:val="Normal"/>
    <w:pPr>
      <w:numPr>
        <w:numId w:val="1"/>
      </w:numPr>
      <w:ind w:left="1224" w:right="864"/>
    </w:pPr>
    <w:rPr>
      <w:i/>
      <w:iCs/>
    </w:rPr>
  </w:style>
  <w:style w:type="paragraph" w:customStyle="1" w:styleId="indentnormal">
    <w:name w:val="indent normal"/>
    <w:basedOn w:val="indentbullet"/>
    <w:pPr>
      <w:numPr>
        <w:numId w:val="0"/>
      </w:numPr>
      <w:ind w:left="864"/>
    </w:pPr>
  </w:style>
  <w:style w:type="paragraph" w:customStyle="1" w:styleId="TableNormal1">
    <w:name w:val="Table Normal1"/>
    <w:basedOn w:val="Normal"/>
    <w:pPr>
      <w:spacing w:before="60" w:after="60" w:line="288" w:lineRule="auto"/>
      <w:jc w:val="left"/>
    </w:pPr>
  </w:style>
  <w:style w:type="paragraph" w:styleId="BodyTextIndent2">
    <w:name w:val="Body Text Indent 2"/>
    <w:basedOn w:val="Normal"/>
    <w:pPr>
      <w:spacing w:before="0" w:after="0" w:line="240" w:lineRule="auto"/>
      <w:ind w:left="720"/>
      <w:jc w:val="left"/>
    </w:pPr>
    <w:rPr>
      <w:rFonts w:ascii="Times New Roman" w:hAnsi="Times New Roman"/>
      <w:bCs/>
      <w:szCs w:val="20"/>
    </w:rPr>
  </w:style>
  <w:style w:type="paragraph" w:customStyle="1" w:styleId="Style1">
    <w:name w:val="Style1"/>
    <w:basedOn w:val="Normal"/>
    <w:pPr>
      <w:numPr>
        <w:numId w:val="2"/>
      </w:numPr>
    </w:pPr>
  </w:style>
  <w:style w:type="paragraph" w:customStyle="1" w:styleId="indentnormalattachment">
    <w:name w:val="indent normal attachment"/>
    <w:basedOn w:val="indentnormal"/>
    <w:rPr>
      <w:i w:val="0"/>
    </w:rPr>
  </w:style>
  <w:style w:type="paragraph" w:customStyle="1" w:styleId="indentbulletattachment">
    <w:name w:val="indent bullet attachment"/>
    <w:basedOn w:val="indentnormalattachment"/>
    <w:pPr>
      <w:numPr>
        <w:numId w:val="6"/>
      </w:numPr>
      <w:spacing w:before="120" w:after="120"/>
      <w:jc w:val="left"/>
    </w:pPr>
  </w:style>
  <w:style w:type="paragraph" w:styleId="BlockText">
    <w:name w:val="Block Text"/>
    <w:basedOn w:val="Normal"/>
    <w:pPr>
      <w:spacing w:after="120"/>
      <w:ind w:left="1440" w:right="1440"/>
    </w:pPr>
  </w:style>
  <w:style w:type="paragraph" w:customStyle="1" w:styleId="bullet">
    <w:name w:val="b ullet"/>
    <w:basedOn w:val="Footer"/>
    <w:pPr>
      <w:numPr>
        <w:numId w:val="4"/>
      </w:numPr>
      <w:tabs>
        <w:tab w:val="clear" w:pos="1080"/>
        <w:tab w:val="clear" w:pos="4320"/>
        <w:tab w:val="clear" w:pos="8640"/>
      </w:tabs>
      <w:ind w:left="547"/>
    </w:pPr>
  </w:style>
  <w:style w:type="paragraph" w:styleId="FootnoteText">
    <w:name w:val="footnote text"/>
    <w:basedOn w:val="Normal"/>
    <w:semiHidden/>
    <w:pPr>
      <w:spacing w:before="0" w:after="0" w:line="240" w:lineRule="auto"/>
    </w:pPr>
    <w:rPr>
      <w:sz w:val="16"/>
      <w:szCs w:val="20"/>
    </w:rPr>
  </w:style>
  <w:style w:type="character" w:styleId="FootnoteReference">
    <w:name w:val="footnote reference"/>
    <w:semiHidden/>
    <w:rPr>
      <w:vertAlign w:val="superscript"/>
    </w:rPr>
  </w:style>
  <w:style w:type="paragraph" w:styleId="BodyTextIndent">
    <w:name w:val="Body Text Indent"/>
    <w:basedOn w:val="Normal"/>
    <w:pPr>
      <w:spacing w:before="0" w:after="0" w:line="240" w:lineRule="auto"/>
      <w:ind w:left="1440"/>
      <w:jc w:val="left"/>
    </w:pPr>
    <w:rPr>
      <w:rFonts w:ascii="Times New Roman" w:hAnsi="Times New Roman" w:cs="Arial"/>
      <w:sz w:val="18"/>
    </w:rPr>
  </w:style>
  <w:style w:type="paragraph" w:styleId="BodyTextIndent3">
    <w:name w:val="Body Text Indent 3"/>
    <w:basedOn w:val="Normal"/>
    <w:pPr>
      <w:ind w:left="1440" w:hanging="1080"/>
    </w:pPr>
  </w:style>
  <w:style w:type="paragraph" w:customStyle="1" w:styleId="number">
    <w:name w:val="number"/>
    <w:basedOn w:val="Normal"/>
    <w:pPr>
      <w:numPr>
        <w:numId w:val="10"/>
      </w:numPr>
    </w:pPr>
  </w:style>
  <w:style w:type="paragraph" w:customStyle="1" w:styleId="FrontPage">
    <w:name w:val="Front Page"/>
    <w:basedOn w:val="Normal"/>
    <w:pPr>
      <w:spacing w:before="0" w:after="0" w:line="240" w:lineRule="auto"/>
      <w:jc w:val="center"/>
    </w:pPr>
    <w:rPr>
      <w:b/>
      <w:szCs w:val="20"/>
    </w:rPr>
  </w:style>
  <w:style w:type="paragraph" w:styleId="EndnoteText">
    <w:name w:val="endnote text"/>
    <w:basedOn w:val="Normal"/>
    <w:semiHidden/>
    <w:pPr>
      <w:spacing w:line="264" w:lineRule="auto"/>
    </w:pPr>
    <w:rPr>
      <w:szCs w:val="20"/>
    </w:rPr>
  </w:style>
  <w:style w:type="character" w:styleId="EndnoteReference">
    <w:name w:val="endnote reference"/>
    <w:semiHidden/>
    <w:rPr>
      <w:vertAlign w:val="superscript"/>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Courier New" w:hAnsi="Courier New" w:cs="Courier New"/>
      <w:sz w:val="20"/>
      <w:szCs w:val="20"/>
    </w:rPr>
  </w:style>
  <w:style w:type="paragraph" w:customStyle="1" w:styleId="TableNormal2">
    <w:name w:val="Table Normal2"/>
    <w:basedOn w:val="Normal"/>
    <w:pPr>
      <w:spacing w:before="80" w:after="80" w:line="312" w:lineRule="auto"/>
      <w:jc w:val="left"/>
    </w:pPr>
    <w:rPr>
      <w:rFonts w:ascii="Times New Roman" w:hAnsi="Times New Roman"/>
    </w:rPr>
  </w:style>
  <w:style w:type="paragraph" w:styleId="NormalWeb">
    <w:name w:val="Normal (Web)"/>
    <w:basedOn w:val="Normal"/>
    <w:uiPriority w:val="99"/>
    <w:pPr>
      <w:spacing w:before="100" w:beforeAutospacing="1" w:after="100" w:afterAutospacing="1" w:line="240" w:lineRule="auto"/>
      <w:jc w:val="left"/>
    </w:pPr>
    <w:rPr>
      <w:rFonts w:ascii="Times New Roman" w:hAnsi="Times New Roman"/>
    </w:rPr>
  </w:style>
  <w:style w:type="paragraph" w:customStyle="1" w:styleId="objectinserted">
    <w:name w:val="object inserted"/>
    <w:basedOn w:val="Normal"/>
    <w:pPr>
      <w:keepNext/>
      <w:spacing w:before="120" w:after="0" w:line="240" w:lineRule="auto"/>
      <w:jc w:val="center"/>
    </w:pPr>
    <w:rPr>
      <w:rFonts w:ascii="Times New Roman" w:hAnsi="Times New Roman"/>
    </w:rPr>
  </w:style>
  <w:style w:type="paragraph" w:customStyle="1" w:styleId="BodyText4">
    <w:name w:val="Body Text 4"/>
    <w:basedOn w:val="Normal"/>
    <w:pPr>
      <w:spacing w:before="0" w:line="240" w:lineRule="auto"/>
      <w:ind w:left="2268"/>
    </w:pPr>
    <w:rPr>
      <w:szCs w:val="20"/>
      <w:lang w:val="en-ZA"/>
    </w:rPr>
  </w:style>
  <w:style w:type="paragraph" w:customStyle="1" w:styleId="BodyText5">
    <w:name w:val="Body Text 5"/>
    <w:basedOn w:val="Normal"/>
    <w:pPr>
      <w:spacing w:before="0" w:line="240" w:lineRule="auto"/>
      <w:ind w:left="2835"/>
    </w:pPr>
    <w:rPr>
      <w:szCs w:val="20"/>
      <w:lang w:val="en-ZA"/>
    </w:rPr>
  </w:style>
  <w:style w:type="paragraph" w:customStyle="1" w:styleId="BodyText6">
    <w:name w:val="Body Text 6"/>
    <w:basedOn w:val="Normal"/>
    <w:pPr>
      <w:spacing w:before="0" w:line="240" w:lineRule="auto"/>
      <w:ind w:left="3402"/>
    </w:pPr>
    <w:rPr>
      <w:szCs w:val="20"/>
      <w:lang w:val="en-ZA"/>
    </w:rPr>
  </w:style>
  <w:style w:type="paragraph" w:customStyle="1" w:styleId="BodyText7">
    <w:name w:val="Body Text 7"/>
    <w:basedOn w:val="Normal"/>
    <w:pPr>
      <w:spacing w:before="0" w:line="240" w:lineRule="auto"/>
      <w:ind w:left="3969"/>
    </w:pPr>
    <w:rPr>
      <w:szCs w:val="20"/>
      <w:lang w:val="en-ZA"/>
    </w:rPr>
  </w:style>
  <w:style w:type="paragraph" w:customStyle="1" w:styleId="BodyText8">
    <w:name w:val="Body Text 8"/>
    <w:basedOn w:val="Normal"/>
    <w:pPr>
      <w:spacing w:before="0" w:line="240" w:lineRule="auto"/>
      <w:ind w:left="4536"/>
    </w:pPr>
    <w:rPr>
      <w:szCs w:val="20"/>
      <w:lang w:val="en-ZA"/>
    </w:rPr>
  </w:style>
  <w:style w:type="paragraph" w:customStyle="1" w:styleId="BodyText9">
    <w:name w:val="Body Text 9"/>
    <w:basedOn w:val="Normal"/>
    <w:pPr>
      <w:spacing w:before="0" w:line="240" w:lineRule="auto"/>
      <w:ind w:left="5103"/>
    </w:pPr>
    <w:rPr>
      <w:szCs w:val="20"/>
      <w:lang w:val="en-ZA"/>
    </w:rPr>
  </w:style>
  <w:style w:type="paragraph" w:customStyle="1" w:styleId="FootnoteSeparator">
    <w:name w:val="Footnote Separator"/>
    <w:basedOn w:val="Footer"/>
    <w:pPr>
      <w:pBdr>
        <w:top w:val="single" w:sz="4" w:space="1" w:color="auto"/>
      </w:pBdr>
      <w:spacing w:before="0" w:after="0" w:line="240" w:lineRule="auto"/>
    </w:pPr>
    <w:rPr>
      <w:szCs w:val="20"/>
    </w:rPr>
  </w:style>
  <w:style w:type="paragraph" w:styleId="List">
    <w:name w:val="List"/>
    <w:basedOn w:val="Heading1"/>
    <w:next w:val="BodyText"/>
    <w:pPr>
      <w:keepNext w:val="0"/>
      <w:numPr>
        <w:numId w:val="0"/>
      </w:numPr>
      <w:tabs>
        <w:tab w:val="num" w:pos="567"/>
      </w:tabs>
      <w:spacing w:before="0" w:line="240" w:lineRule="auto"/>
      <w:ind w:left="567" w:hanging="567"/>
    </w:pPr>
    <w:rPr>
      <w:rFonts w:cs="Times New Roman"/>
      <w:bCs w:val="0"/>
      <w:caps w:val="0"/>
      <w:kern w:val="0"/>
      <w:sz w:val="28"/>
      <w:szCs w:val="20"/>
      <w:lang w:val="en-ZA"/>
    </w:rPr>
  </w:style>
  <w:style w:type="paragraph" w:styleId="List2">
    <w:name w:val="List 2"/>
    <w:basedOn w:val="Heading2"/>
    <w:next w:val="BodyText2"/>
    <w:pPr>
      <w:keepNext w:val="0"/>
      <w:numPr>
        <w:ilvl w:val="0"/>
        <w:numId w:val="0"/>
      </w:numPr>
      <w:tabs>
        <w:tab w:val="num" w:pos="1134"/>
      </w:tabs>
      <w:spacing w:before="0" w:line="240" w:lineRule="auto"/>
      <w:ind w:left="1134" w:hanging="1134"/>
      <w:jc w:val="both"/>
    </w:pPr>
    <w:rPr>
      <w:bCs w:val="0"/>
      <w:sz w:val="24"/>
      <w:szCs w:val="20"/>
      <w:lang w:val="en-ZA"/>
    </w:rPr>
  </w:style>
  <w:style w:type="paragraph" w:styleId="List3">
    <w:name w:val="List 3"/>
    <w:basedOn w:val="Heading3"/>
    <w:next w:val="BodyText3"/>
    <w:pPr>
      <w:keepNext w:val="0"/>
      <w:numPr>
        <w:ilvl w:val="0"/>
        <w:numId w:val="0"/>
      </w:numPr>
      <w:tabs>
        <w:tab w:val="num" w:pos="1701"/>
      </w:tabs>
      <w:spacing w:before="0" w:line="240" w:lineRule="auto"/>
      <w:ind w:left="1701" w:hanging="1701"/>
    </w:pPr>
    <w:rPr>
      <w:rFonts w:cs="Times New Roman"/>
      <w:b w:val="0"/>
      <w:bCs w:val="0"/>
      <w:i w:val="0"/>
      <w:iCs w:val="0"/>
      <w:lang w:val="en-ZA"/>
    </w:rPr>
  </w:style>
  <w:style w:type="paragraph" w:styleId="List4">
    <w:name w:val="List 4"/>
    <w:basedOn w:val="Heading4"/>
    <w:next w:val="BodyText4"/>
    <w:pPr>
      <w:keepNext w:val="0"/>
      <w:numPr>
        <w:ilvl w:val="0"/>
        <w:numId w:val="0"/>
      </w:numPr>
      <w:tabs>
        <w:tab w:val="num" w:pos="2268"/>
      </w:tabs>
      <w:spacing w:before="0" w:line="240" w:lineRule="auto"/>
      <w:ind w:left="2268" w:hanging="2268"/>
    </w:pPr>
    <w:rPr>
      <w:rFonts w:cs="Times New Roman"/>
      <w:b w:val="0"/>
      <w:bCs w:val="0"/>
      <w:i w:val="0"/>
      <w:iCs w:val="0"/>
      <w:szCs w:val="20"/>
      <w:lang w:val="en-ZA"/>
    </w:rPr>
  </w:style>
  <w:style w:type="paragraph" w:styleId="List5">
    <w:name w:val="List 5"/>
    <w:basedOn w:val="Heading5"/>
    <w:next w:val="BodyText5"/>
    <w:pPr>
      <w:keepNext w:val="0"/>
      <w:numPr>
        <w:ilvl w:val="0"/>
        <w:numId w:val="0"/>
      </w:numPr>
      <w:tabs>
        <w:tab w:val="clear" w:pos="2340"/>
        <w:tab w:val="num" w:pos="2268"/>
        <w:tab w:val="num" w:pos="2835"/>
      </w:tabs>
      <w:spacing w:before="0" w:line="240" w:lineRule="auto"/>
      <w:ind w:left="2835" w:hanging="2835"/>
      <w:jc w:val="both"/>
    </w:pPr>
    <w:rPr>
      <w:b w:val="0"/>
      <w:bCs w:val="0"/>
      <w:szCs w:val="20"/>
      <w:lang w:val="en-ZA"/>
    </w:rPr>
  </w:style>
  <w:style w:type="paragraph" w:customStyle="1" w:styleId="List6">
    <w:name w:val="List 6"/>
    <w:basedOn w:val="Heading6"/>
    <w:next w:val="BodyText6"/>
    <w:pPr>
      <w:keepNext w:val="0"/>
      <w:numPr>
        <w:ilvl w:val="0"/>
        <w:numId w:val="0"/>
      </w:numPr>
      <w:tabs>
        <w:tab w:val="num" w:pos="3402"/>
      </w:tabs>
      <w:spacing w:before="0" w:line="240" w:lineRule="auto"/>
      <w:ind w:left="3402" w:hanging="3402"/>
    </w:pPr>
    <w:rPr>
      <w:szCs w:val="20"/>
      <w:lang w:val="en-ZA"/>
    </w:rPr>
  </w:style>
  <w:style w:type="paragraph" w:customStyle="1" w:styleId="List7">
    <w:name w:val="List 7"/>
    <w:basedOn w:val="Heading7"/>
    <w:next w:val="BodyText7"/>
    <w:pPr>
      <w:numPr>
        <w:ilvl w:val="0"/>
        <w:numId w:val="0"/>
      </w:numPr>
      <w:tabs>
        <w:tab w:val="num" w:pos="3175"/>
      </w:tabs>
      <w:spacing w:before="0" w:line="240" w:lineRule="auto"/>
      <w:ind w:left="3175" w:hanging="3175"/>
    </w:pPr>
    <w:rPr>
      <w:rFonts w:ascii="Arial" w:hAnsi="Arial"/>
      <w:szCs w:val="20"/>
      <w:lang w:val="en-ZA"/>
    </w:rPr>
  </w:style>
  <w:style w:type="paragraph" w:styleId="NormalIndent">
    <w:name w:val="Normal Indent"/>
    <w:basedOn w:val="Normal"/>
    <w:pPr>
      <w:spacing w:before="0" w:after="0" w:line="240" w:lineRule="auto"/>
      <w:ind w:left="720"/>
    </w:pPr>
    <w:rPr>
      <w:szCs w:val="20"/>
      <w:lang w:val="en-ZA"/>
    </w:rPr>
  </w:style>
  <w:style w:type="paragraph" w:customStyle="1" w:styleId="SubHeading">
    <w:name w:val="Sub Heading"/>
    <w:basedOn w:val="Normal"/>
    <w:next w:val="BodyTextIndent"/>
    <w:pPr>
      <w:keepNext/>
      <w:pBdr>
        <w:bottom w:val="single" w:sz="6" w:space="3" w:color="auto"/>
      </w:pBdr>
      <w:spacing w:line="240" w:lineRule="auto"/>
      <w:jc w:val="right"/>
    </w:pPr>
    <w:rPr>
      <w:b/>
      <w:smallCaps/>
      <w:sz w:val="28"/>
      <w:szCs w:val="20"/>
      <w:lang w:val="en-ZA"/>
    </w:rPr>
  </w:style>
  <w:style w:type="paragraph" w:customStyle="1" w:styleId="Sub1">
    <w:name w:val="Sub1"/>
    <w:basedOn w:val="Normal"/>
    <w:next w:val="Normal"/>
    <w:pPr>
      <w:numPr>
        <w:numId w:val="7"/>
      </w:numPr>
      <w:spacing w:before="0" w:after="0" w:line="240" w:lineRule="auto"/>
    </w:pPr>
    <w:rPr>
      <w:szCs w:val="20"/>
      <w:lang w:val="en-ZA"/>
    </w:rPr>
  </w:style>
  <w:style w:type="paragraph" w:customStyle="1" w:styleId="Sub2">
    <w:name w:val="Sub2"/>
    <w:basedOn w:val="Normal"/>
    <w:next w:val="Normal"/>
    <w:pPr>
      <w:numPr>
        <w:numId w:val="8"/>
      </w:numPr>
      <w:spacing w:before="0" w:after="0" w:line="240" w:lineRule="auto"/>
      <w:ind w:left="1134"/>
    </w:pPr>
    <w:rPr>
      <w:szCs w:val="20"/>
      <w:lang w:val="en-ZA"/>
    </w:rPr>
  </w:style>
  <w:style w:type="paragraph" w:customStyle="1" w:styleId="Sub3">
    <w:name w:val="Sub3"/>
    <w:basedOn w:val="Normal"/>
    <w:next w:val="Normal"/>
    <w:pPr>
      <w:numPr>
        <w:numId w:val="9"/>
      </w:numPr>
      <w:spacing w:before="0" w:after="0" w:line="240" w:lineRule="auto"/>
    </w:pPr>
    <w:rPr>
      <w:szCs w:val="20"/>
      <w:lang w:val="en-ZA"/>
    </w:rPr>
  </w:style>
  <w:style w:type="paragraph" w:customStyle="1" w:styleId="TableofContents">
    <w:name w:val="Table of Contents"/>
    <w:basedOn w:val="Normal"/>
    <w:next w:val="Normal"/>
    <w:pPr>
      <w:keepNext/>
      <w:pBdr>
        <w:top w:val="double" w:sz="4" w:space="3" w:color="auto"/>
        <w:left w:val="double" w:sz="4" w:space="4" w:color="auto"/>
        <w:bottom w:val="double" w:sz="4" w:space="3" w:color="auto"/>
        <w:right w:val="double" w:sz="4" w:space="4" w:color="auto"/>
      </w:pBdr>
      <w:shd w:val="pct10" w:color="auto" w:fill="FFFFFF"/>
      <w:spacing w:before="0" w:after="0" w:line="240" w:lineRule="auto"/>
      <w:jc w:val="center"/>
    </w:pPr>
    <w:rPr>
      <w:b/>
      <w:smallCaps/>
      <w:sz w:val="32"/>
      <w:szCs w:val="20"/>
      <w:lang w:val="en-ZA"/>
    </w:rPr>
  </w:style>
  <w:style w:type="character" w:styleId="Emphasis">
    <w:name w:val="Emphasis"/>
    <w:qFormat/>
    <w:rPr>
      <w:i/>
      <w:iCs/>
    </w:rPr>
  </w:style>
  <w:style w:type="paragraph" w:customStyle="1" w:styleId="StyleHeading3NotItalic">
    <w:name w:val="Style Heading 3 + Not Italic"/>
    <w:basedOn w:val="Heading3"/>
    <w:pPr>
      <w:keepNext w:val="0"/>
      <w:numPr>
        <w:ilvl w:val="0"/>
        <w:numId w:val="0"/>
      </w:numPr>
      <w:tabs>
        <w:tab w:val="num" w:pos="360"/>
      </w:tabs>
      <w:spacing w:before="0" w:line="240" w:lineRule="auto"/>
      <w:ind w:left="360" w:hanging="360"/>
    </w:pPr>
    <w:rPr>
      <w:rFonts w:cs="Times New Roman"/>
      <w:b w:val="0"/>
      <w:bCs w:val="0"/>
      <w:iCs w:val="0"/>
      <w:lang w:val="en-ZA"/>
    </w:rPr>
  </w:style>
  <w:style w:type="character" w:styleId="FollowedHyperlink">
    <w:name w:val="FollowedHyperlink"/>
    <w:rPr>
      <w:color w:val="800080"/>
      <w:u w:val="single"/>
    </w:rPr>
  </w:style>
  <w:style w:type="paragraph" w:customStyle="1" w:styleId="normaltableresearch">
    <w:name w:val="normal table research"/>
    <w:basedOn w:val="TableNormal1"/>
    <w:rPr>
      <w:sz w:val="20"/>
    </w:rPr>
  </w:style>
  <w:style w:type="paragraph" w:customStyle="1" w:styleId="normalreference">
    <w:name w:val="normal reference"/>
    <w:basedOn w:val="Normal"/>
    <w:pPr>
      <w:spacing w:before="480" w:after="480"/>
      <w:jc w:val="left"/>
    </w:pPr>
  </w:style>
  <w:style w:type="paragraph" w:styleId="ListBullet">
    <w:name w:val="List Bullet"/>
    <w:basedOn w:val="Normal"/>
    <w:autoRedefine/>
    <w:pPr>
      <w:numPr>
        <w:numId w:val="5"/>
      </w:numPr>
      <w:spacing w:before="0" w:after="0" w:line="240" w:lineRule="auto"/>
      <w:jc w:val="left"/>
    </w:pPr>
    <w:rPr>
      <w:sz w:val="22"/>
      <w:szCs w:val="20"/>
      <w:lang w:val="en-ZA"/>
    </w:rPr>
  </w:style>
  <w:style w:type="paragraph" w:customStyle="1" w:styleId="figureheading">
    <w:name w:val="figure heading"/>
    <w:basedOn w:val="Footer"/>
    <w:pPr>
      <w:keepNext/>
      <w:tabs>
        <w:tab w:val="clear" w:pos="4320"/>
        <w:tab w:val="clear" w:pos="8640"/>
      </w:tabs>
      <w:spacing w:after="0" w:line="288" w:lineRule="auto"/>
    </w:pPr>
    <w:rPr>
      <w:b/>
      <w:bCs/>
      <w:sz w:val="22"/>
      <w:u w:val="single"/>
    </w:rPr>
  </w:style>
  <w:style w:type="character" w:customStyle="1" w:styleId="emailstyle15">
    <w:name w:val="emailstyle15"/>
    <w:rPr>
      <w:rFonts w:ascii="Arial" w:hAnsi="Arial" w:cs="Arial"/>
      <w:color w:val="000000"/>
      <w:sz w:val="20"/>
    </w:rPr>
  </w:style>
  <w:style w:type="paragraph" w:styleId="TableofFigures">
    <w:name w:val="table of figures"/>
    <w:basedOn w:val="Normal"/>
    <w:next w:val="Normal"/>
    <w:uiPriority w:val="99"/>
    <w:rsid w:val="00DA5374"/>
  </w:style>
  <w:style w:type="paragraph" w:customStyle="1" w:styleId="numberalpha">
    <w:name w:val="number alpha"/>
    <w:basedOn w:val="Normal"/>
    <w:pPr>
      <w:numPr>
        <w:numId w:val="11"/>
      </w:numPr>
    </w:pPr>
  </w:style>
  <w:style w:type="paragraph" w:styleId="BalloonText">
    <w:name w:val="Balloon Text"/>
    <w:basedOn w:val="Normal"/>
    <w:semiHidden/>
    <w:rsid w:val="003B7907"/>
    <w:rPr>
      <w:rFonts w:ascii="Tahoma" w:hAnsi="Tahoma" w:cs="Tahoma"/>
      <w:sz w:val="16"/>
      <w:szCs w:val="16"/>
    </w:rPr>
  </w:style>
  <w:style w:type="numbering" w:styleId="111111">
    <w:name w:val="Outline List 2"/>
    <w:basedOn w:val="NoList"/>
    <w:rsid w:val="00C91099"/>
    <w:pPr>
      <w:numPr>
        <w:numId w:val="14"/>
      </w:numPr>
    </w:pPr>
  </w:style>
  <w:style w:type="paragraph" w:styleId="ListParagraph">
    <w:name w:val="List Paragraph"/>
    <w:basedOn w:val="Normal"/>
    <w:uiPriority w:val="34"/>
    <w:qFormat/>
    <w:rsid w:val="00A23BC5"/>
    <w:pPr>
      <w:ind w:left="720"/>
      <w:contextualSpacing/>
    </w:pPr>
  </w:style>
  <w:style w:type="table" w:styleId="TableGrid">
    <w:name w:val="Table Grid"/>
    <w:basedOn w:val="TableNormal"/>
    <w:rsid w:val="00E306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9416F2"/>
    <w:rPr>
      <w:rFonts w:ascii="Arial (W1)" w:hAnsi="Arial (W1)"/>
      <w:b/>
      <w:bCs/>
      <w:sz w:val="28"/>
      <w:szCs w:val="28"/>
      <w:lang w:val="en-GB"/>
    </w:rPr>
  </w:style>
  <w:style w:type="character" w:customStyle="1" w:styleId="article-articlebody">
    <w:name w:val="article-articlebody"/>
    <w:basedOn w:val="DefaultParagraphFont"/>
    <w:rsid w:val="001E7089"/>
  </w:style>
  <w:style w:type="paragraph" w:styleId="TOCHeading">
    <w:name w:val="TOC Heading"/>
    <w:basedOn w:val="Heading1"/>
    <w:next w:val="Normal"/>
    <w:uiPriority w:val="39"/>
    <w:semiHidden/>
    <w:unhideWhenUsed/>
    <w:qFormat/>
    <w:rsid w:val="00E41827"/>
    <w:pPr>
      <w:keepLines/>
      <w:numPr>
        <w:numId w:val="0"/>
      </w:numPr>
      <w:spacing w:after="0" w:line="276" w:lineRule="auto"/>
      <w:jc w:val="left"/>
      <w:outlineLvl w:val="9"/>
    </w:pPr>
    <w:rPr>
      <w:rFonts w:asciiTheme="majorHAnsi" w:eastAsiaTheme="majorEastAsia" w:hAnsiTheme="majorHAnsi" w:cstheme="majorBidi"/>
      <w:caps w:val="0"/>
      <w:color w:val="365F91" w:themeColor="accent1" w:themeShade="BF"/>
      <w:kern w:val="0"/>
      <w:sz w:val="28"/>
      <w:szCs w:val="28"/>
      <w:lang w:val="en-US"/>
    </w:rPr>
  </w:style>
  <w:style w:type="character" w:customStyle="1" w:styleId="FooterChar">
    <w:name w:val="Footer Char"/>
    <w:basedOn w:val="DefaultParagraphFont"/>
    <w:link w:val="Footer"/>
    <w:uiPriority w:val="99"/>
    <w:rsid w:val="00A4524A"/>
    <w:rPr>
      <w:rFonts w:ascii="Arial" w:hAnsi="Arial"/>
      <w:sz w:val="24"/>
      <w:szCs w:val="24"/>
      <w:lang w:val="en-GB"/>
    </w:rPr>
  </w:style>
  <w:style w:type="character" w:customStyle="1" w:styleId="Heading3Char">
    <w:name w:val="Heading 3 Char"/>
    <w:basedOn w:val="DefaultParagraphFont"/>
    <w:link w:val="Heading3"/>
    <w:rsid w:val="00FB200D"/>
    <w:rPr>
      <w:rFonts w:ascii="Arial (W1)" w:hAnsi="Arial (W1)" w:cs="Arial"/>
      <w:b/>
      <w:bCs/>
      <w:i/>
      <w:iCs/>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2844">
      <w:bodyDiv w:val="1"/>
      <w:marLeft w:val="0"/>
      <w:marRight w:val="0"/>
      <w:marTop w:val="0"/>
      <w:marBottom w:val="0"/>
      <w:divBdr>
        <w:top w:val="none" w:sz="0" w:space="0" w:color="auto"/>
        <w:left w:val="none" w:sz="0" w:space="0" w:color="auto"/>
        <w:bottom w:val="none" w:sz="0" w:space="0" w:color="auto"/>
        <w:right w:val="none" w:sz="0" w:space="0" w:color="auto"/>
      </w:divBdr>
    </w:div>
    <w:div w:id="8915388">
      <w:bodyDiv w:val="1"/>
      <w:marLeft w:val="0"/>
      <w:marRight w:val="0"/>
      <w:marTop w:val="0"/>
      <w:marBottom w:val="0"/>
      <w:divBdr>
        <w:top w:val="none" w:sz="0" w:space="0" w:color="auto"/>
        <w:left w:val="none" w:sz="0" w:space="0" w:color="auto"/>
        <w:bottom w:val="none" w:sz="0" w:space="0" w:color="auto"/>
        <w:right w:val="none" w:sz="0" w:space="0" w:color="auto"/>
      </w:divBdr>
    </w:div>
    <w:div w:id="11029721">
      <w:bodyDiv w:val="1"/>
      <w:marLeft w:val="0"/>
      <w:marRight w:val="0"/>
      <w:marTop w:val="0"/>
      <w:marBottom w:val="0"/>
      <w:divBdr>
        <w:top w:val="none" w:sz="0" w:space="0" w:color="auto"/>
        <w:left w:val="none" w:sz="0" w:space="0" w:color="auto"/>
        <w:bottom w:val="none" w:sz="0" w:space="0" w:color="auto"/>
        <w:right w:val="none" w:sz="0" w:space="0" w:color="auto"/>
      </w:divBdr>
    </w:div>
    <w:div w:id="16388691">
      <w:bodyDiv w:val="1"/>
      <w:marLeft w:val="0"/>
      <w:marRight w:val="0"/>
      <w:marTop w:val="0"/>
      <w:marBottom w:val="0"/>
      <w:divBdr>
        <w:top w:val="none" w:sz="0" w:space="0" w:color="auto"/>
        <w:left w:val="none" w:sz="0" w:space="0" w:color="auto"/>
        <w:bottom w:val="none" w:sz="0" w:space="0" w:color="auto"/>
        <w:right w:val="none" w:sz="0" w:space="0" w:color="auto"/>
      </w:divBdr>
    </w:div>
    <w:div w:id="33235019">
      <w:bodyDiv w:val="1"/>
      <w:marLeft w:val="0"/>
      <w:marRight w:val="0"/>
      <w:marTop w:val="0"/>
      <w:marBottom w:val="0"/>
      <w:divBdr>
        <w:top w:val="none" w:sz="0" w:space="0" w:color="auto"/>
        <w:left w:val="none" w:sz="0" w:space="0" w:color="auto"/>
        <w:bottom w:val="none" w:sz="0" w:space="0" w:color="auto"/>
        <w:right w:val="none" w:sz="0" w:space="0" w:color="auto"/>
      </w:divBdr>
    </w:div>
    <w:div w:id="50034417">
      <w:bodyDiv w:val="1"/>
      <w:marLeft w:val="0"/>
      <w:marRight w:val="0"/>
      <w:marTop w:val="0"/>
      <w:marBottom w:val="0"/>
      <w:divBdr>
        <w:top w:val="none" w:sz="0" w:space="0" w:color="auto"/>
        <w:left w:val="none" w:sz="0" w:space="0" w:color="auto"/>
        <w:bottom w:val="none" w:sz="0" w:space="0" w:color="auto"/>
        <w:right w:val="none" w:sz="0" w:space="0" w:color="auto"/>
      </w:divBdr>
      <w:divsChild>
        <w:div w:id="1378237344">
          <w:marLeft w:val="0"/>
          <w:marRight w:val="0"/>
          <w:marTop w:val="0"/>
          <w:marBottom w:val="0"/>
          <w:divBdr>
            <w:top w:val="none" w:sz="0" w:space="0" w:color="auto"/>
            <w:left w:val="none" w:sz="0" w:space="0" w:color="auto"/>
            <w:bottom w:val="none" w:sz="0" w:space="0" w:color="auto"/>
            <w:right w:val="none" w:sz="0" w:space="0" w:color="auto"/>
          </w:divBdr>
          <w:divsChild>
            <w:div w:id="1787001727">
              <w:marLeft w:val="0"/>
              <w:marRight w:val="0"/>
              <w:marTop w:val="0"/>
              <w:marBottom w:val="0"/>
              <w:divBdr>
                <w:top w:val="none" w:sz="0" w:space="0" w:color="auto"/>
                <w:left w:val="none" w:sz="0" w:space="0" w:color="auto"/>
                <w:bottom w:val="none" w:sz="0" w:space="0" w:color="auto"/>
                <w:right w:val="none" w:sz="0" w:space="0" w:color="auto"/>
              </w:divBdr>
              <w:divsChild>
                <w:div w:id="2138066522">
                  <w:marLeft w:val="0"/>
                  <w:marRight w:val="0"/>
                  <w:marTop w:val="0"/>
                  <w:marBottom w:val="0"/>
                  <w:divBdr>
                    <w:top w:val="none" w:sz="0" w:space="0" w:color="auto"/>
                    <w:left w:val="none" w:sz="0" w:space="0" w:color="auto"/>
                    <w:bottom w:val="none" w:sz="0" w:space="0" w:color="auto"/>
                    <w:right w:val="none" w:sz="0" w:space="0" w:color="auto"/>
                  </w:divBdr>
                  <w:divsChild>
                    <w:div w:id="702098315">
                      <w:marLeft w:val="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60256898">
      <w:bodyDiv w:val="1"/>
      <w:marLeft w:val="0"/>
      <w:marRight w:val="0"/>
      <w:marTop w:val="0"/>
      <w:marBottom w:val="0"/>
      <w:divBdr>
        <w:top w:val="none" w:sz="0" w:space="0" w:color="auto"/>
        <w:left w:val="none" w:sz="0" w:space="0" w:color="auto"/>
        <w:bottom w:val="none" w:sz="0" w:space="0" w:color="auto"/>
        <w:right w:val="none" w:sz="0" w:space="0" w:color="auto"/>
      </w:divBdr>
    </w:div>
    <w:div w:id="66730769">
      <w:bodyDiv w:val="1"/>
      <w:marLeft w:val="0"/>
      <w:marRight w:val="0"/>
      <w:marTop w:val="0"/>
      <w:marBottom w:val="0"/>
      <w:divBdr>
        <w:top w:val="none" w:sz="0" w:space="0" w:color="auto"/>
        <w:left w:val="none" w:sz="0" w:space="0" w:color="auto"/>
        <w:bottom w:val="none" w:sz="0" w:space="0" w:color="auto"/>
        <w:right w:val="none" w:sz="0" w:space="0" w:color="auto"/>
      </w:divBdr>
    </w:div>
    <w:div w:id="93205984">
      <w:bodyDiv w:val="1"/>
      <w:marLeft w:val="0"/>
      <w:marRight w:val="0"/>
      <w:marTop w:val="0"/>
      <w:marBottom w:val="0"/>
      <w:divBdr>
        <w:top w:val="none" w:sz="0" w:space="0" w:color="auto"/>
        <w:left w:val="none" w:sz="0" w:space="0" w:color="auto"/>
        <w:bottom w:val="none" w:sz="0" w:space="0" w:color="auto"/>
        <w:right w:val="none" w:sz="0" w:space="0" w:color="auto"/>
      </w:divBdr>
    </w:div>
    <w:div w:id="98524870">
      <w:bodyDiv w:val="1"/>
      <w:marLeft w:val="0"/>
      <w:marRight w:val="0"/>
      <w:marTop w:val="0"/>
      <w:marBottom w:val="0"/>
      <w:divBdr>
        <w:top w:val="none" w:sz="0" w:space="0" w:color="auto"/>
        <w:left w:val="none" w:sz="0" w:space="0" w:color="auto"/>
        <w:bottom w:val="none" w:sz="0" w:space="0" w:color="auto"/>
        <w:right w:val="none" w:sz="0" w:space="0" w:color="auto"/>
      </w:divBdr>
    </w:div>
    <w:div w:id="103773176">
      <w:bodyDiv w:val="1"/>
      <w:marLeft w:val="0"/>
      <w:marRight w:val="0"/>
      <w:marTop w:val="0"/>
      <w:marBottom w:val="0"/>
      <w:divBdr>
        <w:top w:val="none" w:sz="0" w:space="0" w:color="auto"/>
        <w:left w:val="none" w:sz="0" w:space="0" w:color="auto"/>
        <w:bottom w:val="none" w:sz="0" w:space="0" w:color="auto"/>
        <w:right w:val="none" w:sz="0" w:space="0" w:color="auto"/>
      </w:divBdr>
    </w:div>
    <w:div w:id="137110542">
      <w:bodyDiv w:val="1"/>
      <w:marLeft w:val="0"/>
      <w:marRight w:val="0"/>
      <w:marTop w:val="0"/>
      <w:marBottom w:val="0"/>
      <w:divBdr>
        <w:top w:val="none" w:sz="0" w:space="0" w:color="auto"/>
        <w:left w:val="none" w:sz="0" w:space="0" w:color="auto"/>
        <w:bottom w:val="none" w:sz="0" w:space="0" w:color="auto"/>
        <w:right w:val="none" w:sz="0" w:space="0" w:color="auto"/>
      </w:divBdr>
    </w:div>
    <w:div w:id="147596428">
      <w:bodyDiv w:val="1"/>
      <w:marLeft w:val="0"/>
      <w:marRight w:val="0"/>
      <w:marTop w:val="0"/>
      <w:marBottom w:val="0"/>
      <w:divBdr>
        <w:top w:val="none" w:sz="0" w:space="0" w:color="auto"/>
        <w:left w:val="none" w:sz="0" w:space="0" w:color="auto"/>
        <w:bottom w:val="none" w:sz="0" w:space="0" w:color="auto"/>
        <w:right w:val="none" w:sz="0" w:space="0" w:color="auto"/>
      </w:divBdr>
    </w:div>
    <w:div w:id="171145418">
      <w:bodyDiv w:val="1"/>
      <w:marLeft w:val="0"/>
      <w:marRight w:val="0"/>
      <w:marTop w:val="0"/>
      <w:marBottom w:val="0"/>
      <w:divBdr>
        <w:top w:val="none" w:sz="0" w:space="0" w:color="auto"/>
        <w:left w:val="none" w:sz="0" w:space="0" w:color="auto"/>
        <w:bottom w:val="none" w:sz="0" w:space="0" w:color="auto"/>
        <w:right w:val="none" w:sz="0" w:space="0" w:color="auto"/>
      </w:divBdr>
    </w:div>
    <w:div w:id="176894907">
      <w:bodyDiv w:val="1"/>
      <w:marLeft w:val="0"/>
      <w:marRight w:val="0"/>
      <w:marTop w:val="0"/>
      <w:marBottom w:val="0"/>
      <w:divBdr>
        <w:top w:val="none" w:sz="0" w:space="0" w:color="auto"/>
        <w:left w:val="none" w:sz="0" w:space="0" w:color="auto"/>
        <w:bottom w:val="none" w:sz="0" w:space="0" w:color="auto"/>
        <w:right w:val="none" w:sz="0" w:space="0" w:color="auto"/>
      </w:divBdr>
    </w:div>
    <w:div w:id="296183484">
      <w:bodyDiv w:val="1"/>
      <w:marLeft w:val="0"/>
      <w:marRight w:val="0"/>
      <w:marTop w:val="0"/>
      <w:marBottom w:val="0"/>
      <w:divBdr>
        <w:top w:val="none" w:sz="0" w:space="0" w:color="auto"/>
        <w:left w:val="none" w:sz="0" w:space="0" w:color="auto"/>
        <w:bottom w:val="none" w:sz="0" w:space="0" w:color="auto"/>
        <w:right w:val="none" w:sz="0" w:space="0" w:color="auto"/>
      </w:divBdr>
    </w:div>
    <w:div w:id="435058466">
      <w:bodyDiv w:val="1"/>
      <w:marLeft w:val="0"/>
      <w:marRight w:val="0"/>
      <w:marTop w:val="0"/>
      <w:marBottom w:val="0"/>
      <w:divBdr>
        <w:top w:val="none" w:sz="0" w:space="0" w:color="auto"/>
        <w:left w:val="none" w:sz="0" w:space="0" w:color="auto"/>
        <w:bottom w:val="none" w:sz="0" w:space="0" w:color="auto"/>
        <w:right w:val="none" w:sz="0" w:space="0" w:color="auto"/>
      </w:divBdr>
    </w:div>
    <w:div w:id="477654430">
      <w:bodyDiv w:val="1"/>
      <w:marLeft w:val="0"/>
      <w:marRight w:val="0"/>
      <w:marTop w:val="0"/>
      <w:marBottom w:val="0"/>
      <w:divBdr>
        <w:top w:val="none" w:sz="0" w:space="0" w:color="auto"/>
        <w:left w:val="none" w:sz="0" w:space="0" w:color="auto"/>
        <w:bottom w:val="none" w:sz="0" w:space="0" w:color="auto"/>
        <w:right w:val="none" w:sz="0" w:space="0" w:color="auto"/>
      </w:divBdr>
    </w:div>
    <w:div w:id="491995816">
      <w:bodyDiv w:val="1"/>
      <w:marLeft w:val="0"/>
      <w:marRight w:val="0"/>
      <w:marTop w:val="0"/>
      <w:marBottom w:val="0"/>
      <w:divBdr>
        <w:top w:val="none" w:sz="0" w:space="0" w:color="auto"/>
        <w:left w:val="none" w:sz="0" w:space="0" w:color="auto"/>
        <w:bottom w:val="none" w:sz="0" w:space="0" w:color="auto"/>
        <w:right w:val="none" w:sz="0" w:space="0" w:color="auto"/>
      </w:divBdr>
    </w:div>
    <w:div w:id="514030316">
      <w:bodyDiv w:val="1"/>
      <w:marLeft w:val="0"/>
      <w:marRight w:val="0"/>
      <w:marTop w:val="0"/>
      <w:marBottom w:val="0"/>
      <w:divBdr>
        <w:top w:val="none" w:sz="0" w:space="0" w:color="auto"/>
        <w:left w:val="none" w:sz="0" w:space="0" w:color="auto"/>
        <w:bottom w:val="none" w:sz="0" w:space="0" w:color="auto"/>
        <w:right w:val="none" w:sz="0" w:space="0" w:color="auto"/>
      </w:divBdr>
    </w:div>
    <w:div w:id="543253019">
      <w:bodyDiv w:val="1"/>
      <w:marLeft w:val="0"/>
      <w:marRight w:val="0"/>
      <w:marTop w:val="0"/>
      <w:marBottom w:val="0"/>
      <w:divBdr>
        <w:top w:val="none" w:sz="0" w:space="0" w:color="auto"/>
        <w:left w:val="none" w:sz="0" w:space="0" w:color="auto"/>
        <w:bottom w:val="none" w:sz="0" w:space="0" w:color="auto"/>
        <w:right w:val="none" w:sz="0" w:space="0" w:color="auto"/>
      </w:divBdr>
    </w:div>
    <w:div w:id="545072617">
      <w:bodyDiv w:val="1"/>
      <w:marLeft w:val="0"/>
      <w:marRight w:val="0"/>
      <w:marTop w:val="0"/>
      <w:marBottom w:val="0"/>
      <w:divBdr>
        <w:top w:val="none" w:sz="0" w:space="0" w:color="auto"/>
        <w:left w:val="none" w:sz="0" w:space="0" w:color="auto"/>
        <w:bottom w:val="none" w:sz="0" w:space="0" w:color="auto"/>
        <w:right w:val="none" w:sz="0" w:space="0" w:color="auto"/>
      </w:divBdr>
    </w:div>
    <w:div w:id="559050159">
      <w:bodyDiv w:val="1"/>
      <w:marLeft w:val="0"/>
      <w:marRight w:val="0"/>
      <w:marTop w:val="0"/>
      <w:marBottom w:val="0"/>
      <w:divBdr>
        <w:top w:val="none" w:sz="0" w:space="0" w:color="auto"/>
        <w:left w:val="none" w:sz="0" w:space="0" w:color="auto"/>
        <w:bottom w:val="none" w:sz="0" w:space="0" w:color="auto"/>
        <w:right w:val="none" w:sz="0" w:space="0" w:color="auto"/>
      </w:divBdr>
    </w:div>
    <w:div w:id="569266054">
      <w:bodyDiv w:val="1"/>
      <w:marLeft w:val="0"/>
      <w:marRight w:val="0"/>
      <w:marTop w:val="0"/>
      <w:marBottom w:val="0"/>
      <w:divBdr>
        <w:top w:val="none" w:sz="0" w:space="0" w:color="auto"/>
        <w:left w:val="none" w:sz="0" w:space="0" w:color="auto"/>
        <w:bottom w:val="none" w:sz="0" w:space="0" w:color="auto"/>
        <w:right w:val="none" w:sz="0" w:space="0" w:color="auto"/>
      </w:divBdr>
    </w:div>
    <w:div w:id="588000891">
      <w:bodyDiv w:val="1"/>
      <w:marLeft w:val="0"/>
      <w:marRight w:val="0"/>
      <w:marTop w:val="0"/>
      <w:marBottom w:val="0"/>
      <w:divBdr>
        <w:top w:val="none" w:sz="0" w:space="0" w:color="auto"/>
        <w:left w:val="none" w:sz="0" w:space="0" w:color="auto"/>
        <w:bottom w:val="none" w:sz="0" w:space="0" w:color="auto"/>
        <w:right w:val="none" w:sz="0" w:space="0" w:color="auto"/>
      </w:divBdr>
    </w:div>
    <w:div w:id="637686401">
      <w:bodyDiv w:val="1"/>
      <w:marLeft w:val="0"/>
      <w:marRight w:val="0"/>
      <w:marTop w:val="0"/>
      <w:marBottom w:val="0"/>
      <w:divBdr>
        <w:top w:val="none" w:sz="0" w:space="0" w:color="auto"/>
        <w:left w:val="none" w:sz="0" w:space="0" w:color="auto"/>
        <w:bottom w:val="none" w:sz="0" w:space="0" w:color="auto"/>
        <w:right w:val="none" w:sz="0" w:space="0" w:color="auto"/>
      </w:divBdr>
    </w:div>
    <w:div w:id="658192619">
      <w:bodyDiv w:val="1"/>
      <w:marLeft w:val="0"/>
      <w:marRight w:val="0"/>
      <w:marTop w:val="0"/>
      <w:marBottom w:val="0"/>
      <w:divBdr>
        <w:top w:val="none" w:sz="0" w:space="0" w:color="auto"/>
        <w:left w:val="none" w:sz="0" w:space="0" w:color="auto"/>
        <w:bottom w:val="none" w:sz="0" w:space="0" w:color="auto"/>
        <w:right w:val="none" w:sz="0" w:space="0" w:color="auto"/>
      </w:divBdr>
    </w:div>
    <w:div w:id="713624462">
      <w:bodyDiv w:val="1"/>
      <w:marLeft w:val="0"/>
      <w:marRight w:val="0"/>
      <w:marTop w:val="0"/>
      <w:marBottom w:val="0"/>
      <w:divBdr>
        <w:top w:val="none" w:sz="0" w:space="0" w:color="auto"/>
        <w:left w:val="none" w:sz="0" w:space="0" w:color="auto"/>
        <w:bottom w:val="none" w:sz="0" w:space="0" w:color="auto"/>
        <w:right w:val="none" w:sz="0" w:space="0" w:color="auto"/>
      </w:divBdr>
    </w:div>
    <w:div w:id="721709040">
      <w:bodyDiv w:val="1"/>
      <w:marLeft w:val="0"/>
      <w:marRight w:val="0"/>
      <w:marTop w:val="0"/>
      <w:marBottom w:val="0"/>
      <w:divBdr>
        <w:top w:val="none" w:sz="0" w:space="0" w:color="auto"/>
        <w:left w:val="none" w:sz="0" w:space="0" w:color="auto"/>
        <w:bottom w:val="none" w:sz="0" w:space="0" w:color="auto"/>
        <w:right w:val="none" w:sz="0" w:space="0" w:color="auto"/>
      </w:divBdr>
    </w:div>
    <w:div w:id="756484593">
      <w:bodyDiv w:val="1"/>
      <w:marLeft w:val="0"/>
      <w:marRight w:val="0"/>
      <w:marTop w:val="0"/>
      <w:marBottom w:val="0"/>
      <w:divBdr>
        <w:top w:val="none" w:sz="0" w:space="0" w:color="auto"/>
        <w:left w:val="none" w:sz="0" w:space="0" w:color="auto"/>
        <w:bottom w:val="none" w:sz="0" w:space="0" w:color="auto"/>
        <w:right w:val="none" w:sz="0" w:space="0" w:color="auto"/>
      </w:divBdr>
    </w:div>
    <w:div w:id="780102860">
      <w:bodyDiv w:val="1"/>
      <w:marLeft w:val="0"/>
      <w:marRight w:val="0"/>
      <w:marTop w:val="0"/>
      <w:marBottom w:val="0"/>
      <w:divBdr>
        <w:top w:val="none" w:sz="0" w:space="0" w:color="auto"/>
        <w:left w:val="none" w:sz="0" w:space="0" w:color="auto"/>
        <w:bottom w:val="none" w:sz="0" w:space="0" w:color="auto"/>
        <w:right w:val="none" w:sz="0" w:space="0" w:color="auto"/>
      </w:divBdr>
    </w:div>
    <w:div w:id="799106995">
      <w:bodyDiv w:val="1"/>
      <w:marLeft w:val="0"/>
      <w:marRight w:val="0"/>
      <w:marTop w:val="0"/>
      <w:marBottom w:val="0"/>
      <w:divBdr>
        <w:top w:val="none" w:sz="0" w:space="0" w:color="auto"/>
        <w:left w:val="none" w:sz="0" w:space="0" w:color="auto"/>
        <w:bottom w:val="none" w:sz="0" w:space="0" w:color="auto"/>
        <w:right w:val="none" w:sz="0" w:space="0" w:color="auto"/>
      </w:divBdr>
    </w:div>
    <w:div w:id="802579318">
      <w:bodyDiv w:val="1"/>
      <w:marLeft w:val="0"/>
      <w:marRight w:val="0"/>
      <w:marTop w:val="0"/>
      <w:marBottom w:val="0"/>
      <w:divBdr>
        <w:top w:val="none" w:sz="0" w:space="0" w:color="auto"/>
        <w:left w:val="none" w:sz="0" w:space="0" w:color="auto"/>
        <w:bottom w:val="none" w:sz="0" w:space="0" w:color="auto"/>
        <w:right w:val="none" w:sz="0" w:space="0" w:color="auto"/>
      </w:divBdr>
    </w:div>
    <w:div w:id="805779950">
      <w:bodyDiv w:val="1"/>
      <w:marLeft w:val="0"/>
      <w:marRight w:val="0"/>
      <w:marTop w:val="0"/>
      <w:marBottom w:val="0"/>
      <w:divBdr>
        <w:top w:val="none" w:sz="0" w:space="0" w:color="auto"/>
        <w:left w:val="none" w:sz="0" w:space="0" w:color="auto"/>
        <w:bottom w:val="none" w:sz="0" w:space="0" w:color="auto"/>
        <w:right w:val="none" w:sz="0" w:space="0" w:color="auto"/>
      </w:divBdr>
    </w:div>
    <w:div w:id="822893852">
      <w:bodyDiv w:val="1"/>
      <w:marLeft w:val="0"/>
      <w:marRight w:val="0"/>
      <w:marTop w:val="0"/>
      <w:marBottom w:val="0"/>
      <w:divBdr>
        <w:top w:val="none" w:sz="0" w:space="0" w:color="auto"/>
        <w:left w:val="none" w:sz="0" w:space="0" w:color="auto"/>
        <w:bottom w:val="none" w:sz="0" w:space="0" w:color="auto"/>
        <w:right w:val="none" w:sz="0" w:space="0" w:color="auto"/>
      </w:divBdr>
    </w:div>
    <w:div w:id="826285833">
      <w:bodyDiv w:val="1"/>
      <w:marLeft w:val="0"/>
      <w:marRight w:val="0"/>
      <w:marTop w:val="0"/>
      <w:marBottom w:val="0"/>
      <w:divBdr>
        <w:top w:val="none" w:sz="0" w:space="0" w:color="auto"/>
        <w:left w:val="none" w:sz="0" w:space="0" w:color="auto"/>
        <w:bottom w:val="none" w:sz="0" w:space="0" w:color="auto"/>
        <w:right w:val="none" w:sz="0" w:space="0" w:color="auto"/>
      </w:divBdr>
    </w:div>
    <w:div w:id="897204081">
      <w:bodyDiv w:val="1"/>
      <w:marLeft w:val="0"/>
      <w:marRight w:val="0"/>
      <w:marTop w:val="0"/>
      <w:marBottom w:val="0"/>
      <w:divBdr>
        <w:top w:val="none" w:sz="0" w:space="0" w:color="auto"/>
        <w:left w:val="none" w:sz="0" w:space="0" w:color="auto"/>
        <w:bottom w:val="none" w:sz="0" w:space="0" w:color="auto"/>
        <w:right w:val="none" w:sz="0" w:space="0" w:color="auto"/>
      </w:divBdr>
    </w:div>
    <w:div w:id="899903789">
      <w:bodyDiv w:val="1"/>
      <w:marLeft w:val="0"/>
      <w:marRight w:val="0"/>
      <w:marTop w:val="0"/>
      <w:marBottom w:val="0"/>
      <w:divBdr>
        <w:top w:val="none" w:sz="0" w:space="0" w:color="auto"/>
        <w:left w:val="none" w:sz="0" w:space="0" w:color="auto"/>
        <w:bottom w:val="none" w:sz="0" w:space="0" w:color="auto"/>
        <w:right w:val="none" w:sz="0" w:space="0" w:color="auto"/>
      </w:divBdr>
    </w:div>
    <w:div w:id="923682758">
      <w:bodyDiv w:val="1"/>
      <w:marLeft w:val="0"/>
      <w:marRight w:val="0"/>
      <w:marTop w:val="0"/>
      <w:marBottom w:val="0"/>
      <w:divBdr>
        <w:top w:val="none" w:sz="0" w:space="0" w:color="auto"/>
        <w:left w:val="none" w:sz="0" w:space="0" w:color="auto"/>
        <w:bottom w:val="none" w:sz="0" w:space="0" w:color="auto"/>
        <w:right w:val="none" w:sz="0" w:space="0" w:color="auto"/>
      </w:divBdr>
    </w:div>
    <w:div w:id="934095102">
      <w:bodyDiv w:val="1"/>
      <w:marLeft w:val="0"/>
      <w:marRight w:val="0"/>
      <w:marTop w:val="0"/>
      <w:marBottom w:val="0"/>
      <w:divBdr>
        <w:top w:val="none" w:sz="0" w:space="0" w:color="auto"/>
        <w:left w:val="none" w:sz="0" w:space="0" w:color="auto"/>
        <w:bottom w:val="none" w:sz="0" w:space="0" w:color="auto"/>
        <w:right w:val="none" w:sz="0" w:space="0" w:color="auto"/>
      </w:divBdr>
    </w:div>
    <w:div w:id="957955015">
      <w:bodyDiv w:val="1"/>
      <w:marLeft w:val="0"/>
      <w:marRight w:val="0"/>
      <w:marTop w:val="0"/>
      <w:marBottom w:val="0"/>
      <w:divBdr>
        <w:top w:val="none" w:sz="0" w:space="0" w:color="auto"/>
        <w:left w:val="none" w:sz="0" w:space="0" w:color="auto"/>
        <w:bottom w:val="none" w:sz="0" w:space="0" w:color="auto"/>
        <w:right w:val="none" w:sz="0" w:space="0" w:color="auto"/>
      </w:divBdr>
    </w:div>
    <w:div w:id="967514349">
      <w:bodyDiv w:val="1"/>
      <w:marLeft w:val="0"/>
      <w:marRight w:val="0"/>
      <w:marTop w:val="0"/>
      <w:marBottom w:val="0"/>
      <w:divBdr>
        <w:top w:val="none" w:sz="0" w:space="0" w:color="auto"/>
        <w:left w:val="none" w:sz="0" w:space="0" w:color="auto"/>
        <w:bottom w:val="none" w:sz="0" w:space="0" w:color="auto"/>
        <w:right w:val="none" w:sz="0" w:space="0" w:color="auto"/>
      </w:divBdr>
    </w:div>
    <w:div w:id="991104760">
      <w:bodyDiv w:val="1"/>
      <w:marLeft w:val="0"/>
      <w:marRight w:val="0"/>
      <w:marTop w:val="0"/>
      <w:marBottom w:val="0"/>
      <w:divBdr>
        <w:top w:val="none" w:sz="0" w:space="0" w:color="auto"/>
        <w:left w:val="none" w:sz="0" w:space="0" w:color="auto"/>
        <w:bottom w:val="none" w:sz="0" w:space="0" w:color="auto"/>
        <w:right w:val="none" w:sz="0" w:space="0" w:color="auto"/>
      </w:divBdr>
    </w:div>
    <w:div w:id="995642887">
      <w:bodyDiv w:val="1"/>
      <w:marLeft w:val="0"/>
      <w:marRight w:val="0"/>
      <w:marTop w:val="0"/>
      <w:marBottom w:val="0"/>
      <w:divBdr>
        <w:top w:val="none" w:sz="0" w:space="0" w:color="auto"/>
        <w:left w:val="none" w:sz="0" w:space="0" w:color="auto"/>
        <w:bottom w:val="none" w:sz="0" w:space="0" w:color="auto"/>
        <w:right w:val="none" w:sz="0" w:space="0" w:color="auto"/>
      </w:divBdr>
    </w:div>
    <w:div w:id="996424179">
      <w:bodyDiv w:val="1"/>
      <w:marLeft w:val="0"/>
      <w:marRight w:val="0"/>
      <w:marTop w:val="0"/>
      <w:marBottom w:val="0"/>
      <w:divBdr>
        <w:top w:val="none" w:sz="0" w:space="0" w:color="auto"/>
        <w:left w:val="none" w:sz="0" w:space="0" w:color="auto"/>
        <w:bottom w:val="none" w:sz="0" w:space="0" w:color="auto"/>
        <w:right w:val="none" w:sz="0" w:space="0" w:color="auto"/>
      </w:divBdr>
    </w:div>
    <w:div w:id="1064991484">
      <w:bodyDiv w:val="1"/>
      <w:marLeft w:val="0"/>
      <w:marRight w:val="0"/>
      <w:marTop w:val="0"/>
      <w:marBottom w:val="0"/>
      <w:divBdr>
        <w:top w:val="none" w:sz="0" w:space="0" w:color="auto"/>
        <w:left w:val="none" w:sz="0" w:space="0" w:color="auto"/>
        <w:bottom w:val="none" w:sz="0" w:space="0" w:color="auto"/>
        <w:right w:val="none" w:sz="0" w:space="0" w:color="auto"/>
      </w:divBdr>
    </w:div>
    <w:div w:id="1070885951">
      <w:bodyDiv w:val="1"/>
      <w:marLeft w:val="0"/>
      <w:marRight w:val="0"/>
      <w:marTop w:val="0"/>
      <w:marBottom w:val="0"/>
      <w:divBdr>
        <w:top w:val="none" w:sz="0" w:space="0" w:color="auto"/>
        <w:left w:val="none" w:sz="0" w:space="0" w:color="auto"/>
        <w:bottom w:val="none" w:sz="0" w:space="0" w:color="auto"/>
        <w:right w:val="none" w:sz="0" w:space="0" w:color="auto"/>
      </w:divBdr>
    </w:div>
    <w:div w:id="1072120484">
      <w:bodyDiv w:val="1"/>
      <w:marLeft w:val="0"/>
      <w:marRight w:val="0"/>
      <w:marTop w:val="0"/>
      <w:marBottom w:val="0"/>
      <w:divBdr>
        <w:top w:val="none" w:sz="0" w:space="0" w:color="auto"/>
        <w:left w:val="none" w:sz="0" w:space="0" w:color="auto"/>
        <w:bottom w:val="none" w:sz="0" w:space="0" w:color="auto"/>
        <w:right w:val="none" w:sz="0" w:space="0" w:color="auto"/>
      </w:divBdr>
    </w:div>
    <w:div w:id="1090199414">
      <w:bodyDiv w:val="1"/>
      <w:marLeft w:val="0"/>
      <w:marRight w:val="0"/>
      <w:marTop w:val="0"/>
      <w:marBottom w:val="0"/>
      <w:divBdr>
        <w:top w:val="none" w:sz="0" w:space="0" w:color="auto"/>
        <w:left w:val="none" w:sz="0" w:space="0" w:color="auto"/>
        <w:bottom w:val="none" w:sz="0" w:space="0" w:color="auto"/>
        <w:right w:val="none" w:sz="0" w:space="0" w:color="auto"/>
      </w:divBdr>
    </w:div>
    <w:div w:id="1096511569">
      <w:bodyDiv w:val="1"/>
      <w:marLeft w:val="0"/>
      <w:marRight w:val="0"/>
      <w:marTop w:val="0"/>
      <w:marBottom w:val="0"/>
      <w:divBdr>
        <w:top w:val="none" w:sz="0" w:space="0" w:color="auto"/>
        <w:left w:val="none" w:sz="0" w:space="0" w:color="auto"/>
        <w:bottom w:val="none" w:sz="0" w:space="0" w:color="auto"/>
        <w:right w:val="none" w:sz="0" w:space="0" w:color="auto"/>
      </w:divBdr>
    </w:div>
    <w:div w:id="1109471021">
      <w:bodyDiv w:val="1"/>
      <w:marLeft w:val="0"/>
      <w:marRight w:val="0"/>
      <w:marTop w:val="0"/>
      <w:marBottom w:val="0"/>
      <w:divBdr>
        <w:top w:val="none" w:sz="0" w:space="0" w:color="auto"/>
        <w:left w:val="none" w:sz="0" w:space="0" w:color="auto"/>
        <w:bottom w:val="none" w:sz="0" w:space="0" w:color="auto"/>
        <w:right w:val="none" w:sz="0" w:space="0" w:color="auto"/>
      </w:divBdr>
    </w:div>
    <w:div w:id="1113597008">
      <w:bodyDiv w:val="1"/>
      <w:marLeft w:val="0"/>
      <w:marRight w:val="0"/>
      <w:marTop w:val="0"/>
      <w:marBottom w:val="0"/>
      <w:divBdr>
        <w:top w:val="none" w:sz="0" w:space="0" w:color="auto"/>
        <w:left w:val="none" w:sz="0" w:space="0" w:color="auto"/>
        <w:bottom w:val="none" w:sz="0" w:space="0" w:color="auto"/>
        <w:right w:val="none" w:sz="0" w:space="0" w:color="auto"/>
      </w:divBdr>
    </w:div>
    <w:div w:id="1149401230">
      <w:bodyDiv w:val="1"/>
      <w:marLeft w:val="0"/>
      <w:marRight w:val="0"/>
      <w:marTop w:val="0"/>
      <w:marBottom w:val="0"/>
      <w:divBdr>
        <w:top w:val="none" w:sz="0" w:space="0" w:color="auto"/>
        <w:left w:val="none" w:sz="0" w:space="0" w:color="auto"/>
        <w:bottom w:val="none" w:sz="0" w:space="0" w:color="auto"/>
        <w:right w:val="none" w:sz="0" w:space="0" w:color="auto"/>
      </w:divBdr>
    </w:div>
    <w:div w:id="1159425295">
      <w:bodyDiv w:val="1"/>
      <w:marLeft w:val="0"/>
      <w:marRight w:val="0"/>
      <w:marTop w:val="0"/>
      <w:marBottom w:val="0"/>
      <w:divBdr>
        <w:top w:val="none" w:sz="0" w:space="0" w:color="auto"/>
        <w:left w:val="none" w:sz="0" w:space="0" w:color="auto"/>
        <w:bottom w:val="none" w:sz="0" w:space="0" w:color="auto"/>
        <w:right w:val="none" w:sz="0" w:space="0" w:color="auto"/>
      </w:divBdr>
    </w:div>
    <w:div w:id="1168054622">
      <w:bodyDiv w:val="1"/>
      <w:marLeft w:val="0"/>
      <w:marRight w:val="0"/>
      <w:marTop w:val="0"/>
      <w:marBottom w:val="0"/>
      <w:divBdr>
        <w:top w:val="none" w:sz="0" w:space="0" w:color="auto"/>
        <w:left w:val="none" w:sz="0" w:space="0" w:color="auto"/>
        <w:bottom w:val="none" w:sz="0" w:space="0" w:color="auto"/>
        <w:right w:val="none" w:sz="0" w:space="0" w:color="auto"/>
      </w:divBdr>
    </w:div>
    <w:div w:id="1198084289">
      <w:bodyDiv w:val="1"/>
      <w:marLeft w:val="0"/>
      <w:marRight w:val="0"/>
      <w:marTop w:val="0"/>
      <w:marBottom w:val="0"/>
      <w:divBdr>
        <w:top w:val="none" w:sz="0" w:space="0" w:color="auto"/>
        <w:left w:val="none" w:sz="0" w:space="0" w:color="auto"/>
        <w:bottom w:val="none" w:sz="0" w:space="0" w:color="auto"/>
        <w:right w:val="none" w:sz="0" w:space="0" w:color="auto"/>
      </w:divBdr>
    </w:div>
    <w:div w:id="1223099341">
      <w:bodyDiv w:val="1"/>
      <w:marLeft w:val="0"/>
      <w:marRight w:val="0"/>
      <w:marTop w:val="0"/>
      <w:marBottom w:val="0"/>
      <w:divBdr>
        <w:top w:val="none" w:sz="0" w:space="0" w:color="auto"/>
        <w:left w:val="none" w:sz="0" w:space="0" w:color="auto"/>
        <w:bottom w:val="none" w:sz="0" w:space="0" w:color="auto"/>
        <w:right w:val="none" w:sz="0" w:space="0" w:color="auto"/>
      </w:divBdr>
    </w:div>
    <w:div w:id="1229219888">
      <w:bodyDiv w:val="1"/>
      <w:marLeft w:val="0"/>
      <w:marRight w:val="0"/>
      <w:marTop w:val="0"/>
      <w:marBottom w:val="0"/>
      <w:divBdr>
        <w:top w:val="none" w:sz="0" w:space="0" w:color="auto"/>
        <w:left w:val="none" w:sz="0" w:space="0" w:color="auto"/>
        <w:bottom w:val="none" w:sz="0" w:space="0" w:color="auto"/>
        <w:right w:val="none" w:sz="0" w:space="0" w:color="auto"/>
      </w:divBdr>
    </w:div>
    <w:div w:id="1251281552">
      <w:bodyDiv w:val="1"/>
      <w:marLeft w:val="0"/>
      <w:marRight w:val="0"/>
      <w:marTop w:val="0"/>
      <w:marBottom w:val="0"/>
      <w:divBdr>
        <w:top w:val="none" w:sz="0" w:space="0" w:color="auto"/>
        <w:left w:val="none" w:sz="0" w:space="0" w:color="auto"/>
        <w:bottom w:val="none" w:sz="0" w:space="0" w:color="auto"/>
        <w:right w:val="none" w:sz="0" w:space="0" w:color="auto"/>
      </w:divBdr>
    </w:div>
    <w:div w:id="1258174671">
      <w:bodyDiv w:val="1"/>
      <w:marLeft w:val="0"/>
      <w:marRight w:val="0"/>
      <w:marTop w:val="0"/>
      <w:marBottom w:val="0"/>
      <w:divBdr>
        <w:top w:val="none" w:sz="0" w:space="0" w:color="auto"/>
        <w:left w:val="none" w:sz="0" w:space="0" w:color="auto"/>
        <w:bottom w:val="none" w:sz="0" w:space="0" w:color="auto"/>
        <w:right w:val="none" w:sz="0" w:space="0" w:color="auto"/>
      </w:divBdr>
    </w:div>
    <w:div w:id="1294294174">
      <w:bodyDiv w:val="1"/>
      <w:marLeft w:val="0"/>
      <w:marRight w:val="0"/>
      <w:marTop w:val="0"/>
      <w:marBottom w:val="0"/>
      <w:divBdr>
        <w:top w:val="none" w:sz="0" w:space="0" w:color="auto"/>
        <w:left w:val="none" w:sz="0" w:space="0" w:color="auto"/>
        <w:bottom w:val="none" w:sz="0" w:space="0" w:color="auto"/>
        <w:right w:val="none" w:sz="0" w:space="0" w:color="auto"/>
      </w:divBdr>
    </w:div>
    <w:div w:id="1295259396">
      <w:bodyDiv w:val="1"/>
      <w:marLeft w:val="0"/>
      <w:marRight w:val="0"/>
      <w:marTop w:val="0"/>
      <w:marBottom w:val="0"/>
      <w:divBdr>
        <w:top w:val="none" w:sz="0" w:space="0" w:color="auto"/>
        <w:left w:val="none" w:sz="0" w:space="0" w:color="auto"/>
        <w:bottom w:val="none" w:sz="0" w:space="0" w:color="auto"/>
        <w:right w:val="none" w:sz="0" w:space="0" w:color="auto"/>
      </w:divBdr>
    </w:div>
    <w:div w:id="1295595592">
      <w:bodyDiv w:val="1"/>
      <w:marLeft w:val="0"/>
      <w:marRight w:val="0"/>
      <w:marTop w:val="0"/>
      <w:marBottom w:val="0"/>
      <w:divBdr>
        <w:top w:val="none" w:sz="0" w:space="0" w:color="auto"/>
        <w:left w:val="none" w:sz="0" w:space="0" w:color="auto"/>
        <w:bottom w:val="none" w:sz="0" w:space="0" w:color="auto"/>
        <w:right w:val="none" w:sz="0" w:space="0" w:color="auto"/>
      </w:divBdr>
    </w:div>
    <w:div w:id="1298562707">
      <w:bodyDiv w:val="1"/>
      <w:marLeft w:val="0"/>
      <w:marRight w:val="0"/>
      <w:marTop w:val="0"/>
      <w:marBottom w:val="0"/>
      <w:divBdr>
        <w:top w:val="none" w:sz="0" w:space="0" w:color="auto"/>
        <w:left w:val="none" w:sz="0" w:space="0" w:color="auto"/>
        <w:bottom w:val="none" w:sz="0" w:space="0" w:color="auto"/>
        <w:right w:val="none" w:sz="0" w:space="0" w:color="auto"/>
      </w:divBdr>
    </w:div>
    <w:div w:id="1382554506">
      <w:bodyDiv w:val="1"/>
      <w:marLeft w:val="0"/>
      <w:marRight w:val="0"/>
      <w:marTop w:val="0"/>
      <w:marBottom w:val="0"/>
      <w:divBdr>
        <w:top w:val="none" w:sz="0" w:space="0" w:color="auto"/>
        <w:left w:val="none" w:sz="0" w:space="0" w:color="auto"/>
        <w:bottom w:val="none" w:sz="0" w:space="0" w:color="auto"/>
        <w:right w:val="none" w:sz="0" w:space="0" w:color="auto"/>
      </w:divBdr>
    </w:div>
    <w:div w:id="1409309977">
      <w:bodyDiv w:val="1"/>
      <w:marLeft w:val="0"/>
      <w:marRight w:val="0"/>
      <w:marTop w:val="0"/>
      <w:marBottom w:val="0"/>
      <w:divBdr>
        <w:top w:val="none" w:sz="0" w:space="0" w:color="auto"/>
        <w:left w:val="none" w:sz="0" w:space="0" w:color="auto"/>
        <w:bottom w:val="none" w:sz="0" w:space="0" w:color="auto"/>
        <w:right w:val="none" w:sz="0" w:space="0" w:color="auto"/>
      </w:divBdr>
    </w:div>
    <w:div w:id="1479885293">
      <w:bodyDiv w:val="1"/>
      <w:marLeft w:val="0"/>
      <w:marRight w:val="0"/>
      <w:marTop w:val="0"/>
      <w:marBottom w:val="0"/>
      <w:divBdr>
        <w:top w:val="none" w:sz="0" w:space="0" w:color="auto"/>
        <w:left w:val="none" w:sz="0" w:space="0" w:color="auto"/>
        <w:bottom w:val="none" w:sz="0" w:space="0" w:color="auto"/>
        <w:right w:val="none" w:sz="0" w:space="0" w:color="auto"/>
      </w:divBdr>
    </w:div>
    <w:div w:id="1503007238">
      <w:bodyDiv w:val="1"/>
      <w:marLeft w:val="0"/>
      <w:marRight w:val="0"/>
      <w:marTop w:val="0"/>
      <w:marBottom w:val="0"/>
      <w:divBdr>
        <w:top w:val="none" w:sz="0" w:space="0" w:color="auto"/>
        <w:left w:val="none" w:sz="0" w:space="0" w:color="auto"/>
        <w:bottom w:val="none" w:sz="0" w:space="0" w:color="auto"/>
        <w:right w:val="none" w:sz="0" w:space="0" w:color="auto"/>
      </w:divBdr>
    </w:div>
    <w:div w:id="1510561415">
      <w:bodyDiv w:val="1"/>
      <w:marLeft w:val="0"/>
      <w:marRight w:val="0"/>
      <w:marTop w:val="0"/>
      <w:marBottom w:val="0"/>
      <w:divBdr>
        <w:top w:val="none" w:sz="0" w:space="0" w:color="auto"/>
        <w:left w:val="none" w:sz="0" w:space="0" w:color="auto"/>
        <w:bottom w:val="none" w:sz="0" w:space="0" w:color="auto"/>
        <w:right w:val="none" w:sz="0" w:space="0" w:color="auto"/>
      </w:divBdr>
    </w:div>
    <w:div w:id="1548057967">
      <w:bodyDiv w:val="1"/>
      <w:marLeft w:val="0"/>
      <w:marRight w:val="0"/>
      <w:marTop w:val="0"/>
      <w:marBottom w:val="0"/>
      <w:divBdr>
        <w:top w:val="none" w:sz="0" w:space="0" w:color="auto"/>
        <w:left w:val="none" w:sz="0" w:space="0" w:color="auto"/>
        <w:bottom w:val="none" w:sz="0" w:space="0" w:color="auto"/>
        <w:right w:val="none" w:sz="0" w:space="0" w:color="auto"/>
      </w:divBdr>
    </w:div>
    <w:div w:id="1555383252">
      <w:bodyDiv w:val="1"/>
      <w:marLeft w:val="0"/>
      <w:marRight w:val="0"/>
      <w:marTop w:val="0"/>
      <w:marBottom w:val="0"/>
      <w:divBdr>
        <w:top w:val="none" w:sz="0" w:space="0" w:color="auto"/>
        <w:left w:val="none" w:sz="0" w:space="0" w:color="auto"/>
        <w:bottom w:val="none" w:sz="0" w:space="0" w:color="auto"/>
        <w:right w:val="none" w:sz="0" w:space="0" w:color="auto"/>
      </w:divBdr>
    </w:div>
    <w:div w:id="1570266458">
      <w:bodyDiv w:val="1"/>
      <w:marLeft w:val="0"/>
      <w:marRight w:val="0"/>
      <w:marTop w:val="0"/>
      <w:marBottom w:val="0"/>
      <w:divBdr>
        <w:top w:val="none" w:sz="0" w:space="0" w:color="auto"/>
        <w:left w:val="none" w:sz="0" w:space="0" w:color="auto"/>
        <w:bottom w:val="none" w:sz="0" w:space="0" w:color="auto"/>
        <w:right w:val="none" w:sz="0" w:space="0" w:color="auto"/>
      </w:divBdr>
    </w:div>
    <w:div w:id="1581057638">
      <w:bodyDiv w:val="1"/>
      <w:marLeft w:val="0"/>
      <w:marRight w:val="0"/>
      <w:marTop w:val="0"/>
      <w:marBottom w:val="0"/>
      <w:divBdr>
        <w:top w:val="none" w:sz="0" w:space="0" w:color="auto"/>
        <w:left w:val="none" w:sz="0" w:space="0" w:color="auto"/>
        <w:bottom w:val="none" w:sz="0" w:space="0" w:color="auto"/>
        <w:right w:val="none" w:sz="0" w:space="0" w:color="auto"/>
      </w:divBdr>
    </w:div>
    <w:div w:id="1599487806">
      <w:bodyDiv w:val="1"/>
      <w:marLeft w:val="0"/>
      <w:marRight w:val="0"/>
      <w:marTop w:val="0"/>
      <w:marBottom w:val="0"/>
      <w:divBdr>
        <w:top w:val="none" w:sz="0" w:space="0" w:color="auto"/>
        <w:left w:val="none" w:sz="0" w:space="0" w:color="auto"/>
        <w:bottom w:val="none" w:sz="0" w:space="0" w:color="auto"/>
        <w:right w:val="none" w:sz="0" w:space="0" w:color="auto"/>
      </w:divBdr>
    </w:div>
    <w:div w:id="1630743504">
      <w:bodyDiv w:val="1"/>
      <w:marLeft w:val="0"/>
      <w:marRight w:val="0"/>
      <w:marTop w:val="0"/>
      <w:marBottom w:val="0"/>
      <w:divBdr>
        <w:top w:val="none" w:sz="0" w:space="0" w:color="auto"/>
        <w:left w:val="none" w:sz="0" w:space="0" w:color="auto"/>
        <w:bottom w:val="none" w:sz="0" w:space="0" w:color="auto"/>
        <w:right w:val="none" w:sz="0" w:space="0" w:color="auto"/>
      </w:divBdr>
    </w:div>
    <w:div w:id="1631207532">
      <w:bodyDiv w:val="1"/>
      <w:marLeft w:val="0"/>
      <w:marRight w:val="0"/>
      <w:marTop w:val="0"/>
      <w:marBottom w:val="0"/>
      <w:divBdr>
        <w:top w:val="none" w:sz="0" w:space="0" w:color="auto"/>
        <w:left w:val="none" w:sz="0" w:space="0" w:color="auto"/>
        <w:bottom w:val="none" w:sz="0" w:space="0" w:color="auto"/>
        <w:right w:val="none" w:sz="0" w:space="0" w:color="auto"/>
      </w:divBdr>
    </w:div>
    <w:div w:id="1655639902">
      <w:bodyDiv w:val="1"/>
      <w:marLeft w:val="0"/>
      <w:marRight w:val="0"/>
      <w:marTop w:val="0"/>
      <w:marBottom w:val="0"/>
      <w:divBdr>
        <w:top w:val="none" w:sz="0" w:space="0" w:color="auto"/>
        <w:left w:val="none" w:sz="0" w:space="0" w:color="auto"/>
        <w:bottom w:val="none" w:sz="0" w:space="0" w:color="auto"/>
        <w:right w:val="none" w:sz="0" w:space="0" w:color="auto"/>
      </w:divBdr>
    </w:div>
    <w:div w:id="1683895260">
      <w:bodyDiv w:val="1"/>
      <w:marLeft w:val="0"/>
      <w:marRight w:val="0"/>
      <w:marTop w:val="0"/>
      <w:marBottom w:val="0"/>
      <w:divBdr>
        <w:top w:val="none" w:sz="0" w:space="0" w:color="auto"/>
        <w:left w:val="none" w:sz="0" w:space="0" w:color="auto"/>
        <w:bottom w:val="none" w:sz="0" w:space="0" w:color="auto"/>
        <w:right w:val="none" w:sz="0" w:space="0" w:color="auto"/>
      </w:divBdr>
    </w:div>
    <w:div w:id="1684744819">
      <w:bodyDiv w:val="1"/>
      <w:marLeft w:val="0"/>
      <w:marRight w:val="0"/>
      <w:marTop w:val="0"/>
      <w:marBottom w:val="0"/>
      <w:divBdr>
        <w:top w:val="none" w:sz="0" w:space="0" w:color="auto"/>
        <w:left w:val="none" w:sz="0" w:space="0" w:color="auto"/>
        <w:bottom w:val="none" w:sz="0" w:space="0" w:color="auto"/>
        <w:right w:val="none" w:sz="0" w:space="0" w:color="auto"/>
      </w:divBdr>
    </w:div>
    <w:div w:id="1701318049">
      <w:bodyDiv w:val="1"/>
      <w:marLeft w:val="0"/>
      <w:marRight w:val="0"/>
      <w:marTop w:val="0"/>
      <w:marBottom w:val="0"/>
      <w:divBdr>
        <w:top w:val="none" w:sz="0" w:space="0" w:color="auto"/>
        <w:left w:val="none" w:sz="0" w:space="0" w:color="auto"/>
        <w:bottom w:val="none" w:sz="0" w:space="0" w:color="auto"/>
        <w:right w:val="none" w:sz="0" w:space="0" w:color="auto"/>
      </w:divBdr>
    </w:div>
    <w:div w:id="1788310442">
      <w:bodyDiv w:val="1"/>
      <w:marLeft w:val="0"/>
      <w:marRight w:val="0"/>
      <w:marTop w:val="0"/>
      <w:marBottom w:val="0"/>
      <w:divBdr>
        <w:top w:val="none" w:sz="0" w:space="0" w:color="auto"/>
        <w:left w:val="none" w:sz="0" w:space="0" w:color="auto"/>
        <w:bottom w:val="none" w:sz="0" w:space="0" w:color="auto"/>
        <w:right w:val="none" w:sz="0" w:space="0" w:color="auto"/>
      </w:divBdr>
    </w:div>
    <w:div w:id="1792623393">
      <w:bodyDiv w:val="1"/>
      <w:marLeft w:val="0"/>
      <w:marRight w:val="0"/>
      <w:marTop w:val="0"/>
      <w:marBottom w:val="0"/>
      <w:divBdr>
        <w:top w:val="none" w:sz="0" w:space="0" w:color="auto"/>
        <w:left w:val="none" w:sz="0" w:space="0" w:color="auto"/>
        <w:bottom w:val="none" w:sz="0" w:space="0" w:color="auto"/>
        <w:right w:val="none" w:sz="0" w:space="0" w:color="auto"/>
      </w:divBdr>
    </w:div>
    <w:div w:id="1863857713">
      <w:bodyDiv w:val="1"/>
      <w:marLeft w:val="0"/>
      <w:marRight w:val="0"/>
      <w:marTop w:val="0"/>
      <w:marBottom w:val="0"/>
      <w:divBdr>
        <w:top w:val="none" w:sz="0" w:space="0" w:color="auto"/>
        <w:left w:val="none" w:sz="0" w:space="0" w:color="auto"/>
        <w:bottom w:val="none" w:sz="0" w:space="0" w:color="auto"/>
        <w:right w:val="none" w:sz="0" w:space="0" w:color="auto"/>
      </w:divBdr>
    </w:div>
    <w:div w:id="1903177391">
      <w:bodyDiv w:val="1"/>
      <w:marLeft w:val="0"/>
      <w:marRight w:val="0"/>
      <w:marTop w:val="0"/>
      <w:marBottom w:val="0"/>
      <w:divBdr>
        <w:top w:val="none" w:sz="0" w:space="0" w:color="auto"/>
        <w:left w:val="none" w:sz="0" w:space="0" w:color="auto"/>
        <w:bottom w:val="none" w:sz="0" w:space="0" w:color="auto"/>
        <w:right w:val="none" w:sz="0" w:space="0" w:color="auto"/>
      </w:divBdr>
    </w:div>
    <w:div w:id="1911036447">
      <w:bodyDiv w:val="1"/>
      <w:marLeft w:val="0"/>
      <w:marRight w:val="0"/>
      <w:marTop w:val="0"/>
      <w:marBottom w:val="0"/>
      <w:divBdr>
        <w:top w:val="none" w:sz="0" w:space="0" w:color="auto"/>
        <w:left w:val="none" w:sz="0" w:space="0" w:color="auto"/>
        <w:bottom w:val="none" w:sz="0" w:space="0" w:color="auto"/>
        <w:right w:val="none" w:sz="0" w:space="0" w:color="auto"/>
      </w:divBdr>
    </w:div>
    <w:div w:id="1971283728">
      <w:bodyDiv w:val="1"/>
      <w:marLeft w:val="0"/>
      <w:marRight w:val="0"/>
      <w:marTop w:val="0"/>
      <w:marBottom w:val="0"/>
      <w:divBdr>
        <w:top w:val="none" w:sz="0" w:space="0" w:color="auto"/>
        <w:left w:val="none" w:sz="0" w:space="0" w:color="auto"/>
        <w:bottom w:val="none" w:sz="0" w:space="0" w:color="auto"/>
        <w:right w:val="none" w:sz="0" w:space="0" w:color="auto"/>
      </w:divBdr>
    </w:div>
    <w:div w:id="1991787915">
      <w:bodyDiv w:val="1"/>
      <w:marLeft w:val="0"/>
      <w:marRight w:val="0"/>
      <w:marTop w:val="0"/>
      <w:marBottom w:val="0"/>
      <w:divBdr>
        <w:top w:val="none" w:sz="0" w:space="0" w:color="auto"/>
        <w:left w:val="none" w:sz="0" w:space="0" w:color="auto"/>
        <w:bottom w:val="none" w:sz="0" w:space="0" w:color="auto"/>
        <w:right w:val="none" w:sz="0" w:space="0" w:color="auto"/>
      </w:divBdr>
    </w:div>
    <w:div w:id="1996033106">
      <w:bodyDiv w:val="1"/>
      <w:marLeft w:val="0"/>
      <w:marRight w:val="0"/>
      <w:marTop w:val="0"/>
      <w:marBottom w:val="0"/>
      <w:divBdr>
        <w:top w:val="none" w:sz="0" w:space="0" w:color="auto"/>
        <w:left w:val="none" w:sz="0" w:space="0" w:color="auto"/>
        <w:bottom w:val="none" w:sz="0" w:space="0" w:color="auto"/>
        <w:right w:val="none" w:sz="0" w:space="0" w:color="auto"/>
      </w:divBdr>
    </w:div>
    <w:div w:id="2010786261">
      <w:bodyDiv w:val="1"/>
      <w:marLeft w:val="0"/>
      <w:marRight w:val="0"/>
      <w:marTop w:val="0"/>
      <w:marBottom w:val="0"/>
      <w:divBdr>
        <w:top w:val="none" w:sz="0" w:space="0" w:color="auto"/>
        <w:left w:val="none" w:sz="0" w:space="0" w:color="auto"/>
        <w:bottom w:val="none" w:sz="0" w:space="0" w:color="auto"/>
        <w:right w:val="none" w:sz="0" w:space="0" w:color="auto"/>
      </w:divBdr>
    </w:div>
    <w:div w:id="2017995975">
      <w:bodyDiv w:val="1"/>
      <w:marLeft w:val="0"/>
      <w:marRight w:val="0"/>
      <w:marTop w:val="0"/>
      <w:marBottom w:val="0"/>
      <w:divBdr>
        <w:top w:val="none" w:sz="0" w:space="0" w:color="auto"/>
        <w:left w:val="none" w:sz="0" w:space="0" w:color="auto"/>
        <w:bottom w:val="none" w:sz="0" w:space="0" w:color="auto"/>
        <w:right w:val="none" w:sz="0" w:space="0" w:color="auto"/>
      </w:divBdr>
    </w:div>
    <w:div w:id="2063823939">
      <w:bodyDiv w:val="1"/>
      <w:marLeft w:val="0"/>
      <w:marRight w:val="0"/>
      <w:marTop w:val="0"/>
      <w:marBottom w:val="0"/>
      <w:divBdr>
        <w:top w:val="none" w:sz="0" w:space="0" w:color="auto"/>
        <w:left w:val="none" w:sz="0" w:space="0" w:color="auto"/>
        <w:bottom w:val="none" w:sz="0" w:space="0" w:color="auto"/>
        <w:right w:val="none" w:sz="0" w:space="0" w:color="auto"/>
      </w:divBdr>
    </w:div>
    <w:div w:id="2088839849">
      <w:bodyDiv w:val="1"/>
      <w:marLeft w:val="0"/>
      <w:marRight w:val="0"/>
      <w:marTop w:val="0"/>
      <w:marBottom w:val="0"/>
      <w:divBdr>
        <w:top w:val="none" w:sz="0" w:space="0" w:color="auto"/>
        <w:left w:val="none" w:sz="0" w:space="0" w:color="auto"/>
        <w:bottom w:val="none" w:sz="0" w:space="0" w:color="auto"/>
        <w:right w:val="none" w:sz="0" w:space="0" w:color="auto"/>
      </w:divBdr>
    </w:div>
    <w:div w:id="213243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2.xm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www.doh.gov.za"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hyperlink" Target="http://www.indianhealthcare.in/index.php?view=article&amp;catid=110%3Ahealthcare-systems&amp;id=191%3Ahealth-care-systems-model-&amp;tmpl=component&amp;print=1&amp;page=&amp;option=com_content&amp;Itemid=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hart" Target="charts/chart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wmf"/><Relationship Id="rId23" Type="http://schemas.openxmlformats.org/officeDocument/2006/relationships/image" Target="media/image6.png"/><Relationship Id="rId28" Type="http://schemas.openxmlformats.org/officeDocument/2006/relationships/image" Target="media/image9.png"/><Relationship Id="rId10" Type="http://schemas.openxmlformats.org/officeDocument/2006/relationships/hyperlink" Target="file:///C:\Users\M326015\Desktop\Research%20Docs\Research%20Report%20%20Sun%2026%20%20Feb%202012%20PM.docx" TargetMode="External"/><Relationship Id="rId19" Type="http://schemas.openxmlformats.org/officeDocument/2006/relationships/chart" Target="charts/chart3.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file:///C:\Users\M326015\Desktop\Research%20Docs\Research%20Report%20%20Sun%2026%20%20Feb%202012%20PM.docx" TargetMode="External"/><Relationship Id="rId14" Type="http://schemas.openxmlformats.org/officeDocument/2006/relationships/image" Target="media/image1.png"/><Relationship Id="rId22" Type="http://schemas.openxmlformats.org/officeDocument/2006/relationships/chart" Target="charts/chart4.xml"/><Relationship Id="rId27" Type="http://schemas.openxmlformats.org/officeDocument/2006/relationships/image" Target="media/image8.png"/><Relationship Id="rId30" Type="http://schemas.openxmlformats.org/officeDocument/2006/relationships/hyperlink" Target="http://drugtopics.modernmedicine.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326015\Desktop\Research%20Docs\Research%20Report%20Sat%20Feb%2011,2012.do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oleObject" Target="file:///C:\Users\M326015\Desktop\Research%20Docs\SA%20Total%20Market.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326015\Desktop\Research%20Docs\SA%20Total%20Market.xls"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M326015\Desktop\Research%20Docs\Data%20Set%20Dec%202011%20Combi%20with%20FTM%20Analysis%2013%20Feb%202012.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M326015\Desktop\Research%20Docs\Data%20Set%20Dec%202011%20Combi%20with%20FTM%20Analysis%2013%20Feb%202012.xls"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M326015\Desktop\Research%20Docs\Clones%20Analysis.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percentStacked"/>
        <c:varyColors val="0"/>
        <c:ser>
          <c:idx val="5"/>
          <c:order val="0"/>
          <c:tx>
            <c:strRef>
              <c:f>Sheet1!$G$1</c:f>
              <c:strCache>
                <c:ptCount val="1"/>
                <c:pt idx="0">
                  <c:v>Older Generics</c:v>
                </c:pt>
              </c:strCache>
            </c:strRef>
          </c:tx>
          <c:spPr>
            <a:solidFill>
              <a:srgbClr val="C00000"/>
            </a:solidFill>
          </c:spPr>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Sheet1!$G$2:$G$32</c:f>
              <c:numCache>
                <c:formatCode>0%</c:formatCode>
                <c:ptCount val="31"/>
                <c:pt idx="0">
                  <c:v>0.33738437450533076</c:v>
                </c:pt>
                <c:pt idx="1">
                  <c:v>0.26675207439097631</c:v>
                </c:pt>
                <c:pt idx="2">
                  <c:v>0.18846421991841741</c:v>
                </c:pt>
                <c:pt idx="3">
                  <c:v>0.16578071764825092</c:v>
                </c:pt>
                <c:pt idx="4">
                  <c:v>0.13992327327323228</c:v>
                </c:pt>
                <c:pt idx="5">
                  <c:v>7.9874526848665084E-2</c:v>
                </c:pt>
                <c:pt idx="6">
                  <c:v>7.7669966076041291E-2</c:v>
                </c:pt>
                <c:pt idx="7">
                  <c:v>7.6774625847224984E-2</c:v>
                </c:pt>
                <c:pt idx="8">
                  <c:v>7.1932357243523204E-2</c:v>
                </c:pt>
                <c:pt idx="9">
                  <c:v>7.0715392200043581E-2</c:v>
                </c:pt>
                <c:pt idx="10">
                  <c:v>5.712068820788542E-2</c:v>
                </c:pt>
                <c:pt idx="11">
                  <c:v>4.8419116263433322E-2</c:v>
                </c:pt>
                <c:pt idx="12">
                  <c:v>4.6775207067608106E-2</c:v>
                </c:pt>
                <c:pt idx="13">
                  <c:v>2.9424170514241118E-2</c:v>
                </c:pt>
                <c:pt idx="14">
                  <c:v>2.7935456291778342E-2</c:v>
                </c:pt>
                <c:pt idx="15">
                  <c:v>2.4193848433471839E-2</c:v>
                </c:pt>
                <c:pt idx="16">
                  <c:v>2.1519775390873498E-2</c:v>
                </c:pt>
                <c:pt idx="17">
                  <c:v>1.5527987268893395E-2</c:v>
                </c:pt>
                <c:pt idx="18">
                  <c:v>8.3608660654374799E-3</c:v>
                </c:pt>
                <c:pt idx="19">
                  <c:v>5.6301585654594671E-3</c:v>
                </c:pt>
                <c:pt idx="20">
                  <c:v>-2.6394093058692631E-4</c:v>
                </c:pt>
                <c:pt idx="21">
                  <c:v>-1.1461038091391471E-2</c:v>
                </c:pt>
                <c:pt idx="22">
                  <c:v>-2.3984016411728808E-2</c:v>
                </c:pt>
                <c:pt idx="23">
                  <c:v>-3.6871955512086399E-2</c:v>
                </c:pt>
                <c:pt idx="24">
                  <c:v>-3.7537084959621624E-2</c:v>
                </c:pt>
                <c:pt idx="25">
                  <c:v>-4.9123975057411839E-2</c:v>
                </c:pt>
                <c:pt idx="26">
                  <c:v>-6.6513538947731432E-2</c:v>
                </c:pt>
                <c:pt idx="27">
                  <c:v>-7.7553650504777513E-2</c:v>
                </c:pt>
                <c:pt idx="28">
                  <c:v>-9.3396927639594798E-2</c:v>
                </c:pt>
                <c:pt idx="29">
                  <c:v>-0.12506321965190498</c:v>
                </c:pt>
                <c:pt idx="30">
                  <c:v>-0.18818163344813121</c:v>
                </c:pt>
              </c:numCache>
            </c:numRef>
          </c:val>
        </c:ser>
        <c:ser>
          <c:idx val="2"/>
          <c:order val="1"/>
          <c:tx>
            <c:strRef>
              <c:f>Sheet1!$D$1</c:f>
              <c:strCache>
                <c:ptCount val="1"/>
                <c:pt idx="0">
                  <c:v>New Generics</c:v>
                </c:pt>
              </c:strCache>
            </c:strRef>
          </c:tx>
          <c:spPr>
            <a:solidFill>
              <a:srgbClr val="C00000">
                <a:alpha val="50196"/>
              </a:srgbClr>
            </a:solidFill>
          </c:spPr>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Sheet1!$D$2:$D$32</c:f>
              <c:numCache>
                <c:formatCode>0%</c:formatCode>
                <c:ptCount val="31"/>
                <c:pt idx="0">
                  <c:v>0.18992450464010291</c:v>
                </c:pt>
                <c:pt idx="1">
                  <c:v>0.33296121695756586</c:v>
                </c:pt>
                <c:pt idx="2">
                  <c:v>0.1380475593464594</c:v>
                </c:pt>
                <c:pt idx="3">
                  <c:v>0.19148535792059881</c:v>
                </c:pt>
                <c:pt idx="4">
                  <c:v>0.1580875874352185</c:v>
                </c:pt>
                <c:pt idx="5">
                  <c:v>0.37936751232746357</c:v>
                </c:pt>
                <c:pt idx="6">
                  <c:v>0.2763615221098949</c:v>
                </c:pt>
                <c:pt idx="7">
                  <c:v>6.8951198322876092E-2</c:v>
                </c:pt>
                <c:pt idx="8">
                  <c:v>0.26177435869076227</c:v>
                </c:pt>
                <c:pt idx="9">
                  <c:v>7.5328549629780403E-2</c:v>
                </c:pt>
                <c:pt idx="10">
                  <c:v>0.14186249978008941</c:v>
                </c:pt>
                <c:pt idx="11">
                  <c:v>0.18532961786511845</c:v>
                </c:pt>
                <c:pt idx="12">
                  <c:v>0.20504751293616524</c:v>
                </c:pt>
                <c:pt idx="13">
                  <c:v>0.13496040956262001</c:v>
                </c:pt>
                <c:pt idx="14">
                  <c:v>0.25525057096949216</c:v>
                </c:pt>
                <c:pt idx="15">
                  <c:v>0.28493509782626231</c:v>
                </c:pt>
                <c:pt idx="16">
                  <c:v>0.2562389473144544</c:v>
                </c:pt>
                <c:pt idx="17">
                  <c:v>0.18992410575931448</c:v>
                </c:pt>
                <c:pt idx="18">
                  <c:v>9.0994620316542846E-2</c:v>
                </c:pt>
                <c:pt idx="19">
                  <c:v>0.17378469962655133</c:v>
                </c:pt>
                <c:pt idx="20">
                  <c:v>0.16332865640603836</c:v>
                </c:pt>
                <c:pt idx="21">
                  <c:v>0.15794690512649529</c:v>
                </c:pt>
                <c:pt idx="22">
                  <c:v>0.15946061284908294</c:v>
                </c:pt>
                <c:pt idx="23">
                  <c:v>0.23304977618762177</c:v>
                </c:pt>
                <c:pt idx="24">
                  <c:v>0.22362960671376325</c:v>
                </c:pt>
                <c:pt idx="25">
                  <c:v>0.21310286126955486</c:v>
                </c:pt>
                <c:pt idx="26">
                  <c:v>0.42282422960573846</c:v>
                </c:pt>
                <c:pt idx="27">
                  <c:v>0.28676816365260804</c:v>
                </c:pt>
                <c:pt idx="28">
                  <c:v>0.29214880495934392</c:v>
                </c:pt>
                <c:pt idx="29">
                  <c:v>0.43652135241490586</c:v>
                </c:pt>
                <c:pt idx="30">
                  <c:v>0.63782003548177413</c:v>
                </c:pt>
              </c:numCache>
            </c:numRef>
          </c:val>
        </c:ser>
        <c:ser>
          <c:idx val="0"/>
          <c:order val="2"/>
          <c:tx>
            <c:strRef>
              <c:f>Sheet1!$B$1</c:f>
              <c:strCache>
                <c:ptCount val="1"/>
                <c:pt idx="0">
                  <c:v>Brands</c:v>
                </c:pt>
              </c:strCache>
            </c:strRef>
          </c:tx>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Sheet1!$B$2:$B$32</c:f>
              <c:numCache>
                <c:formatCode>0%</c:formatCode>
                <c:ptCount val="31"/>
                <c:pt idx="0">
                  <c:v>0.16442347885972963</c:v>
                </c:pt>
                <c:pt idx="1">
                  <c:v>0.14239399399093491</c:v>
                </c:pt>
                <c:pt idx="2">
                  <c:v>0.35669578559927839</c:v>
                </c:pt>
                <c:pt idx="3">
                  <c:v>0.34239154447482656</c:v>
                </c:pt>
                <c:pt idx="4">
                  <c:v>0.30574021004747531</c:v>
                </c:pt>
                <c:pt idx="5">
                  <c:v>0.28602073724393623</c:v>
                </c:pt>
                <c:pt idx="6">
                  <c:v>0.29578733432226334</c:v>
                </c:pt>
                <c:pt idx="7">
                  <c:v>0.72617086633134464</c:v>
                </c:pt>
                <c:pt idx="8">
                  <c:v>0.44832749618550366</c:v>
                </c:pt>
                <c:pt idx="9">
                  <c:v>0.64029026729235961</c:v>
                </c:pt>
                <c:pt idx="10">
                  <c:v>0.61115837028418041</c:v>
                </c:pt>
                <c:pt idx="11">
                  <c:v>0.58571709772506375</c:v>
                </c:pt>
                <c:pt idx="12">
                  <c:v>0.62384263601962886</c:v>
                </c:pt>
                <c:pt idx="13">
                  <c:v>0.54147898052183108</c:v>
                </c:pt>
                <c:pt idx="14">
                  <c:v>0.88012871288321504</c:v>
                </c:pt>
                <c:pt idx="15">
                  <c:v>0.67521613031558814</c:v>
                </c:pt>
                <c:pt idx="16">
                  <c:v>0.38293391321550196</c:v>
                </c:pt>
                <c:pt idx="17">
                  <c:v>0.55535719598177047</c:v>
                </c:pt>
                <c:pt idx="18">
                  <c:v>0.60700607339521062</c:v>
                </c:pt>
                <c:pt idx="19">
                  <c:v>0.423734548699846</c:v>
                </c:pt>
                <c:pt idx="20">
                  <c:v>0.38328670993000297</c:v>
                </c:pt>
                <c:pt idx="21">
                  <c:v>0.57511843920463279</c:v>
                </c:pt>
                <c:pt idx="22">
                  <c:v>0.55715860941778161</c:v>
                </c:pt>
                <c:pt idx="23">
                  <c:v>0.75783435406465161</c:v>
                </c:pt>
                <c:pt idx="24">
                  <c:v>0.34902597303648214</c:v>
                </c:pt>
                <c:pt idx="25">
                  <c:v>0.85016448845614867</c:v>
                </c:pt>
                <c:pt idx="26">
                  <c:v>0.30982062923168407</c:v>
                </c:pt>
                <c:pt idx="27">
                  <c:v>0.4927790428626313</c:v>
                </c:pt>
                <c:pt idx="28">
                  <c:v>0.51840356115904673</c:v>
                </c:pt>
                <c:pt idx="29">
                  <c:v>0.59415457774372649</c:v>
                </c:pt>
                <c:pt idx="30">
                  <c:v>0.34537445413286066</c:v>
                </c:pt>
              </c:numCache>
            </c:numRef>
          </c:val>
        </c:ser>
        <c:ser>
          <c:idx val="1"/>
          <c:order val="3"/>
          <c:tx>
            <c:strRef>
              <c:f>Sheet1!$C$1</c:f>
              <c:strCache>
                <c:ptCount val="1"/>
                <c:pt idx="0">
                  <c:v>New Brands</c:v>
                </c:pt>
              </c:strCache>
            </c:strRef>
          </c:tx>
          <c:spPr>
            <a:solidFill>
              <a:srgbClr val="0F6800">
                <a:alpha val="47843"/>
              </a:srgbClr>
            </a:solidFill>
          </c:spPr>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Sheet1!$C$2:$C$32</c:f>
              <c:numCache>
                <c:formatCode>0%</c:formatCode>
                <c:ptCount val="31"/>
                <c:pt idx="0">
                  <c:v>0.10557018484692697</c:v>
                </c:pt>
                <c:pt idx="1">
                  <c:v>7.2984800336081124E-2</c:v>
                </c:pt>
                <c:pt idx="2">
                  <c:v>0.17844353232660026</c:v>
                </c:pt>
                <c:pt idx="3">
                  <c:v>0.17449546464606858</c:v>
                </c:pt>
                <c:pt idx="4">
                  <c:v>0.18773308842024958</c:v>
                </c:pt>
                <c:pt idx="5">
                  <c:v>0.14763841351441176</c:v>
                </c:pt>
                <c:pt idx="6">
                  <c:v>0.2139746355096854</c:v>
                </c:pt>
                <c:pt idx="7">
                  <c:v>0.10310371071767872</c:v>
                </c:pt>
                <c:pt idx="8">
                  <c:v>0.26163807180880388</c:v>
                </c:pt>
                <c:pt idx="9">
                  <c:v>0.20629325637830473</c:v>
                </c:pt>
                <c:pt idx="10">
                  <c:v>0.24861425660236081</c:v>
                </c:pt>
                <c:pt idx="11">
                  <c:v>0.37232456864127766</c:v>
                </c:pt>
                <c:pt idx="12">
                  <c:v>0.48086467871251393</c:v>
                </c:pt>
                <c:pt idx="13">
                  <c:v>0.36323574232406708</c:v>
                </c:pt>
                <c:pt idx="14">
                  <c:v>0.2735111047771448</c:v>
                </c:pt>
                <c:pt idx="15">
                  <c:v>0.26485394191303208</c:v>
                </c:pt>
                <c:pt idx="16">
                  <c:v>0.24380130956166732</c:v>
                </c:pt>
                <c:pt idx="17">
                  <c:v>0.59343218450320545</c:v>
                </c:pt>
                <c:pt idx="18">
                  <c:v>0.7650838908889207</c:v>
                </c:pt>
                <c:pt idx="19">
                  <c:v>0.67650110495856963</c:v>
                </c:pt>
                <c:pt idx="20">
                  <c:v>0.35547038068250436</c:v>
                </c:pt>
                <c:pt idx="21">
                  <c:v>0.44375968431594598</c:v>
                </c:pt>
                <c:pt idx="22">
                  <c:v>0.43372831622314789</c:v>
                </c:pt>
                <c:pt idx="23">
                  <c:v>0.41945346879380646</c:v>
                </c:pt>
                <c:pt idx="24">
                  <c:v>0.70032928995277366</c:v>
                </c:pt>
                <c:pt idx="25">
                  <c:v>0.45068228160009388</c:v>
                </c:pt>
                <c:pt idx="26">
                  <c:v>0.31430552804486783</c:v>
                </c:pt>
                <c:pt idx="27">
                  <c:v>0.70548001679325878</c:v>
                </c:pt>
                <c:pt idx="28">
                  <c:v>0.57885058253590005</c:v>
                </c:pt>
                <c:pt idx="29">
                  <c:v>0.5422143360560111</c:v>
                </c:pt>
                <c:pt idx="30">
                  <c:v>0.60825019009868964</c:v>
                </c:pt>
              </c:numCache>
            </c:numRef>
          </c:val>
        </c:ser>
        <c:ser>
          <c:idx val="6"/>
          <c:order val="4"/>
          <c:tx>
            <c:strRef>
              <c:f>Sheet1!$H$1</c:f>
              <c:strCache>
                <c:ptCount val="1"/>
                <c:pt idx="0">
                  <c:v>Older LOE</c:v>
                </c:pt>
              </c:strCache>
            </c:strRef>
          </c:tx>
          <c:spPr>
            <a:solidFill>
              <a:srgbClr val="00528A">
                <a:alpha val="45098"/>
              </a:srgbClr>
            </a:solidFill>
          </c:spPr>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Sheet1!$H$2:$H$32</c:f>
              <c:numCache>
                <c:formatCode>0%</c:formatCode>
                <c:ptCount val="31"/>
                <c:pt idx="0">
                  <c:v>4.8276624515853116E-3</c:v>
                </c:pt>
                <c:pt idx="1">
                  <c:v>-6.1372504778817128E-4</c:v>
                </c:pt>
                <c:pt idx="2">
                  <c:v>-6.6005210023136023E-3</c:v>
                </c:pt>
                <c:pt idx="3">
                  <c:v>-2.0666198046870054E-3</c:v>
                </c:pt>
                <c:pt idx="4">
                  <c:v>-1.0424776877630043E-2</c:v>
                </c:pt>
                <c:pt idx="5">
                  <c:v>6.589891954351953E-3</c:v>
                </c:pt>
                <c:pt idx="6">
                  <c:v>5.3139055389609035E-3</c:v>
                </c:pt>
                <c:pt idx="7">
                  <c:v>1.0199930061520998E-2</c:v>
                </c:pt>
                <c:pt idx="8">
                  <c:v>-0.14458403322009838</c:v>
                </c:pt>
                <c:pt idx="9">
                  <c:v>-5.6848192011685547E-2</c:v>
                </c:pt>
                <c:pt idx="10">
                  <c:v>-6.326631237290016E-2</c:v>
                </c:pt>
                <c:pt idx="11">
                  <c:v>-0.10821590725240272</c:v>
                </c:pt>
                <c:pt idx="12">
                  <c:v>-0.22200921928630848</c:v>
                </c:pt>
                <c:pt idx="13">
                  <c:v>-0.10685211132297254</c:v>
                </c:pt>
                <c:pt idx="14">
                  <c:v>-0.22188137609582628</c:v>
                </c:pt>
                <c:pt idx="15">
                  <c:v>-8.1053332515668777E-2</c:v>
                </c:pt>
                <c:pt idx="16">
                  <c:v>-2.8289009752430799E-2</c:v>
                </c:pt>
                <c:pt idx="17">
                  <c:v>-0.27897991204639622</c:v>
                </c:pt>
                <c:pt idx="18">
                  <c:v>-0.43924320920787513</c:v>
                </c:pt>
                <c:pt idx="19">
                  <c:v>-0.17253616858692425</c:v>
                </c:pt>
                <c:pt idx="20">
                  <c:v>-5.8535174094008408E-2</c:v>
                </c:pt>
                <c:pt idx="21">
                  <c:v>-0.14737296527725988</c:v>
                </c:pt>
                <c:pt idx="22">
                  <c:v>-7.7407518477339593E-2</c:v>
                </c:pt>
                <c:pt idx="23">
                  <c:v>-0.29373831306094894</c:v>
                </c:pt>
                <c:pt idx="24">
                  <c:v>-0.1217634972850941</c:v>
                </c:pt>
                <c:pt idx="25">
                  <c:v>-6.1423577781085315E-2</c:v>
                </c:pt>
                <c:pt idx="26">
                  <c:v>-4.7468820116846326E-2</c:v>
                </c:pt>
                <c:pt idx="27">
                  <c:v>-0.20171624474720856</c:v>
                </c:pt>
                <c:pt idx="28">
                  <c:v>-0.17913855964215697</c:v>
                </c:pt>
                <c:pt idx="29">
                  <c:v>-0.5634011789531207</c:v>
                </c:pt>
                <c:pt idx="30">
                  <c:v>-0.38739174929830344</c:v>
                </c:pt>
              </c:numCache>
            </c:numRef>
          </c:val>
        </c:ser>
        <c:ser>
          <c:idx val="3"/>
          <c:order val="5"/>
          <c:tx>
            <c:strRef>
              <c:f>Sheet1!$E$1</c:f>
              <c:strCache>
                <c:ptCount val="1"/>
                <c:pt idx="0">
                  <c:v>New LOE</c:v>
                </c:pt>
              </c:strCache>
            </c:strRef>
          </c:tx>
          <c:spPr>
            <a:solidFill>
              <a:schemeClr val="accent3"/>
            </a:solidFill>
          </c:spPr>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Sheet1!$E$2:$E$32</c:f>
              <c:numCache>
                <c:formatCode>0%</c:formatCode>
                <c:ptCount val="31"/>
                <c:pt idx="0">
                  <c:v>2.1196448083649184E-3</c:v>
                </c:pt>
                <c:pt idx="1">
                  <c:v>1.898498443166317E-5</c:v>
                </c:pt>
                <c:pt idx="2">
                  <c:v>7.551014665065383E-3</c:v>
                </c:pt>
                <c:pt idx="3">
                  <c:v>6.012588785260629E-4</c:v>
                </c:pt>
                <c:pt idx="4">
                  <c:v>1.6323126966663427E-2</c:v>
                </c:pt>
                <c:pt idx="5">
                  <c:v>4.6262171915516861E-3</c:v>
                </c:pt>
                <c:pt idx="6">
                  <c:v>9.6999744188673905E-3</c:v>
                </c:pt>
                <c:pt idx="7">
                  <c:v>-5.3274891064325966E-2</c:v>
                </c:pt>
                <c:pt idx="8">
                  <c:v>1.314934516199897E-2</c:v>
                </c:pt>
                <c:pt idx="9">
                  <c:v>1.2490142964192099E-4</c:v>
                </c:pt>
                <c:pt idx="10">
                  <c:v>-0.11699537755184093</c:v>
                </c:pt>
                <c:pt idx="11">
                  <c:v>-0.171968087327067</c:v>
                </c:pt>
                <c:pt idx="12">
                  <c:v>-0.22301115045980055</c:v>
                </c:pt>
                <c:pt idx="13">
                  <c:v>-9.5644764553411699E-2</c:v>
                </c:pt>
                <c:pt idx="14">
                  <c:v>-0.3383245344306457</c:v>
                </c:pt>
                <c:pt idx="15">
                  <c:v>-0.26271172546907484</c:v>
                </c:pt>
                <c:pt idx="16">
                  <c:v>6.2178466763644453E-3</c:v>
                </c:pt>
                <c:pt idx="17">
                  <c:v>-0.16794213818589235</c:v>
                </c:pt>
                <c:pt idx="18">
                  <c:v>-7.8274248894202481E-2</c:v>
                </c:pt>
                <c:pt idx="19">
                  <c:v>-0.28868166266396883</c:v>
                </c:pt>
                <c:pt idx="20">
                  <c:v>1.2843556184792019E-2</c:v>
                </c:pt>
                <c:pt idx="21">
                  <c:v>-5.8894219669470317E-2</c:v>
                </c:pt>
                <c:pt idx="22">
                  <c:v>-0.17998026181072702</c:v>
                </c:pt>
                <c:pt idx="23">
                  <c:v>-0.20914125685922325</c:v>
                </c:pt>
                <c:pt idx="24">
                  <c:v>-0.22558846279293673</c:v>
                </c:pt>
                <c:pt idx="25">
                  <c:v>-0.49697230411437954</c:v>
                </c:pt>
                <c:pt idx="26">
                  <c:v>1.5718762962680183E-2</c:v>
                </c:pt>
                <c:pt idx="27">
                  <c:v>-0.35520003180656351</c:v>
                </c:pt>
                <c:pt idx="28">
                  <c:v>-0.20600004953652298</c:v>
                </c:pt>
                <c:pt idx="29">
                  <c:v>-0.13675820117563844</c:v>
                </c:pt>
                <c:pt idx="30">
                  <c:v>-5.8548826003503779E-2</c:v>
                </c:pt>
              </c:numCache>
            </c:numRef>
          </c:val>
        </c:ser>
        <c:ser>
          <c:idx val="4"/>
          <c:order val="6"/>
          <c:tx>
            <c:strRef>
              <c:f>Sheet1!$F$1</c:f>
              <c:strCache>
                <c:ptCount val="1"/>
                <c:pt idx="0">
                  <c:v>Non-Categorized</c:v>
                </c:pt>
              </c:strCache>
            </c:strRef>
          </c:tx>
          <c:invertIfNegative val="0"/>
          <c:cat>
            <c:strRef>
              <c:f>Sheet1!$A$2:$A$32</c:f>
              <c:strCache>
                <c:ptCount val="31"/>
                <c:pt idx="0">
                  <c:v>BRAZIL</c:v>
                </c:pt>
                <c:pt idx="1">
                  <c:v>INDIA</c:v>
                </c:pt>
                <c:pt idx="2">
                  <c:v>S. AFRICA</c:v>
                </c:pt>
                <c:pt idx="3">
                  <c:v>TURKEY</c:v>
                </c:pt>
                <c:pt idx="4">
                  <c:v>MEXICO</c:v>
                </c:pt>
                <c:pt idx="5">
                  <c:v>POLAND</c:v>
                </c:pt>
                <c:pt idx="6">
                  <c:v>KOREA</c:v>
                </c:pt>
                <c:pt idx="7">
                  <c:v>NETHERLANDS</c:v>
                </c:pt>
                <c:pt idx="8">
                  <c:v>HUNGARY</c:v>
                </c:pt>
                <c:pt idx="9">
                  <c:v>IRELAND</c:v>
                </c:pt>
                <c:pt idx="10">
                  <c:v>FRANCE</c:v>
                </c:pt>
                <c:pt idx="11">
                  <c:v>AUSTRIA</c:v>
                </c:pt>
                <c:pt idx="12">
                  <c:v>SWITZ.</c:v>
                </c:pt>
                <c:pt idx="13">
                  <c:v>AUSTRALIA</c:v>
                </c:pt>
                <c:pt idx="14">
                  <c:v>UK</c:v>
                </c:pt>
                <c:pt idx="15">
                  <c:v>CANADA</c:v>
                </c:pt>
                <c:pt idx="16">
                  <c:v>SLOVAKIA</c:v>
                </c:pt>
                <c:pt idx="17">
                  <c:v>BELGIUM</c:v>
                </c:pt>
                <c:pt idx="18">
                  <c:v>JAPAN</c:v>
                </c:pt>
                <c:pt idx="19">
                  <c:v>SWEDEN</c:v>
                </c:pt>
                <c:pt idx="20">
                  <c:v>GREECE</c:v>
                </c:pt>
                <c:pt idx="21">
                  <c:v>SPAIN</c:v>
                </c:pt>
                <c:pt idx="22">
                  <c:v>ITALY</c:v>
                </c:pt>
                <c:pt idx="23">
                  <c:v>FINLAND</c:v>
                </c:pt>
                <c:pt idx="24">
                  <c:v>DENMARK</c:v>
                </c:pt>
                <c:pt idx="25">
                  <c:v>US</c:v>
                </c:pt>
                <c:pt idx="26">
                  <c:v>CZECH </c:v>
                </c:pt>
                <c:pt idx="27">
                  <c:v>NORWAY</c:v>
                </c:pt>
                <c:pt idx="28">
                  <c:v>GERMANY</c:v>
                </c:pt>
                <c:pt idx="29">
                  <c:v>NZ</c:v>
                </c:pt>
                <c:pt idx="30">
                  <c:v>PORTUGAL</c:v>
                </c:pt>
              </c:strCache>
            </c:strRef>
          </c:cat>
          <c:val>
            <c:numRef>
              <c:f>Sheet1!$F$2:$F$32</c:f>
              <c:numCache>
                <c:formatCode>0%</c:formatCode>
                <c:ptCount val="31"/>
                <c:pt idx="0">
                  <c:v>0.19575014988796152</c:v>
                </c:pt>
                <c:pt idx="1">
                  <c:v>0.18550265438779975</c:v>
                </c:pt>
                <c:pt idx="2">
                  <c:v>0.13739840914649465</c:v>
                </c:pt>
                <c:pt idx="3">
                  <c:v>0.12731227623641669</c:v>
                </c:pt>
                <c:pt idx="4">
                  <c:v>0.20261749073479224</c:v>
                </c:pt>
                <c:pt idx="5">
                  <c:v>9.5882700919622213E-2</c:v>
                </c:pt>
                <c:pt idx="6">
                  <c:v>0.12119266202428854</c:v>
                </c:pt>
                <c:pt idx="7">
                  <c:v>6.8074559783681043E-2</c:v>
                </c:pt>
                <c:pt idx="8">
                  <c:v>8.7762404129507005E-2</c:v>
                </c:pt>
                <c:pt idx="9">
                  <c:v>6.4095825081555882E-2</c:v>
                </c:pt>
                <c:pt idx="10">
                  <c:v>0.1215058750502275</c:v>
                </c:pt>
                <c:pt idx="11">
                  <c:v>8.8393594084576116E-2</c:v>
                </c:pt>
                <c:pt idx="12">
                  <c:v>8.8490335010195598E-2</c:v>
                </c:pt>
                <c:pt idx="13">
                  <c:v>0.13339757295362487</c:v>
                </c:pt>
                <c:pt idx="14">
                  <c:v>0.12338006560484099</c:v>
                </c:pt>
                <c:pt idx="15">
                  <c:v>9.4566039496390863E-2</c:v>
                </c:pt>
                <c:pt idx="16">
                  <c:v>0.11757721759357095</c:v>
                </c:pt>
                <c:pt idx="17">
                  <c:v>9.268057671910275E-2</c:v>
                </c:pt>
                <c:pt idx="18">
                  <c:v>4.6072007435965991E-2</c:v>
                </c:pt>
                <c:pt idx="19">
                  <c:v>0.18156731940046686</c:v>
                </c:pt>
                <c:pt idx="20">
                  <c:v>0.14386981182125991</c:v>
                </c:pt>
                <c:pt idx="21">
                  <c:v>4.0903194391048767E-2</c:v>
                </c:pt>
                <c:pt idx="22">
                  <c:v>0.13102425820978328</c:v>
                </c:pt>
                <c:pt idx="23">
                  <c:v>0.12941392638617871</c:v>
                </c:pt>
                <c:pt idx="24">
                  <c:v>0.11190417533463362</c:v>
                </c:pt>
                <c:pt idx="25">
                  <c:v>9.3570225627078216E-2</c:v>
                </c:pt>
                <c:pt idx="26">
                  <c:v>5.1313209219609836E-2</c:v>
                </c:pt>
                <c:pt idx="27">
                  <c:v>0.14944270375005231</c:v>
                </c:pt>
                <c:pt idx="28">
                  <c:v>8.9132588163983617E-2</c:v>
                </c:pt>
                <c:pt idx="29">
                  <c:v>0.25233233356601975</c:v>
                </c:pt>
                <c:pt idx="30">
                  <c:v>4.2677529036617333E-2</c:v>
                </c:pt>
              </c:numCache>
            </c:numRef>
          </c:val>
        </c:ser>
        <c:dLbls>
          <c:showLegendKey val="0"/>
          <c:showVal val="0"/>
          <c:showCatName val="0"/>
          <c:showSerName val="0"/>
          <c:showPercent val="0"/>
          <c:showBubbleSize val="0"/>
        </c:dLbls>
        <c:gapWidth val="150"/>
        <c:overlap val="100"/>
        <c:axId val="39654528"/>
        <c:axId val="39656448"/>
      </c:barChart>
      <c:catAx>
        <c:axId val="39654528"/>
        <c:scaling>
          <c:orientation val="minMax"/>
        </c:scaling>
        <c:delete val="0"/>
        <c:axPos val="b"/>
        <c:numFmt formatCode="General" sourceLinked="1"/>
        <c:majorTickMark val="out"/>
        <c:minorTickMark val="none"/>
        <c:tickLblPos val="nextTo"/>
        <c:txPr>
          <a:bodyPr rot="-5400000"/>
          <a:lstStyle/>
          <a:p>
            <a:pPr>
              <a:defRPr sz="1100"/>
            </a:pPr>
            <a:endParaRPr lang="en-US"/>
          </a:p>
        </c:txPr>
        <c:crossAx val="39656448"/>
        <c:crosses val="autoZero"/>
        <c:auto val="1"/>
        <c:lblAlgn val="ctr"/>
        <c:lblOffset val="1000"/>
        <c:noMultiLvlLbl val="0"/>
      </c:catAx>
      <c:valAx>
        <c:axId val="39656448"/>
        <c:scaling>
          <c:orientation val="minMax"/>
        </c:scaling>
        <c:delete val="0"/>
        <c:axPos val="l"/>
        <c:majorGridlines>
          <c:spPr>
            <a:ln>
              <a:solidFill>
                <a:schemeClr val="bg1"/>
              </a:solidFill>
            </a:ln>
          </c:spPr>
        </c:majorGridlines>
        <c:numFmt formatCode="0%" sourceLinked="1"/>
        <c:majorTickMark val="out"/>
        <c:minorTickMark val="none"/>
        <c:tickLblPos val="nextTo"/>
        <c:txPr>
          <a:bodyPr/>
          <a:lstStyle/>
          <a:p>
            <a:pPr>
              <a:defRPr sz="1100"/>
            </a:pPr>
            <a:endParaRPr lang="en-US"/>
          </a:p>
        </c:txPr>
        <c:crossAx val="39654528"/>
        <c:crosses val="autoZero"/>
        <c:crossBetween val="between"/>
      </c:valAx>
      <c:spPr>
        <a:noFill/>
        <a:ln w="25402">
          <a:noFill/>
        </a:ln>
      </c:spPr>
    </c:plotArea>
    <c:legend>
      <c:legendPos val="r"/>
      <c:layout/>
      <c:overlay val="0"/>
      <c:txPr>
        <a:bodyPr/>
        <a:lstStyle/>
        <a:p>
          <a:pPr>
            <a:defRPr sz="1100"/>
          </a:pPr>
          <a:endParaRPr lang="en-US"/>
        </a:p>
      </c:txPr>
    </c:legend>
    <c:plotVisOnly val="1"/>
    <c:dispBlanksAs val="gap"/>
    <c:showDLblsOverMax val="0"/>
  </c:chart>
  <c:txPr>
    <a:bodyPr/>
    <a:lstStyle/>
    <a:p>
      <a:pPr>
        <a:defRPr sz="1800"/>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1"/>
          <c:order val="1"/>
          <c:tx>
            <c:strRef>
              <c:f>Untitled!$C$7</c:f>
              <c:strCache>
                <c:ptCount val="1"/>
                <c:pt idx="0">
                  <c:v>Units Market Share MAT Dec 2011</c:v>
                </c:pt>
              </c:strCache>
            </c:strRef>
          </c:tx>
          <c:dLbls>
            <c:showLegendKey val="0"/>
            <c:showVal val="1"/>
            <c:showCatName val="0"/>
            <c:showSerName val="0"/>
            <c:showPercent val="0"/>
            <c:showBubbleSize val="0"/>
            <c:showLeaderLines val="0"/>
          </c:dLbls>
          <c:cat>
            <c:strRef>
              <c:f>Untitled!$A$8:$A$11</c:f>
              <c:strCache>
                <c:ptCount val="3"/>
                <c:pt idx="0">
                  <c:v>   NON GENERIC PRODUCTS</c:v>
                </c:pt>
                <c:pt idx="1">
                  <c:v>   GENERIC PRODUCTS</c:v>
                </c:pt>
                <c:pt idx="2">
                  <c:v>   NON CATEGORIZED PRODUCTS</c:v>
                </c:pt>
              </c:strCache>
            </c:strRef>
          </c:cat>
          <c:val>
            <c:numRef>
              <c:f>Untitled!$C$8:$C$11</c:f>
              <c:numCache>
                <c:formatCode>0%</c:formatCode>
                <c:ptCount val="3"/>
                <c:pt idx="0">
                  <c:v>0.33323663393460651</c:v>
                </c:pt>
                <c:pt idx="1">
                  <c:v>0.47164990972805032</c:v>
                </c:pt>
                <c:pt idx="2">
                  <c:v>0.19511345633734506</c:v>
                </c:pt>
              </c:numCache>
            </c:numRef>
          </c:val>
        </c:ser>
        <c:ser>
          <c:idx val="0"/>
          <c:order val="0"/>
          <c:tx>
            <c:strRef>
              <c:f>Untitled!$B$7</c:f>
              <c:strCache>
                <c:ptCount val="1"/>
                <c:pt idx="0">
                  <c:v>UN
MAT/12/11
 (Thousands)</c:v>
                </c:pt>
              </c:strCache>
            </c:strRef>
          </c:tx>
          <c:cat>
            <c:strRef>
              <c:f>Untitled!$A$8:$A$11</c:f>
              <c:strCache>
                <c:ptCount val="3"/>
                <c:pt idx="0">
                  <c:v>   NON GENERIC PRODUCTS</c:v>
                </c:pt>
                <c:pt idx="1">
                  <c:v>   GENERIC PRODUCTS</c:v>
                </c:pt>
                <c:pt idx="2">
                  <c:v>   NON CATEGORIZED PRODUCTS</c:v>
                </c:pt>
              </c:strCache>
            </c:strRef>
          </c:cat>
          <c:val>
            <c:numRef>
              <c:f>Untitled!$B$8:$B$11</c:f>
            </c:numRef>
          </c:val>
        </c:ser>
        <c:dLbls>
          <c:showLegendKey val="0"/>
          <c:showVal val="0"/>
          <c:showCatName val="0"/>
          <c:showSerName val="0"/>
          <c:showPercent val="0"/>
          <c:showBubbleSize val="0"/>
          <c:showLeaderLines val="0"/>
        </c:dLbls>
      </c:pie3DChart>
    </c:plotArea>
    <c:legend>
      <c:legendPos val="r"/>
      <c:layout>
        <c:manualLayout>
          <c:xMode val="edge"/>
          <c:yMode val="edge"/>
          <c:x val="0.62421408408854562"/>
          <c:y val="0.33467988376453062"/>
          <c:w val="0.34748402911900272"/>
          <c:h val="0.62200881139857866"/>
        </c:manualLayout>
      </c:layout>
      <c:overlay val="0"/>
      <c:txPr>
        <a:bodyPr/>
        <a:lstStyle/>
        <a:p>
          <a:pPr>
            <a:defRPr sz="900"/>
          </a:pPr>
          <a:endParaRPr lang="en-US"/>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Untitled!$F$7</c:f>
              <c:strCache>
                <c:ptCount val="1"/>
                <c:pt idx="0">
                  <c:v>ZAR market share MAT Dec 2011</c:v>
                </c:pt>
              </c:strCache>
            </c:strRef>
          </c:tx>
          <c:dLbls>
            <c:showLegendKey val="0"/>
            <c:showVal val="1"/>
            <c:showCatName val="0"/>
            <c:showSerName val="0"/>
            <c:showPercent val="0"/>
            <c:showBubbleSize val="0"/>
            <c:showLeaderLines val="1"/>
          </c:dLbls>
          <c:cat>
            <c:strRef>
              <c:f>Untitled!$E$8:$E$11</c:f>
              <c:strCache>
                <c:ptCount val="3"/>
                <c:pt idx="0">
                  <c:v>   NON GENERIC PRODUCTS</c:v>
                </c:pt>
                <c:pt idx="1">
                  <c:v>   GENERIC PRODUCTS</c:v>
                </c:pt>
                <c:pt idx="2">
                  <c:v>   NON CATEGORIZED PRODUCTS</c:v>
                </c:pt>
              </c:strCache>
            </c:strRef>
          </c:cat>
          <c:val>
            <c:numRef>
              <c:f>Untitled!$F$8:$F$11</c:f>
              <c:numCache>
                <c:formatCode>0%</c:formatCode>
                <c:ptCount val="3"/>
                <c:pt idx="0">
                  <c:v>0.54391809200251762</c:v>
                </c:pt>
                <c:pt idx="1">
                  <c:v>0.30751938327815848</c:v>
                </c:pt>
                <c:pt idx="2">
                  <c:v>0.14856252471932521</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63648494895075858"/>
          <c:y val="0.32277512185976842"/>
          <c:w val="0.33480691707795068"/>
          <c:h val="0.64581833520810072"/>
        </c:manualLayout>
      </c:layout>
      <c:overlay val="0"/>
      <c:txPr>
        <a:bodyPr/>
        <a:lstStyle/>
        <a:p>
          <a:pPr>
            <a:defRPr sz="900"/>
          </a:pPr>
          <a:endParaRPr lang="en-US"/>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cat>
            <c:strRef>
              <c:f>'FTM Graph'!$E$7:$J$7</c:f>
              <c:strCache>
                <c:ptCount val="6"/>
                <c:pt idx="0">
                  <c:v>Consolidated</c:v>
                </c:pt>
                <c:pt idx="1">
                  <c:v>Oncology</c:v>
                </c:pt>
                <c:pt idx="2">
                  <c:v>PPI</c:v>
                </c:pt>
                <c:pt idx="3">
                  <c:v>CV</c:v>
                </c:pt>
                <c:pt idx="4">
                  <c:v>CNS </c:v>
                </c:pt>
                <c:pt idx="5">
                  <c:v>Other</c:v>
                </c:pt>
              </c:strCache>
            </c:strRef>
          </c:cat>
          <c:val>
            <c:numRef>
              <c:f>'FTM Graph'!$E$8:$J$8</c:f>
            </c:numRef>
          </c:val>
          <c:shape val="box"/>
        </c:ser>
        <c:ser>
          <c:idx val="1"/>
          <c:order val="1"/>
          <c:invertIfNegative val="0"/>
          <c:cat>
            <c:strRef>
              <c:f>'FTM Graph'!$E$7:$J$7</c:f>
              <c:strCache>
                <c:ptCount val="6"/>
                <c:pt idx="0">
                  <c:v>Consolidated</c:v>
                </c:pt>
                <c:pt idx="1">
                  <c:v>Oncology</c:v>
                </c:pt>
                <c:pt idx="2">
                  <c:v>PPI</c:v>
                </c:pt>
                <c:pt idx="3">
                  <c:v>CV</c:v>
                </c:pt>
                <c:pt idx="4">
                  <c:v>CNS </c:v>
                </c:pt>
                <c:pt idx="5">
                  <c:v>Other</c:v>
                </c:pt>
              </c:strCache>
            </c:strRef>
          </c:cat>
          <c:val>
            <c:numRef>
              <c:f>'FTM Graph'!$E$9:$J$9</c:f>
            </c:numRef>
          </c:val>
          <c:shape val="box"/>
        </c:ser>
        <c:ser>
          <c:idx val="2"/>
          <c:order val="2"/>
          <c:spPr>
            <a:solidFill>
              <a:srgbClr val="FF99FF"/>
            </a:solidFill>
          </c:spPr>
          <c:invertIfNegative val="0"/>
          <c:dLbls>
            <c:txPr>
              <a:bodyPr/>
              <a:lstStyle/>
              <a:p>
                <a:pPr>
                  <a:defRPr sz="1200" b="1"/>
                </a:pPr>
                <a:endParaRPr lang="en-US"/>
              </a:p>
            </c:txPr>
            <c:showLegendKey val="0"/>
            <c:showVal val="1"/>
            <c:showCatName val="0"/>
            <c:showSerName val="0"/>
            <c:showPercent val="0"/>
            <c:showBubbleSize val="0"/>
            <c:showLeaderLines val="0"/>
          </c:dLbls>
          <c:cat>
            <c:strRef>
              <c:f>'FTM Graph'!$E$7:$J$7</c:f>
              <c:strCache>
                <c:ptCount val="6"/>
                <c:pt idx="0">
                  <c:v>Consolidated</c:v>
                </c:pt>
                <c:pt idx="1">
                  <c:v>Oncology</c:v>
                </c:pt>
                <c:pt idx="2">
                  <c:v>PPI</c:v>
                </c:pt>
                <c:pt idx="3">
                  <c:v>CV</c:v>
                </c:pt>
                <c:pt idx="4">
                  <c:v>CNS </c:v>
                </c:pt>
                <c:pt idx="5">
                  <c:v>Other</c:v>
                </c:pt>
              </c:strCache>
            </c:strRef>
          </c:cat>
          <c:val>
            <c:numRef>
              <c:f>'FTM Graph'!$E$10:$J$10</c:f>
              <c:numCache>
                <c:formatCode>0%</c:formatCode>
                <c:ptCount val="6"/>
                <c:pt idx="0">
                  <c:v>0.70491803278688681</c:v>
                </c:pt>
                <c:pt idx="1">
                  <c:v>0.66666666666666663</c:v>
                </c:pt>
                <c:pt idx="2">
                  <c:v>0.8333333333333337</c:v>
                </c:pt>
                <c:pt idx="3">
                  <c:v>0.60000000000000064</c:v>
                </c:pt>
                <c:pt idx="4">
                  <c:v>1</c:v>
                </c:pt>
                <c:pt idx="5">
                  <c:v>0.62500000000000122</c:v>
                </c:pt>
              </c:numCache>
            </c:numRef>
          </c:val>
        </c:ser>
        <c:dLbls>
          <c:showLegendKey val="0"/>
          <c:showVal val="0"/>
          <c:showCatName val="0"/>
          <c:showSerName val="0"/>
          <c:showPercent val="0"/>
          <c:showBubbleSize val="0"/>
        </c:dLbls>
        <c:gapWidth val="150"/>
        <c:shape val="cylinder"/>
        <c:axId val="69896064"/>
        <c:axId val="70042368"/>
        <c:axId val="0"/>
      </c:bar3DChart>
      <c:catAx>
        <c:axId val="69896064"/>
        <c:scaling>
          <c:orientation val="minMax"/>
        </c:scaling>
        <c:delete val="0"/>
        <c:axPos val="b"/>
        <c:majorTickMark val="out"/>
        <c:minorTickMark val="none"/>
        <c:tickLblPos val="nextTo"/>
        <c:txPr>
          <a:bodyPr/>
          <a:lstStyle/>
          <a:p>
            <a:pPr>
              <a:defRPr b="1"/>
            </a:pPr>
            <a:endParaRPr lang="en-US"/>
          </a:p>
        </c:txPr>
        <c:crossAx val="70042368"/>
        <c:crosses val="autoZero"/>
        <c:auto val="1"/>
        <c:lblAlgn val="ctr"/>
        <c:lblOffset val="100"/>
        <c:noMultiLvlLbl val="0"/>
      </c:catAx>
      <c:valAx>
        <c:axId val="70042368"/>
        <c:scaling>
          <c:orientation val="minMax"/>
        </c:scaling>
        <c:delete val="0"/>
        <c:axPos val="l"/>
        <c:majorGridlines/>
        <c:numFmt formatCode="0%" sourceLinked="1"/>
        <c:majorTickMark val="out"/>
        <c:minorTickMark val="none"/>
        <c:tickLblPos val="nextTo"/>
        <c:crossAx val="69896064"/>
        <c:crosses val="autoZero"/>
        <c:crossBetween val="between"/>
      </c:valAx>
    </c:plotArea>
    <c:plotVisOnly val="1"/>
    <c:dispBlanksAs val="gap"/>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Sheet10!$C$1</c:f>
              <c:strCache>
                <c:ptCount val="1"/>
                <c:pt idx="0">
                  <c:v>Lowest price </c:v>
                </c:pt>
              </c:strCache>
            </c:strRef>
          </c:tx>
          <c:spPr>
            <a:ln w="28575">
              <a:noFill/>
            </a:ln>
          </c:spPr>
          <c:xVal>
            <c:strRef>
              <c:f>Sheet10!$B$2:$B$74</c:f>
              <c:strCache>
                <c:ptCount val="68"/>
                <c:pt idx="0">
                  <c:v>  OXALIPLATIN  0100MG</c:v>
                </c:pt>
                <c:pt idx="1">
                  <c:v>  OXALIPLATIN  0050MG</c:v>
                </c:pt>
                <c:pt idx="2">
                  <c:v>    GEMCITABINE0001G</c:v>
                </c:pt>
                <c:pt idx="3">
                  <c:v>  GEMCITABINE  0200MG</c:v>
                </c:pt>
                <c:pt idx="4">
                  <c:v>    IRINOTECAN0100MG</c:v>
                </c:pt>
                <c:pt idx="5">
                  <c:v>  IRINOTECAN  0040MG</c:v>
                </c:pt>
                <c:pt idx="6">
                  <c:v> PANTOPRAZOLE   0040MG</c:v>
                </c:pt>
                <c:pt idx="7">
                  <c:v> PANTOPRAZOLE   0040MG</c:v>
                </c:pt>
                <c:pt idx="8">
                  <c:v>  PANTOPRAZOLE  0020MG</c:v>
                </c:pt>
                <c:pt idx="9">
                  <c:v>  PANTOPRAZOLE  0020MG</c:v>
                </c:pt>
                <c:pt idx="10">
                  <c:v> LANSOPRAZOLE CAPS 15MG 7's</c:v>
                </c:pt>
                <c:pt idx="11">
                  <c:v> LANSOPRAZOLE CAPS 15MG 14</c:v>
                </c:pt>
                <c:pt idx="12">
                  <c:v> LANSOPRAZOLE CAPS 15MG 30</c:v>
                </c:pt>
                <c:pt idx="13">
                  <c:v>  LANSOPRAZOLE CAPS 30MG 30/28</c:v>
                </c:pt>
                <c:pt idx="14">
                  <c:v>    ENALAPRIL  0020MG PLAIN</c:v>
                </c:pt>
                <c:pt idx="15">
                  <c:v>  ENALAPRIL  0010MG PLAIN</c:v>
                </c:pt>
                <c:pt idx="16">
                  <c:v>       ENALAPRIL  0005MG PLAIN</c:v>
                </c:pt>
                <c:pt idx="17">
                  <c:v>   PERINDOPRIL0004MG  COMBINATION</c:v>
                </c:pt>
                <c:pt idx="18">
                  <c:v>    PERINDOPRIL 0008MG PLAIN</c:v>
                </c:pt>
                <c:pt idx="19">
                  <c:v>    PERINDOPRIL 0008MG PLAIN</c:v>
                </c:pt>
                <c:pt idx="20">
                  <c:v>  CLOPIDOGREL  0075MG</c:v>
                </c:pt>
                <c:pt idx="21">
                  <c:v>  CLOPIDOGREL  0075MG</c:v>
                </c:pt>
                <c:pt idx="22">
                  <c:v>  SIMVASTATIN  0010MG</c:v>
                </c:pt>
                <c:pt idx="23">
                  <c:v>  SIMVASTATIN  0020MG</c:v>
                </c:pt>
                <c:pt idx="24">
                  <c:v>    SIMVASTATIN0040MG</c:v>
                </c:pt>
                <c:pt idx="25">
                  <c:v>    SIMVASTATIN0080MG</c:v>
                </c:pt>
                <c:pt idx="26">
                  <c:v>    LOSARTAN0050MG</c:v>
                </c:pt>
                <c:pt idx="27">
                  <c:v>  LOSARTAN  0100MG</c:v>
                </c:pt>
                <c:pt idx="28">
                  <c:v>  BISOPROLOL 0005MG</c:v>
                </c:pt>
                <c:pt idx="29">
                  <c:v>   BISOPROLOL 0010MG</c:v>
                </c:pt>
                <c:pt idx="30">
                  <c:v>  PRAVASTATIN  0040MG</c:v>
                </c:pt>
                <c:pt idx="31">
                  <c:v>  PRAVASTATIN  0010MG</c:v>
                </c:pt>
                <c:pt idx="32">
                  <c:v>   RAMIPRIL 0010MG</c:v>
                </c:pt>
                <c:pt idx="33">
                  <c:v>  RAMIPRIL  0005MG</c:v>
                </c:pt>
                <c:pt idx="34">
                  <c:v>  RAMIPRIL  2.50MG</c:v>
                </c:pt>
                <c:pt idx="35">
                  <c:v>  RAMIPRIL  1.25MG</c:v>
                </c:pt>
                <c:pt idx="36">
                  <c:v>  PERINDOPRIL  0004MG</c:v>
                </c:pt>
                <c:pt idx="37">
                  <c:v>  PERINDOPRIL  0008MG</c:v>
                </c:pt>
                <c:pt idx="38">
                  <c:v>  PERINDOPRIL  0008MG</c:v>
                </c:pt>
                <c:pt idx="39">
                  <c:v>   QUINAPRIL   TABS F.C 10MG 28/30</c:v>
                </c:pt>
                <c:pt idx="40">
                  <c:v>  QUINAPRIL    TABS F.C 20MG 28/30</c:v>
                </c:pt>
                <c:pt idx="41">
                  <c:v>  ATORVASTATIN  0010MG</c:v>
                </c:pt>
                <c:pt idx="42">
                  <c:v>  ATORVASTATIN  0020MG</c:v>
                </c:pt>
                <c:pt idx="43">
                  <c:v>  ATORVASTATIN  0040MG</c:v>
                </c:pt>
                <c:pt idx="44">
                  <c:v> AMIODARONE TABS 200MG 30</c:v>
                </c:pt>
                <c:pt idx="45">
                  <c:v>  AMIODARONE TABS  0100MG</c:v>
                </c:pt>
                <c:pt idx="46">
                  <c:v>   GLIMEPIRIDE   TABS 1MG 30</c:v>
                </c:pt>
                <c:pt idx="47">
                  <c:v>   GLIMEPIRIDE   TABS 2MG 30</c:v>
                </c:pt>
                <c:pt idx="48">
                  <c:v>   GLIMEPIRIDE   TABS 4MG 30</c:v>
                </c:pt>
                <c:pt idx="49">
                  <c:v>  ZOLPIDEM  0010MG</c:v>
                </c:pt>
                <c:pt idx="50">
                  <c:v>   ESCITALOPRAM 0010MG</c:v>
                </c:pt>
                <c:pt idx="51">
                  <c:v> ESCITALOPRAM   0020MG</c:v>
                </c:pt>
                <c:pt idx="52">
                  <c:v>  CITALOPRAM  0040MG</c:v>
                </c:pt>
                <c:pt idx="53">
                  <c:v>   LAMOTRIGINE 0100MG</c:v>
                </c:pt>
                <c:pt idx="54">
                  <c:v>    LAMOTRIGINE0200MG</c:v>
                </c:pt>
                <c:pt idx="55">
                  <c:v>  LAMOTRIGINE  0050MG</c:v>
                </c:pt>
                <c:pt idx="56">
                  <c:v>     LAMOTRIGINE 0025MG</c:v>
                </c:pt>
                <c:pt idx="57">
                  <c:v>   OLANZAPINE 0010MG</c:v>
                </c:pt>
                <c:pt idx="58">
                  <c:v>  OLANZAPINE  0005MG</c:v>
                </c:pt>
                <c:pt idx="59">
                  <c:v>  OLANZAPINE  2.50MG</c:v>
                </c:pt>
                <c:pt idx="60">
                  <c:v>   ISOTRETINOIN 0020MG</c:v>
                </c:pt>
                <c:pt idx="61">
                  <c:v>  ISOTRETINOIN  0010MG</c:v>
                </c:pt>
                <c:pt idx="62">
                  <c:v>   TAMSULOSIN 0.40MG</c:v>
                </c:pt>
                <c:pt idx="63">
                  <c:v>  ALENDRONIC ACID  0070MG</c:v>
                </c:pt>
                <c:pt idx="64">
                  <c:v> AZITHROMYCIN 0500MG</c:v>
                </c:pt>
                <c:pt idx="65">
                  <c:v>   LEVOFLOXACIN  TABS F.C 250MG 5</c:v>
                </c:pt>
                <c:pt idx="66">
                  <c:v>  LEVOFLOXACIN    TABS F.C 500MG 5</c:v>
                </c:pt>
                <c:pt idx="67">
                  <c:v>  LEVOFLOXACIN TABS F.C 500MG 10</c:v>
                </c:pt>
              </c:strCache>
            </c:strRef>
          </c:xVal>
          <c:yVal>
            <c:numRef>
              <c:f>Sheet10!$C$2:$C$74</c:f>
              <c:numCache>
                <c:formatCode>0%</c:formatCode>
                <c:ptCount val="68"/>
                <c:pt idx="0">
                  <c:v>5.2854122621564484E-4</c:v>
                </c:pt>
                <c:pt idx="1">
                  <c:v>5.2854122621564484E-4</c:v>
                </c:pt>
                <c:pt idx="2">
                  <c:v>1.4026323374003266E-2</c:v>
                </c:pt>
                <c:pt idx="3">
                  <c:v>2.5600835945663605E-2</c:v>
                </c:pt>
                <c:pt idx="4">
                  <c:v>1.3618412093149939E-3</c:v>
                </c:pt>
                <c:pt idx="5">
                  <c:v>4.2194092827004346E-3</c:v>
                </c:pt>
                <c:pt idx="6">
                  <c:v>0.10484248673633145</c:v>
                </c:pt>
                <c:pt idx="7">
                  <c:v>2.2281427792664548E-2</c:v>
                </c:pt>
                <c:pt idx="8">
                  <c:v>0.1448337812132009</c:v>
                </c:pt>
                <c:pt idx="9">
                  <c:v>0.10156179232464749</c:v>
                </c:pt>
                <c:pt idx="10">
                  <c:v>0.10695362631623974</c:v>
                </c:pt>
                <c:pt idx="11">
                  <c:v>1</c:v>
                </c:pt>
                <c:pt idx="12">
                  <c:v>0</c:v>
                </c:pt>
                <c:pt idx="13">
                  <c:v>0</c:v>
                </c:pt>
                <c:pt idx="14">
                  <c:v>4.3048224009567364E-2</c:v>
                </c:pt>
                <c:pt idx="15">
                  <c:v>3.4109948269952742E-2</c:v>
                </c:pt>
                <c:pt idx="16">
                  <c:v>7.3220343306042282E-2</c:v>
                </c:pt>
                <c:pt idx="17">
                  <c:v>0.1780850860356864</c:v>
                </c:pt>
                <c:pt idx="18">
                  <c:v>0.11066586733137707</c:v>
                </c:pt>
                <c:pt idx="19">
                  <c:v>2.1140314896033832E-3</c:v>
                </c:pt>
                <c:pt idx="20">
                  <c:v>2.9740416333240378E-2</c:v>
                </c:pt>
                <c:pt idx="21">
                  <c:v>2.5514804126399032E-2</c:v>
                </c:pt>
                <c:pt idx="22">
                  <c:v>9.3826025627818574E-4</c:v>
                </c:pt>
                <c:pt idx="23">
                  <c:v>8.9241382049771295E-4</c:v>
                </c:pt>
                <c:pt idx="24">
                  <c:v>7.3323605131566294E-4</c:v>
                </c:pt>
                <c:pt idx="25">
                  <c:v>1.8104593859646003E-6</c:v>
                </c:pt>
                <c:pt idx="26">
                  <c:v>0</c:v>
                </c:pt>
                <c:pt idx="27">
                  <c:v>3.3204858460411809E-3</c:v>
                </c:pt>
                <c:pt idx="28">
                  <c:v>4.4899392771921964E-3</c:v>
                </c:pt>
                <c:pt idx="29">
                  <c:v>1.00480495921035E-3</c:v>
                </c:pt>
                <c:pt idx="30">
                  <c:v>0</c:v>
                </c:pt>
                <c:pt idx="31">
                  <c:v>0</c:v>
                </c:pt>
                <c:pt idx="32">
                  <c:v>0.13248261368806466</c:v>
                </c:pt>
                <c:pt idx="33">
                  <c:v>2.1990808074931641E-2</c:v>
                </c:pt>
                <c:pt idx="34">
                  <c:v>0</c:v>
                </c:pt>
                <c:pt idx="35">
                  <c:v>1</c:v>
                </c:pt>
                <c:pt idx="36">
                  <c:v>1.8738004174897402E-3</c:v>
                </c:pt>
                <c:pt idx="37">
                  <c:v>0.11066586733137707</c:v>
                </c:pt>
                <c:pt idx="38">
                  <c:v>2.1140314896033832E-3</c:v>
                </c:pt>
                <c:pt idx="39">
                  <c:v>0.85540879726782704</c:v>
                </c:pt>
                <c:pt idx="40">
                  <c:v>0.86188122358335295</c:v>
                </c:pt>
                <c:pt idx="41">
                  <c:v>1.0249247046386631E-5</c:v>
                </c:pt>
                <c:pt idx="42">
                  <c:v>1.4236844139098041E-5</c:v>
                </c:pt>
                <c:pt idx="43">
                  <c:v>4.2608102843786617E-5</c:v>
                </c:pt>
                <c:pt idx="44">
                  <c:v>8.3474564368580473E-2</c:v>
                </c:pt>
                <c:pt idx="45">
                  <c:v>0.56933470357329374</c:v>
                </c:pt>
                <c:pt idx="46">
                  <c:v>3.1502546430422981E-2</c:v>
                </c:pt>
                <c:pt idx="47">
                  <c:v>0</c:v>
                </c:pt>
                <c:pt idx="48">
                  <c:v>6.5174696312101502E-2</c:v>
                </c:pt>
                <c:pt idx="49">
                  <c:v>0.13361471572915837</c:v>
                </c:pt>
                <c:pt idx="50">
                  <c:v>6.3697423624894153E-2</c:v>
                </c:pt>
                <c:pt idx="51">
                  <c:v>5.4645675809923334E-2</c:v>
                </c:pt>
                <c:pt idx="52">
                  <c:v>3.8946162657502864E-2</c:v>
                </c:pt>
                <c:pt idx="53">
                  <c:v>1.0362078751798521E-2</c:v>
                </c:pt>
                <c:pt idx="54">
                  <c:v>1.6659827656955312E-2</c:v>
                </c:pt>
                <c:pt idx="55">
                  <c:v>8.3576287657920328E-3</c:v>
                </c:pt>
                <c:pt idx="56">
                  <c:v>4.0762834417932187E-2</c:v>
                </c:pt>
                <c:pt idx="57">
                  <c:v>0.34837019790454177</c:v>
                </c:pt>
                <c:pt idx="58">
                  <c:v>0.24909064455114263</c:v>
                </c:pt>
                <c:pt idx="59">
                  <c:v>0.18998490186210434</c:v>
                </c:pt>
                <c:pt idx="60">
                  <c:v>7.4951748729888091E-3</c:v>
                </c:pt>
                <c:pt idx="61">
                  <c:v>1.4751131221719461E-2</c:v>
                </c:pt>
                <c:pt idx="62">
                  <c:v>0.23519571568803982</c:v>
                </c:pt>
                <c:pt idx="63">
                  <c:v>1.5980735551663783E-2</c:v>
                </c:pt>
                <c:pt idx="64">
                  <c:v>1.1468714651425861E-2</c:v>
                </c:pt>
                <c:pt idx="65">
                  <c:v>0.239976157361415</c:v>
                </c:pt>
                <c:pt idx="66">
                  <c:v>0.1819496138369438</c:v>
                </c:pt>
                <c:pt idx="67">
                  <c:v>0.29389982695402839</c:v>
                </c:pt>
              </c:numCache>
            </c:numRef>
          </c:yVal>
          <c:smooth val="0"/>
        </c:ser>
        <c:dLbls>
          <c:showLegendKey val="0"/>
          <c:showVal val="0"/>
          <c:showCatName val="0"/>
          <c:showSerName val="0"/>
          <c:showPercent val="0"/>
          <c:showBubbleSize val="0"/>
        </c:dLbls>
        <c:axId val="76851456"/>
        <c:axId val="92269184"/>
      </c:scatterChart>
      <c:valAx>
        <c:axId val="76851456"/>
        <c:scaling>
          <c:orientation val="minMax"/>
        </c:scaling>
        <c:delete val="0"/>
        <c:axPos val="b"/>
        <c:majorTickMark val="out"/>
        <c:minorTickMark val="none"/>
        <c:tickLblPos val="nextTo"/>
        <c:crossAx val="92269184"/>
        <c:crosses val="autoZero"/>
        <c:crossBetween val="midCat"/>
      </c:valAx>
      <c:valAx>
        <c:axId val="92269184"/>
        <c:scaling>
          <c:orientation val="minMax"/>
        </c:scaling>
        <c:delete val="0"/>
        <c:axPos val="l"/>
        <c:majorGridlines/>
        <c:numFmt formatCode="0%" sourceLinked="1"/>
        <c:majorTickMark val="out"/>
        <c:minorTickMark val="none"/>
        <c:tickLblPos val="nextTo"/>
        <c:crossAx val="76851456"/>
        <c:crosses val="autoZero"/>
        <c:crossBetween val="midCat"/>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txPr>
              <a:bodyPr/>
              <a:lstStyle/>
              <a:p>
                <a:pPr>
                  <a:defRPr sz="1200" b="1"/>
                </a:pPr>
                <a:endParaRPr lang="en-US"/>
              </a:p>
            </c:txPr>
            <c:showLegendKey val="0"/>
            <c:showVal val="1"/>
            <c:showCatName val="0"/>
            <c:showSerName val="0"/>
            <c:showPercent val="0"/>
            <c:showBubbleSize val="0"/>
            <c:showLeaderLines val="0"/>
          </c:dLbls>
          <c:cat>
            <c:strRef>
              <c:f>Sheet1!$E$10:$J$10</c:f>
              <c:strCache>
                <c:ptCount val="6"/>
                <c:pt idx="0">
                  <c:v>Consolidated </c:v>
                </c:pt>
                <c:pt idx="1">
                  <c:v>Oncology</c:v>
                </c:pt>
                <c:pt idx="2">
                  <c:v>PPI</c:v>
                </c:pt>
                <c:pt idx="3">
                  <c:v>CV</c:v>
                </c:pt>
                <c:pt idx="4">
                  <c:v>CNS</c:v>
                </c:pt>
                <c:pt idx="5">
                  <c:v>Other</c:v>
                </c:pt>
              </c:strCache>
            </c:strRef>
          </c:cat>
          <c:val>
            <c:numRef>
              <c:f>Sheet1!$E$11:$J$11</c:f>
              <c:numCache>
                <c:formatCode>0%</c:formatCode>
                <c:ptCount val="6"/>
                <c:pt idx="0">
                  <c:v>0.77272727272727404</c:v>
                </c:pt>
                <c:pt idx="1">
                  <c:v>1</c:v>
                </c:pt>
                <c:pt idx="2">
                  <c:v>0.5</c:v>
                </c:pt>
                <c:pt idx="3">
                  <c:v>0.8333333333333337</c:v>
                </c:pt>
                <c:pt idx="4">
                  <c:v>0</c:v>
                </c:pt>
                <c:pt idx="5">
                  <c:v>1</c:v>
                </c:pt>
              </c:numCache>
            </c:numRef>
          </c:val>
        </c:ser>
        <c:dLbls>
          <c:showLegendKey val="0"/>
          <c:showVal val="0"/>
          <c:showCatName val="0"/>
          <c:showSerName val="0"/>
          <c:showPercent val="0"/>
          <c:showBubbleSize val="0"/>
        </c:dLbls>
        <c:gapWidth val="150"/>
        <c:shape val="cylinder"/>
        <c:axId val="107799296"/>
        <c:axId val="107800832"/>
        <c:axId val="0"/>
      </c:bar3DChart>
      <c:catAx>
        <c:axId val="107799296"/>
        <c:scaling>
          <c:orientation val="minMax"/>
        </c:scaling>
        <c:delete val="0"/>
        <c:axPos val="b"/>
        <c:majorTickMark val="out"/>
        <c:minorTickMark val="none"/>
        <c:tickLblPos val="nextTo"/>
        <c:crossAx val="107800832"/>
        <c:crosses val="autoZero"/>
        <c:auto val="1"/>
        <c:lblAlgn val="ctr"/>
        <c:lblOffset val="100"/>
        <c:noMultiLvlLbl val="0"/>
      </c:catAx>
      <c:valAx>
        <c:axId val="107800832"/>
        <c:scaling>
          <c:orientation val="minMax"/>
        </c:scaling>
        <c:delete val="0"/>
        <c:axPos val="l"/>
        <c:majorGridlines/>
        <c:numFmt formatCode="0%" sourceLinked="1"/>
        <c:majorTickMark val="out"/>
        <c:minorTickMark val="none"/>
        <c:tickLblPos val="nextTo"/>
        <c:crossAx val="107799296"/>
        <c:crosses val="autoZero"/>
        <c:crossBetween val="between"/>
      </c:valAx>
    </c:plotArea>
    <c:plotVisOnly val="1"/>
    <c:dispBlanksAs val="gap"/>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0.15393</cdr:x>
      <cdr:y>0.12579</cdr:y>
    </cdr:from>
    <cdr:to>
      <cdr:x>0.90535</cdr:x>
      <cdr:y>0.12793</cdr:y>
    </cdr:to>
    <cdr:cxnSp macro="">
      <cdr:nvCxnSpPr>
        <cdr:cNvPr id="3" name="Straight Connector 2"/>
        <cdr:cNvCxnSpPr/>
      </cdr:nvCxnSpPr>
      <cdr:spPr>
        <a:xfrm xmlns:a="http://schemas.openxmlformats.org/drawingml/2006/main" flipV="1">
          <a:off x="797408" y="331316"/>
          <a:ext cx="3892604" cy="5636"/>
        </a:xfrm>
        <a:prstGeom xmlns:a="http://schemas.openxmlformats.org/drawingml/2006/main" prst="line">
          <a:avLst/>
        </a:prstGeom>
        <a:ln xmlns:a="http://schemas.openxmlformats.org/drawingml/2006/main"/>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dr:relSizeAnchor xmlns:cdr="http://schemas.openxmlformats.org/drawingml/2006/chartDrawing">
    <cdr:from>
      <cdr:x>0.90953</cdr:x>
      <cdr:y>0.08886</cdr:y>
    </cdr:from>
    <cdr:to>
      <cdr:x>1</cdr:x>
      <cdr:y>0.17397</cdr:y>
    </cdr:to>
    <cdr:sp macro="" textlink="">
      <cdr:nvSpPr>
        <cdr:cNvPr id="5" name="Rounded Rectangle 4"/>
        <cdr:cNvSpPr/>
      </cdr:nvSpPr>
      <cdr:spPr>
        <a:xfrm xmlns:a="http://schemas.openxmlformats.org/drawingml/2006/main">
          <a:off x="5192203" y="231742"/>
          <a:ext cx="516448" cy="221962"/>
        </a:xfrm>
        <a:prstGeom xmlns:a="http://schemas.openxmlformats.org/drawingml/2006/main" prst="roundRect">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sz="1000" b="1"/>
            <a:t>90%</a:t>
          </a:r>
          <a:r>
            <a:rPr lang="en-US" sz="1200" b="1"/>
            <a:t>%</a:t>
          </a:r>
        </a:p>
      </cdr:txBody>
    </cdr:sp>
  </cdr:relSizeAnchor>
</c:userShapes>
</file>

<file path=word/drawings/drawing2.xml><?xml version="1.0" encoding="utf-8"?>
<c:userShapes xmlns:c="http://schemas.openxmlformats.org/drawingml/2006/chart">
  <cdr:relSizeAnchor xmlns:cdr="http://schemas.openxmlformats.org/drawingml/2006/chartDrawing">
    <cdr:from>
      <cdr:x>0.1781</cdr:x>
      <cdr:y>0.12648</cdr:y>
    </cdr:from>
    <cdr:to>
      <cdr:x>0.91379</cdr:x>
      <cdr:y>0.12942</cdr:y>
    </cdr:to>
    <cdr:cxnSp macro="">
      <cdr:nvCxnSpPr>
        <cdr:cNvPr id="2" name="Straight Connector 1"/>
        <cdr:cNvCxnSpPr/>
      </cdr:nvCxnSpPr>
      <cdr:spPr>
        <a:xfrm xmlns:a="http://schemas.openxmlformats.org/drawingml/2006/main" flipV="1">
          <a:off x="1033670" y="341907"/>
          <a:ext cx="4269850" cy="7950"/>
        </a:xfrm>
        <a:prstGeom xmlns:a="http://schemas.openxmlformats.org/drawingml/2006/main" prst="line">
          <a:avLst/>
        </a:prstGeom>
        <a:ln xmlns:a="http://schemas.openxmlformats.org/drawingml/2006/main"/>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cxnSp>
  </cdr:relSizeAnchor>
  <cdr:relSizeAnchor xmlns:cdr="http://schemas.openxmlformats.org/drawingml/2006/chartDrawing">
    <cdr:from>
      <cdr:x>0.91822</cdr:x>
      <cdr:y>0.09278</cdr:y>
    </cdr:from>
    <cdr:to>
      <cdr:x>1</cdr:x>
      <cdr:y>0.19034</cdr:y>
    </cdr:to>
    <cdr:sp macro="" textlink="">
      <cdr:nvSpPr>
        <cdr:cNvPr id="3" name="Rounded Rectangle 2"/>
        <cdr:cNvSpPr/>
      </cdr:nvSpPr>
      <cdr:spPr>
        <a:xfrm xmlns:a="http://schemas.openxmlformats.org/drawingml/2006/main">
          <a:off x="6096000" y="307975"/>
          <a:ext cx="542925" cy="323850"/>
        </a:xfrm>
        <a:prstGeom xmlns:a="http://schemas.openxmlformats.org/drawingml/2006/main" prst="roundRect">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r>
            <a:rPr lang="en-US" sz="1000" b="1"/>
            <a:t>90</a:t>
          </a:r>
          <a:r>
            <a:rPr lang="en-US" sz="1200" b="1"/>
            <a:t>%</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5F258D-EE0D-4946-963C-DC3359FBA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Report Sat Feb 11,2012</Template>
  <TotalTime>197</TotalTime>
  <Pages>131</Pages>
  <Words>29929</Words>
  <Characters>304647</Characters>
  <Application>Microsoft Office Word</Application>
  <DocSecurity>0</DocSecurity>
  <Lines>2538</Lines>
  <Paragraphs>667</Paragraphs>
  <ScaleCrop>false</ScaleCrop>
  <HeadingPairs>
    <vt:vector size="2" baseType="variant">
      <vt:variant>
        <vt:lpstr>Title</vt:lpstr>
      </vt:variant>
      <vt:variant>
        <vt:i4>1</vt:i4>
      </vt:variant>
    </vt:vector>
  </HeadingPairs>
  <TitlesOfParts>
    <vt:vector size="1" baseType="lpstr">
      <vt:lpstr>Template</vt:lpstr>
    </vt:vector>
  </TitlesOfParts>
  <Company>Electric Liberty</Company>
  <LinksUpToDate>false</LinksUpToDate>
  <CharactersWithSpaces>333909</CharactersWithSpaces>
  <SharedDoc>false</SharedDoc>
  <HLinks>
    <vt:vector size="432" baseType="variant">
      <vt:variant>
        <vt:i4>6357010</vt:i4>
      </vt:variant>
      <vt:variant>
        <vt:i4>440</vt:i4>
      </vt:variant>
      <vt:variant>
        <vt:i4>0</vt:i4>
      </vt:variant>
      <vt:variant>
        <vt:i4>5</vt:i4>
      </vt:variant>
      <vt:variant>
        <vt:lpwstr>http://www.indianhealthcare.in/index.php?view=article&amp;catid=110%3Ahealthcare-systems&amp;id=191%3Ahealth-care-systems-model-&amp;tmpl=component&amp;print=1&amp;page=&amp;option=com_content&amp;Itemid=75</vt:lpwstr>
      </vt:variant>
      <vt:variant>
        <vt:lpwstr/>
      </vt:variant>
      <vt:variant>
        <vt:i4>4194315</vt:i4>
      </vt:variant>
      <vt:variant>
        <vt:i4>428</vt:i4>
      </vt:variant>
      <vt:variant>
        <vt:i4>0</vt:i4>
      </vt:variant>
      <vt:variant>
        <vt:i4>5</vt:i4>
      </vt:variant>
      <vt:variant>
        <vt:lpwstr/>
      </vt:variant>
      <vt:variant>
        <vt:lpwstr>_ENREF_1</vt:lpwstr>
      </vt:variant>
      <vt:variant>
        <vt:i4>4390923</vt:i4>
      </vt:variant>
      <vt:variant>
        <vt:i4>422</vt:i4>
      </vt:variant>
      <vt:variant>
        <vt:i4>0</vt:i4>
      </vt:variant>
      <vt:variant>
        <vt:i4>5</vt:i4>
      </vt:variant>
      <vt:variant>
        <vt:lpwstr/>
      </vt:variant>
      <vt:variant>
        <vt:lpwstr>_ENREF_2</vt:lpwstr>
      </vt:variant>
      <vt:variant>
        <vt:i4>4325387</vt:i4>
      </vt:variant>
      <vt:variant>
        <vt:i4>416</vt:i4>
      </vt:variant>
      <vt:variant>
        <vt:i4>0</vt:i4>
      </vt:variant>
      <vt:variant>
        <vt:i4>5</vt:i4>
      </vt:variant>
      <vt:variant>
        <vt:lpwstr/>
      </vt:variant>
      <vt:variant>
        <vt:lpwstr>_ENREF_3</vt:lpwstr>
      </vt:variant>
      <vt:variant>
        <vt:i4>4521995</vt:i4>
      </vt:variant>
      <vt:variant>
        <vt:i4>410</vt:i4>
      </vt:variant>
      <vt:variant>
        <vt:i4>0</vt:i4>
      </vt:variant>
      <vt:variant>
        <vt:i4>5</vt:i4>
      </vt:variant>
      <vt:variant>
        <vt:lpwstr/>
      </vt:variant>
      <vt:variant>
        <vt:lpwstr>_ENREF_4</vt:lpwstr>
      </vt:variant>
      <vt:variant>
        <vt:i4>1572915</vt:i4>
      </vt:variant>
      <vt:variant>
        <vt:i4>401</vt:i4>
      </vt:variant>
      <vt:variant>
        <vt:i4>0</vt:i4>
      </vt:variant>
      <vt:variant>
        <vt:i4>5</vt:i4>
      </vt:variant>
      <vt:variant>
        <vt:lpwstr/>
      </vt:variant>
      <vt:variant>
        <vt:lpwstr>_Toc141172485</vt:lpwstr>
      </vt:variant>
      <vt:variant>
        <vt:i4>1507382</vt:i4>
      </vt:variant>
      <vt:variant>
        <vt:i4>395</vt:i4>
      </vt:variant>
      <vt:variant>
        <vt:i4>0</vt:i4>
      </vt:variant>
      <vt:variant>
        <vt:i4>5</vt:i4>
      </vt:variant>
      <vt:variant>
        <vt:lpwstr/>
      </vt:variant>
      <vt:variant>
        <vt:lpwstr>_Toc141251371</vt:lpwstr>
      </vt:variant>
      <vt:variant>
        <vt:i4>1638451</vt:i4>
      </vt:variant>
      <vt:variant>
        <vt:i4>386</vt:i4>
      </vt:variant>
      <vt:variant>
        <vt:i4>0</vt:i4>
      </vt:variant>
      <vt:variant>
        <vt:i4>5</vt:i4>
      </vt:variant>
      <vt:variant>
        <vt:lpwstr/>
      </vt:variant>
      <vt:variant>
        <vt:lpwstr>_Toc316728405</vt:lpwstr>
      </vt:variant>
      <vt:variant>
        <vt:i4>1638451</vt:i4>
      </vt:variant>
      <vt:variant>
        <vt:i4>380</vt:i4>
      </vt:variant>
      <vt:variant>
        <vt:i4>0</vt:i4>
      </vt:variant>
      <vt:variant>
        <vt:i4>5</vt:i4>
      </vt:variant>
      <vt:variant>
        <vt:lpwstr/>
      </vt:variant>
      <vt:variant>
        <vt:lpwstr>_Toc316728404</vt:lpwstr>
      </vt:variant>
      <vt:variant>
        <vt:i4>1638451</vt:i4>
      </vt:variant>
      <vt:variant>
        <vt:i4>374</vt:i4>
      </vt:variant>
      <vt:variant>
        <vt:i4>0</vt:i4>
      </vt:variant>
      <vt:variant>
        <vt:i4>5</vt:i4>
      </vt:variant>
      <vt:variant>
        <vt:lpwstr/>
      </vt:variant>
      <vt:variant>
        <vt:lpwstr>_Toc316728403</vt:lpwstr>
      </vt:variant>
      <vt:variant>
        <vt:i4>1638451</vt:i4>
      </vt:variant>
      <vt:variant>
        <vt:i4>368</vt:i4>
      </vt:variant>
      <vt:variant>
        <vt:i4>0</vt:i4>
      </vt:variant>
      <vt:variant>
        <vt:i4>5</vt:i4>
      </vt:variant>
      <vt:variant>
        <vt:lpwstr/>
      </vt:variant>
      <vt:variant>
        <vt:lpwstr>_Toc316728402</vt:lpwstr>
      </vt:variant>
      <vt:variant>
        <vt:i4>1638451</vt:i4>
      </vt:variant>
      <vt:variant>
        <vt:i4>362</vt:i4>
      </vt:variant>
      <vt:variant>
        <vt:i4>0</vt:i4>
      </vt:variant>
      <vt:variant>
        <vt:i4>5</vt:i4>
      </vt:variant>
      <vt:variant>
        <vt:lpwstr/>
      </vt:variant>
      <vt:variant>
        <vt:lpwstr>_Toc316728401</vt:lpwstr>
      </vt:variant>
      <vt:variant>
        <vt:i4>1638451</vt:i4>
      </vt:variant>
      <vt:variant>
        <vt:i4>356</vt:i4>
      </vt:variant>
      <vt:variant>
        <vt:i4>0</vt:i4>
      </vt:variant>
      <vt:variant>
        <vt:i4>5</vt:i4>
      </vt:variant>
      <vt:variant>
        <vt:lpwstr/>
      </vt:variant>
      <vt:variant>
        <vt:lpwstr>_Toc316728400</vt:lpwstr>
      </vt:variant>
      <vt:variant>
        <vt:i4>1048628</vt:i4>
      </vt:variant>
      <vt:variant>
        <vt:i4>350</vt:i4>
      </vt:variant>
      <vt:variant>
        <vt:i4>0</vt:i4>
      </vt:variant>
      <vt:variant>
        <vt:i4>5</vt:i4>
      </vt:variant>
      <vt:variant>
        <vt:lpwstr/>
      </vt:variant>
      <vt:variant>
        <vt:lpwstr>_Toc316728399</vt:lpwstr>
      </vt:variant>
      <vt:variant>
        <vt:i4>1048628</vt:i4>
      </vt:variant>
      <vt:variant>
        <vt:i4>344</vt:i4>
      </vt:variant>
      <vt:variant>
        <vt:i4>0</vt:i4>
      </vt:variant>
      <vt:variant>
        <vt:i4>5</vt:i4>
      </vt:variant>
      <vt:variant>
        <vt:lpwstr/>
      </vt:variant>
      <vt:variant>
        <vt:lpwstr>_Toc316728398</vt:lpwstr>
      </vt:variant>
      <vt:variant>
        <vt:i4>1048628</vt:i4>
      </vt:variant>
      <vt:variant>
        <vt:i4>338</vt:i4>
      </vt:variant>
      <vt:variant>
        <vt:i4>0</vt:i4>
      </vt:variant>
      <vt:variant>
        <vt:i4>5</vt:i4>
      </vt:variant>
      <vt:variant>
        <vt:lpwstr/>
      </vt:variant>
      <vt:variant>
        <vt:lpwstr>_Toc316728397</vt:lpwstr>
      </vt:variant>
      <vt:variant>
        <vt:i4>1048628</vt:i4>
      </vt:variant>
      <vt:variant>
        <vt:i4>332</vt:i4>
      </vt:variant>
      <vt:variant>
        <vt:i4>0</vt:i4>
      </vt:variant>
      <vt:variant>
        <vt:i4>5</vt:i4>
      </vt:variant>
      <vt:variant>
        <vt:lpwstr/>
      </vt:variant>
      <vt:variant>
        <vt:lpwstr>_Toc316728396</vt:lpwstr>
      </vt:variant>
      <vt:variant>
        <vt:i4>1048628</vt:i4>
      </vt:variant>
      <vt:variant>
        <vt:i4>326</vt:i4>
      </vt:variant>
      <vt:variant>
        <vt:i4>0</vt:i4>
      </vt:variant>
      <vt:variant>
        <vt:i4>5</vt:i4>
      </vt:variant>
      <vt:variant>
        <vt:lpwstr/>
      </vt:variant>
      <vt:variant>
        <vt:lpwstr>_Toc316728395</vt:lpwstr>
      </vt:variant>
      <vt:variant>
        <vt:i4>1048628</vt:i4>
      </vt:variant>
      <vt:variant>
        <vt:i4>320</vt:i4>
      </vt:variant>
      <vt:variant>
        <vt:i4>0</vt:i4>
      </vt:variant>
      <vt:variant>
        <vt:i4>5</vt:i4>
      </vt:variant>
      <vt:variant>
        <vt:lpwstr/>
      </vt:variant>
      <vt:variant>
        <vt:lpwstr>_Toc316728394</vt:lpwstr>
      </vt:variant>
      <vt:variant>
        <vt:i4>1048628</vt:i4>
      </vt:variant>
      <vt:variant>
        <vt:i4>314</vt:i4>
      </vt:variant>
      <vt:variant>
        <vt:i4>0</vt:i4>
      </vt:variant>
      <vt:variant>
        <vt:i4>5</vt:i4>
      </vt:variant>
      <vt:variant>
        <vt:lpwstr/>
      </vt:variant>
      <vt:variant>
        <vt:lpwstr>_Toc316728393</vt:lpwstr>
      </vt:variant>
      <vt:variant>
        <vt:i4>1048628</vt:i4>
      </vt:variant>
      <vt:variant>
        <vt:i4>308</vt:i4>
      </vt:variant>
      <vt:variant>
        <vt:i4>0</vt:i4>
      </vt:variant>
      <vt:variant>
        <vt:i4>5</vt:i4>
      </vt:variant>
      <vt:variant>
        <vt:lpwstr/>
      </vt:variant>
      <vt:variant>
        <vt:lpwstr>_Toc316728392</vt:lpwstr>
      </vt:variant>
      <vt:variant>
        <vt:i4>1048628</vt:i4>
      </vt:variant>
      <vt:variant>
        <vt:i4>302</vt:i4>
      </vt:variant>
      <vt:variant>
        <vt:i4>0</vt:i4>
      </vt:variant>
      <vt:variant>
        <vt:i4>5</vt:i4>
      </vt:variant>
      <vt:variant>
        <vt:lpwstr/>
      </vt:variant>
      <vt:variant>
        <vt:lpwstr>_Toc316728391</vt:lpwstr>
      </vt:variant>
      <vt:variant>
        <vt:i4>1048628</vt:i4>
      </vt:variant>
      <vt:variant>
        <vt:i4>296</vt:i4>
      </vt:variant>
      <vt:variant>
        <vt:i4>0</vt:i4>
      </vt:variant>
      <vt:variant>
        <vt:i4>5</vt:i4>
      </vt:variant>
      <vt:variant>
        <vt:lpwstr/>
      </vt:variant>
      <vt:variant>
        <vt:lpwstr>_Toc316728390</vt:lpwstr>
      </vt:variant>
      <vt:variant>
        <vt:i4>1114164</vt:i4>
      </vt:variant>
      <vt:variant>
        <vt:i4>290</vt:i4>
      </vt:variant>
      <vt:variant>
        <vt:i4>0</vt:i4>
      </vt:variant>
      <vt:variant>
        <vt:i4>5</vt:i4>
      </vt:variant>
      <vt:variant>
        <vt:lpwstr/>
      </vt:variant>
      <vt:variant>
        <vt:lpwstr>_Toc316728389</vt:lpwstr>
      </vt:variant>
      <vt:variant>
        <vt:i4>1114164</vt:i4>
      </vt:variant>
      <vt:variant>
        <vt:i4>284</vt:i4>
      </vt:variant>
      <vt:variant>
        <vt:i4>0</vt:i4>
      </vt:variant>
      <vt:variant>
        <vt:i4>5</vt:i4>
      </vt:variant>
      <vt:variant>
        <vt:lpwstr/>
      </vt:variant>
      <vt:variant>
        <vt:lpwstr>_Toc316728388</vt:lpwstr>
      </vt:variant>
      <vt:variant>
        <vt:i4>1114164</vt:i4>
      </vt:variant>
      <vt:variant>
        <vt:i4>278</vt:i4>
      </vt:variant>
      <vt:variant>
        <vt:i4>0</vt:i4>
      </vt:variant>
      <vt:variant>
        <vt:i4>5</vt:i4>
      </vt:variant>
      <vt:variant>
        <vt:lpwstr/>
      </vt:variant>
      <vt:variant>
        <vt:lpwstr>_Toc316728387</vt:lpwstr>
      </vt:variant>
      <vt:variant>
        <vt:i4>1114164</vt:i4>
      </vt:variant>
      <vt:variant>
        <vt:i4>272</vt:i4>
      </vt:variant>
      <vt:variant>
        <vt:i4>0</vt:i4>
      </vt:variant>
      <vt:variant>
        <vt:i4>5</vt:i4>
      </vt:variant>
      <vt:variant>
        <vt:lpwstr/>
      </vt:variant>
      <vt:variant>
        <vt:lpwstr>_Toc316728386</vt:lpwstr>
      </vt:variant>
      <vt:variant>
        <vt:i4>1114164</vt:i4>
      </vt:variant>
      <vt:variant>
        <vt:i4>266</vt:i4>
      </vt:variant>
      <vt:variant>
        <vt:i4>0</vt:i4>
      </vt:variant>
      <vt:variant>
        <vt:i4>5</vt:i4>
      </vt:variant>
      <vt:variant>
        <vt:lpwstr/>
      </vt:variant>
      <vt:variant>
        <vt:lpwstr>_Toc316728385</vt:lpwstr>
      </vt:variant>
      <vt:variant>
        <vt:i4>1114164</vt:i4>
      </vt:variant>
      <vt:variant>
        <vt:i4>260</vt:i4>
      </vt:variant>
      <vt:variant>
        <vt:i4>0</vt:i4>
      </vt:variant>
      <vt:variant>
        <vt:i4>5</vt:i4>
      </vt:variant>
      <vt:variant>
        <vt:lpwstr/>
      </vt:variant>
      <vt:variant>
        <vt:lpwstr>_Toc316728384</vt:lpwstr>
      </vt:variant>
      <vt:variant>
        <vt:i4>1114164</vt:i4>
      </vt:variant>
      <vt:variant>
        <vt:i4>254</vt:i4>
      </vt:variant>
      <vt:variant>
        <vt:i4>0</vt:i4>
      </vt:variant>
      <vt:variant>
        <vt:i4>5</vt:i4>
      </vt:variant>
      <vt:variant>
        <vt:lpwstr/>
      </vt:variant>
      <vt:variant>
        <vt:lpwstr>_Toc316728383</vt:lpwstr>
      </vt:variant>
      <vt:variant>
        <vt:i4>1114164</vt:i4>
      </vt:variant>
      <vt:variant>
        <vt:i4>248</vt:i4>
      </vt:variant>
      <vt:variant>
        <vt:i4>0</vt:i4>
      </vt:variant>
      <vt:variant>
        <vt:i4>5</vt:i4>
      </vt:variant>
      <vt:variant>
        <vt:lpwstr/>
      </vt:variant>
      <vt:variant>
        <vt:lpwstr>_Toc316728382</vt:lpwstr>
      </vt:variant>
      <vt:variant>
        <vt:i4>1114164</vt:i4>
      </vt:variant>
      <vt:variant>
        <vt:i4>242</vt:i4>
      </vt:variant>
      <vt:variant>
        <vt:i4>0</vt:i4>
      </vt:variant>
      <vt:variant>
        <vt:i4>5</vt:i4>
      </vt:variant>
      <vt:variant>
        <vt:lpwstr/>
      </vt:variant>
      <vt:variant>
        <vt:lpwstr>_Toc316728381</vt:lpwstr>
      </vt:variant>
      <vt:variant>
        <vt:i4>1114164</vt:i4>
      </vt:variant>
      <vt:variant>
        <vt:i4>236</vt:i4>
      </vt:variant>
      <vt:variant>
        <vt:i4>0</vt:i4>
      </vt:variant>
      <vt:variant>
        <vt:i4>5</vt:i4>
      </vt:variant>
      <vt:variant>
        <vt:lpwstr/>
      </vt:variant>
      <vt:variant>
        <vt:lpwstr>_Toc316728380</vt:lpwstr>
      </vt:variant>
      <vt:variant>
        <vt:i4>1966132</vt:i4>
      </vt:variant>
      <vt:variant>
        <vt:i4>230</vt:i4>
      </vt:variant>
      <vt:variant>
        <vt:i4>0</vt:i4>
      </vt:variant>
      <vt:variant>
        <vt:i4>5</vt:i4>
      </vt:variant>
      <vt:variant>
        <vt:lpwstr/>
      </vt:variant>
      <vt:variant>
        <vt:lpwstr>_Toc316728379</vt:lpwstr>
      </vt:variant>
      <vt:variant>
        <vt:i4>1966132</vt:i4>
      </vt:variant>
      <vt:variant>
        <vt:i4>224</vt:i4>
      </vt:variant>
      <vt:variant>
        <vt:i4>0</vt:i4>
      </vt:variant>
      <vt:variant>
        <vt:i4>5</vt:i4>
      </vt:variant>
      <vt:variant>
        <vt:lpwstr/>
      </vt:variant>
      <vt:variant>
        <vt:lpwstr>_Toc316728378</vt:lpwstr>
      </vt:variant>
      <vt:variant>
        <vt:i4>1966132</vt:i4>
      </vt:variant>
      <vt:variant>
        <vt:i4>218</vt:i4>
      </vt:variant>
      <vt:variant>
        <vt:i4>0</vt:i4>
      </vt:variant>
      <vt:variant>
        <vt:i4>5</vt:i4>
      </vt:variant>
      <vt:variant>
        <vt:lpwstr/>
      </vt:variant>
      <vt:variant>
        <vt:lpwstr>_Toc316728377</vt:lpwstr>
      </vt:variant>
      <vt:variant>
        <vt:i4>1966132</vt:i4>
      </vt:variant>
      <vt:variant>
        <vt:i4>212</vt:i4>
      </vt:variant>
      <vt:variant>
        <vt:i4>0</vt:i4>
      </vt:variant>
      <vt:variant>
        <vt:i4>5</vt:i4>
      </vt:variant>
      <vt:variant>
        <vt:lpwstr/>
      </vt:variant>
      <vt:variant>
        <vt:lpwstr>_Toc316728376</vt:lpwstr>
      </vt:variant>
      <vt:variant>
        <vt:i4>1966132</vt:i4>
      </vt:variant>
      <vt:variant>
        <vt:i4>206</vt:i4>
      </vt:variant>
      <vt:variant>
        <vt:i4>0</vt:i4>
      </vt:variant>
      <vt:variant>
        <vt:i4>5</vt:i4>
      </vt:variant>
      <vt:variant>
        <vt:lpwstr/>
      </vt:variant>
      <vt:variant>
        <vt:lpwstr>_Toc316728375</vt:lpwstr>
      </vt:variant>
      <vt:variant>
        <vt:i4>1966132</vt:i4>
      </vt:variant>
      <vt:variant>
        <vt:i4>200</vt:i4>
      </vt:variant>
      <vt:variant>
        <vt:i4>0</vt:i4>
      </vt:variant>
      <vt:variant>
        <vt:i4>5</vt:i4>
      </vt:variant>
      <vt:variant>
        <vt:lpwstr/>
      </vt:variant>
      <vt:variant>
        <vt:lpwstr>_Toc316728374</vt:lpwstr>
      </vt:variant>
      <vt:variant>
        <vt:i4>1966132</vt:i4>
      </vt:variant>
      <vt:variant>
        <vt:i4>194</vt:i4>
      </vt:variant>
      <vt:variant>
        <vt:i4>0</vt:i4>
      </vt:variant>
      <vt:variant>
        <vt:i4>5</vt:i4>
      </vt:variant>
      <vt:variant>
        <vt:lpwstr/>
      </vt:variant>
      <vt:variant>
        <vt:lpwstr>_Toc316728373</vt:lpwstr>
      </vt:variant>
      <vt:variant>
        <vt:i4>1966132</vt:i4>
      </vt:variant>
      <vt:variant>
        <vt:i4>188</vt:i4>
      </vt:variant>
      <vt:variant>
        <vt:i4>0</vt:i4>
      </vt:variant>
      <vt:variant>
        <vt:i4>5</vt:i4>
      </vt:variant>
      <vt:variant>
        <vt:lpwstr/>
      </vt:variant>
      <vt:variant>
        <vt:lpwstr>_Toc316728372</vt:lpwstr>
      </vt:variant>
      <vt:variant>
        <vt:i4>1966132</vt:i4>
      </vt:variant>
      <vt:variant>
        <vt:i4>182</vt:i4>
      </vt:variant>
      <vt:variant>
        <vt:i4>0</vt:i4>
      </vt:variant>
      <vt:variant>
        <vt:i4>5</vt:i4>
      </vt:variant>
      <vt:variant>
        <vt:lpwstr/>
      </vt:variant>
      <vt:variant>
        <vt:lpwstr>_Toc316728371</vt:lpwstr>
      </vt:variant>
      <vt:variant>
        <vt:i4>1966132</vt:i4>
      </vt:variant>
      <vt:variant>
        <vt:i4>176</vt:i4>
      </vt:variant>
      <vt:variant>
        <vt:i4>0</vt:i4>
      </vt:variant>
      <vt:variant>
        <vt:i4>5</vt:i4>
      </vt:variant>
      <vt:variant>
        <vt:lpwstr/>
      </vt:variant>
      <vt:variant>
        <vt:lpwstr>_Toc316728370</vt:lpwstr>
      </vt:variant>
      <vt:variant>
        <vt:i4>2031668</vt:i4>
      </vt:variant>
      <vt:variant>
        <vt:i4>170</vt:i4>
      </vt:variant>
      <vt:variant>
        <vt:i4>0</vt:i4>
      </vt:variant>
      <vt:variant>
        <vt:i4>5</vt:i4>
      </vt:variant>
      <vt:variant>
        <vt:lpwstr/>
      </vt:variant>
      <vt:variant>
        <vt:lpwstr>_Toc316728369</vt:lpwstr>
      </vt:variant>
      <vt:variant>
        <vt:i4>2031668</vt:i4>
      </vt:variant>
      <vt:variant>
        <vt:i4>164</vt:i4>
      </vt:variant>
      <vt:variant>
        <vt:i4>0</vt:i4>
      </vt:variant>
      <vt:variant>
        <vt:i4>5</vt:i4>
      </vt:variant>
      <vt:variant>
        <vt:lpwstr/>
      </vt:variant>
      <vt:variant>
        <vt:lpwstr>_Toc316728368</vt:lpwstr>
      </vt:variant>
      <vt:variant>
        <vt:i4>2031668</vt:i4>
      </vt:variant>
      <vt:variant>
        <vt:i4>158</vt:i4>
      </vt:variant>
      <vt:variant>
        <vt:i4>0</vt:i4>
      </vt:variant>
      <vt:variant>
        <vt:i4>5</vt:i4>
      </vt:variant>
      <vt:variant>
        <vt:lpwstr/>
      </vt:variant>
      <vt:variant>
        <vt:lpwstr>_Toc316728367</vt:lpwstr>
      </vt:variant>
      <vt:variant>
        <vt:i4>2031668</vt:i4>
      </vt:variant>
      <vt:variant>
        <vt:i4>152</vt:i4>
      </vt:variant>
      <vt:variant>
        <vt:i4>0</vt:i4>
      </vt:variant>
      <vt:variant>
        <vt:i4>5</vt:i4>
      </vt:variant>
      <vt:variant>
        <vt:lpwstr/>
      </vt:variant>
      <vt:variant>
        <vt:lpwstr>_Toc316728366</vt:lpwstr>
      </vt:variant>
      <vt:variant>
        <vt:i4>2031668</vt:i4>
      </vt:variant>
      <vt:variant>
        <vt:i4>146</vt:i4>
      </vt:variant>
      <vt:variant>
        <vt:i4>0</vt:i4>
      </vt:variant>
      <vt:variant>
        <vt:i4>5</vt:i4>
      </vt:variant>
      <vt:variant>
        <vt:lpwstr/>
      </vt:variant>
      <vt:variant>
        <vt:lpwstr>_Toc316728365</vt:lpwstr>
      </vt:variant>
      <vt:variant>
        <vt:i4>2031668</vt:i4>
      </vt:variant>
      <vt:variant>
        <vt:i4>140</vt:i4>
      </vt:variant>
      <vt:variant>
        <vt:i4>0</vt:i4>
      </vt:variant>
      <vt:variant>
        <vt:i4>5</vt:i4>
      </vt:variant>
      <vt:variant>
        <vt:lpwstr/>
      </vt:variant>
      <vt:variant>
        <vt:lpwstr>_Toc316728364</vt:lpwstr>
      </vt:variant>
      <vt:variant>
        <vt:i4>2031668</vt:i4>
      </vt:variant>
      <vt:variant>
        <vt:i4>134</vt:i4>
      </vt:variant>
      <vt:variant>
        <vt:i4>0</vt:i4>
      </vt:variant>
      <vt:variant>
        <vt:i4>5</vt:i4>
      </vt:variant>
      <vt:variant>
        <vt:lpwstr/>
      </vt:variant>
      <vt:variant>
        <vt:lpwstr>_Toc316728363</vt:lpwstr>
      </vt:variant>
      <vt:variant>
        <vt:i4>2031668</vt:i4>
      </vt:variant>
      <vt:variant>
        <vt:i4>128</vt:i4>
      </vt:variant>
      <vt:variant>
        <vt:i4>0</vt:i4>
      </vt:variant>
      <vt:variant>
        <vt:i4>5</vt:i4>
      </vt:variant>
      <vt:variant>
        <vt:lpwstr/>
      </vt:variant>
      <vt:variant>
        <vt:lpwstr>_Toc316728362</vt:lpwstr>
      </vt:variant>
      <vt:variant>
        <vt:i4>2031668</vt:i4>
      </vt:variant>
      <vt:variant>
        <vt:i4>122</vt:i4>
      </vt:variant>
      <vt:variant>
        <vt:i4>0</vt:i4>
      </vt:variant>
      <vt:variant>
        <vt:i4>5</vt:i4>
      </vt:variant>
      <vt:variant>
        <vt:lpwstr/>
      </vt:variant>
      <vt:variant>
        <vt:lpwstr>_Toc316728361</vt:lpwstr>
      </vt:variant>
      <vt:variant>
        <vt:i4>2031668</vt:i4>
      </vt:variant>
      <vt:variant>
        <vt:i4>116</vt:i4>
      </vt:variant>
      <vt:variant>
        <vt:i4>0</vt:i4>
      </vt:variant>
      <vt:variant>
        <vt:i4>5</vt:i4>
      </vt:variant>
      <vt:variant>
        <vt:lpwstr/>
      </vt:variant>
      <vt:variant>
        <vt:lpwstr>_Toc316728360</vt:lpwstr>
      </vt:variant>
      <vt:variant>
        <vt:i4>1835060</vt:i4>
      </vt:variant>
      <vt:variant>
        <vt:i4>110</vt:i4>
      </vt:variant>
      <vt:variant>
        <vt:i4>0</vt:i4>
      </vt:variant>
      <vt:variant>
        <vt:i4>5</vt:i4>
      </vt:variant>
      <vt:variant>
        <vt:lpwstr/>
      </vt:variant>
      <vt:variant>
        <vt:lpwstr>_Toc316728359</vt:lpwstr>
      </vt:variant>
      <vt:variant>
        <vt:i4>1835060</vt:i4>
      </vt:variant>
      <vt:variant>
        <vt:i4>104</vt:i4>
      </vt:variant>
      <vt:variant>
        <vt:i4>0</vt:i4>
      </vt:variant>
      <vt:variant>
        <vt:i4>5</vt:i4>
      </vt:variant>
      <vt:variant>
        <vt:lpwstr/>
      </vt:variant>
      <vt:variant>
        <vt:lpwstr>_Toc316728358</vt:lpwstr>
      </vt:variant>
      <vt:variant>
        <vt:i4>1835060</vt:i4>
      </vt:variant>
      <vt:variant>
        <vt:i4>98</vt:i4>
      </vt:variant>
      <vt:variant>
        <vt:i4>0</vt:i4>
      </vt:variant>
      <vt:variant>
        <vt:i4>5</vt:i4>
      </vt:variant>
      <vt:variant>
        <vt:lpwstr/>
      </vt:variant>
      <vt:variant>
        <vt:lpwstr>_Toc316728357</vt:lpwstr>
      </vt:variant>
      <vt:variant>
        <vt:i4>1835060</vt:i4>
      </vt:variant>
      <vt:variant>
        <vt:i4>92</vt:i4>
      </vt:variant>
      <vt:variant>
        <vt:i4>0</vt:i4>
      </vt:variant>
      <vt:variant>
        <vt:i4>5</vt:i4>
      </vt:variant>
      <vt:variant>
        <vt:lpwstr/>
      </vt:variant>
      <vt:variant>
        <vt:lpwstr>_Toc316728356</vt:lpwstr>
      </vt:variant>
      <vt:variant>
        <vt:i4>1835060</vt:i4>
      </vt:variant>
      <vt:variant>
        <vt:i4>86</vt:i4>
      </vt:variant>
      <vt:variant>
        <vt:i4>0</vt:i4>
      </vt:variant>
      <vt:variant>
        <vt:i4>5</vt:i4>
      </vt:variant>
      <vt:variant>
        <vt:lpwstr/>
      </vt:variant>
      <vt:variant>
        <vt:lpwstr>_Toc316728355</vt:lpwstr>
      </vt:variant>
      <vt:variant>
        <vt:i4>1835060</vt:i4>
      </vt:variant>
      <vt:variant>
        <vt:i4>80</vt:i4>
      </vt:variant>
      <vt:variant>
        <vt:i4>0</vt:i4>
      </vt:variant>
      <vt:variant>
        <vt:i4>5</vt:i4>
      </vt:variant>
      <vt:variant>
        <vt:lpwstr/>
      </vt:variant>
      <vt:variant>
        <vt:lpwstr>_Toc316728354</vt:lpwstr>
      </vt:variant>
      <vt:variant>
        <vt:i4>1835060</vt:i4>
      </vt:variant>
      <vt:variant>
        <vt:i4>74</vt:i4>
      </vt:variant>
      <vt:variant>
        <vt:i4>0</vt:i4>
      </vt:variant>
      <vt:variant>
        <vt:i4>5</vt:i4>
      </vt:variant>
      <vt:variant>
        <vt:lpwstr/>
      </vt:variant>
      <vt:variant>
        <vt:lpwstr>_Toc316728353</vt:lpwstr>
      </vt:variant>
      <vt:variant>
        <vt:i4>1835060</vt:i4>
      </vt:variant>
      <vt:variant>
        <vt:i4>68</vt:i4>
      </vt:variant>
      <vt:variant>
        <vt:i4>0</vt:i4>
      </vt:variant>
      <vt:variant>
        <vt:i4>5</vt:i4>
      </vt:variant>
      <vt:variant>
        <vt:lpwstr/>
      </vt:variant>
      <vt:variant>
        <vt:lpwstr>_Toc316728352</vt:lpwstr>
      </vt:variant>
      <vt:variant>
        <vt:i4>1835060</vt:i4>
      </vt:variant>
      <vt:variant>
        <vt:i4>62</vt:i4>
      </vt:variant>
      <vt:variant>
        <vt:i4>0</vt:i4>
      </vt:variant>
      <vt:variant>
        <vt:i4>5</vt:i4>
      </vt:variant>
      <vt:variant>
        <vt:lpwstr/>
      </vt:variant>
      <vt:variant>
        <vt:lpwstr>_Toc316728351</vt:lpwstr>
      </vt:variant>
      <vt:variant>
        <vt:i4>1835060</vt:i4>
      </vt:variant>
      <vt:variant>
        <vt:i4>56</vt:i4>
      </vt:variant>
      <vt:variant>
        <vt:i4>0</vt:i4>
      </vt:variant>
      <vt:variant>
        <vt:i4>5</vt:i4>
      </vt:variant>
      <vt:variant>
        <vt:lpwstr/>
      </vt:variant>
      <vt:variant>
        <vt:lpwstr>_Toc316728350</vt:lpwstr>
      </vt:variant>
      <vt:variant>
        <vt:i4>1900596</vt:i4>
      </vt:variant>
      <vt:variant>
        <vt:i4>50</vt:i4>
      </vt:variant>
      <vt:variant>
        <vt:i4>0</vt:i4>
      </vt:variant>
      <vt:variant>
        <vt:i4>5</vt:i4>
      </vt:variant>
      <vt:variant>
        <vt:lpwstr/>
      </vt:variant>
      <vt:variant>
        <vt:lpwstr>_Toc316728349</vt:lpwstr>
      </vt:variant>
      <vt:variant>
        <vt:i4>1900596</vt:i4>
      </vt:variant>
      <vt:variant>
        <vt:i4>44</vt:i4>
      </vt:variant>
      <vt:variant>
        <vt:i4>0</vt:i4>
      </vt:variant>
      <vt:variant>
        <vt:i4>5</vt:i4>
      </vt:variant>
      <vt:variant>
        <vt:lpwstr/>
      </vt:variant>
      <vt:variant>
        <vt:lpwstr>_Toc316728348</vt:lpwstr>
      </vt:variant>
      <vt:variant>
        <vt:i4>1900596</vt:i4>
      </vt:variant>
      <vt:variant>
        <vt:i4>38</vt:i4>
      </vt:variant>
      <vt:variant>
        <vt:i4>0</vt:i4>
      </vt:variant>
      <vt:variant>
        <vt:i4>5</vt:i4>
      </vt:variant>
      <vt:variant>
        <vt:lpwstr/>
      </vt:variant>
      <vt:variant>
        <vt:lpwstr>_Toc316728347</vt:lpwstr>
      </vt:variant>
      <vt:variant>
        <vt:i4>1900596</vt:i4>
      </vt:variant>
      <vt:variant>
        <vt:i4>32</vt:i4>
      </vt:variant>
      <vt:variant>
        <vt:i4>0</vt:i4>
      </vt:variant>
      <vt:variant>
        <vt:i4>5</vt:i4>
      </vt:variant>
      <vt:variant>
        <vt:lpwstr/>
      </vt:variant>
      <vt:variant>
        <vt:lpwstr>_Toc316728346</vt:lpwstr>
      </vt:variant>
      <vt:variant>
        <vt:i4>1900596</vt:i4>
      </vt:variant>
      <vt:variant>
        <vt:i4>26</vt:i4>
      </vt:variant>
      <vt:variant>
        <vt:i4>0</vt:i4>
      </vt:variant>
      <vt:variant>
        <vt:i4>5</vt:i4>
      </vt:variant>
      <vt:variant>
        <vt:lpwstr/>
      </vt:variant>
      <vt:variant>
        <vt:lpwstr>_Toc316728345</vt:lpwstr>
      </vt:variant>
      <vt:variant>
        <vt:i4>1900596</vt:i4>
      </vt:variant>
      <vt:variant>
        <vt:i4>20</vt:i4>
      </vt:variant>
      <vt:variant>
        <vt:i4>0</vt:i4>
      </vt:variant>
      <vt:variant>
        <vt:i4>5</vt:i4>
      </vt:variant>
      <vt:variant>
        <vt:lpwstr/>
      </vt:variant>
      <vt:variant>
        <vt:lpwstr>_Toc316728344</vt:lpwstr>
      </vt:variant>
      <vt:variant>
        <vt:i4>1900596</vt:i4>
      </vt:variant>
      <vt:variant>
        <vt:i4>14</vt:i4>
      </vt:variant>
      <vt:variant>
        <vt:i4>0</vt:i4>
      </vt:variant>
      <vt:variant>
        <vt:i4>5</vt:i4>
      </vt:variant>
      <vt:variant>
        <vt:lpwstr/>
      </vt:variant>
      <vt:variant>
        <vt:lpwstr>_Toc316728343</vt:lpwstr>
      </vt:variant>
      <vt:variant>
        <vt:i4>1900596</vt:i4>
      </vt:variant>
      <vt:variant>
        <vt:i4>8</vt:i4>
      </vt:variant>
      <vt:variant>
        <vt:i4>0</vt:i4>
      </vt:variant>
      <vt:variant>
        <vt:i4>5</vt:i4>
      </vt:variant>
      <vt:variant>
        <vt:lpwstr/>
      </vt:variant>
      <vt:variant>
        <vt:lpwstr>_Toc316728342</vt:lpwstr>
      </vt:variant>
      <vt:variant>
        <vt:i4>1900596</vt:i4>
      </vt:variant>
      <vt:variant>
        <vt:i4>2</vt:i4>
      </vt:variant>
      <vt:variant>
        <vt:i4>0</vt:i4>
      </vt:variant>
      <vt:variant>
        <vt:i4>5</vt:i4>
      </vt:variant>
      <vt:variant>
        <vt:lpwstr/>
      </vt:variant>
      <vt:variant>
        <vt:lpwstr>_Toc316728341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creator>Lenisha Maharaj</dc:creator>
  <cp:lastModifiedBy>Lenisha Maharaj</cp:lastModifiedBy>
  <cp:revision>80</cp:revision>
  <cp:lastPrinted>2012-04-29T15:27:00Z</cp:lastPrinted>
  <dcterms:created xsi:type="dcterms:W3CDTF">2012-04-28T08:05:00Z</dcterms:created>
  <dcterms:modified xsi:type="dcterms:W3CDTF">2012-04-29T15:57:00Z</dcterms:modified>
</cp:coreProperties>
</file>