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4AF6" w:rsidRPr="009A421A" w:rsidRDefault="00954AF6" w:rsidP="005C21A4">
      <w:pPr>
        <w:spacing w:after="0"/>
        <w:jc w:val="center"/>
        <w:rPr>
          <w:rFonts w:ascii="Calibri" w:hAnsi="Calibri"/>
          <w:b/>
        </w:rPr>
      </w:pPr>
      <w:bookmarkStart w:id="0" w:name="_GoBack"/>
      <w:bookmarkEnd w:id="0"/>
      <w:r>
        <w:rPr>
          <w:rFonts w:ascii="Calibri" w:hAnsi="Calibri"/>
          <w:b/>
        </w:rPr>
        <w:t xml:space="preserve">Mediation and the Contradictions of Representing the </w:t>
      </w:r>
      <w:r w:rsidRPr="009A421A">
        <w:rPr>
          <w:rFonts w:ascii="Calibri" w:hAnsi="Calibri"/>
          <w:b/>
        </w:rPr>
        <w:t xml:space="preserve">Urban Poor </w:t>
      </w:r>
      <w:r>
        <w:rPr>
          <w:rFonts w:ascii="Calibri" w:hAnsi="Calibri"/>
          <w:b/>
        </w:rPr>
        <w:t xml:space="preserve">in South Africa: the case of SANCO leaders in </w:t>
      </w:r>
      <w:r w:rsidRPr="009A421A">
        <w:rPr>
          <w:rFonts w:ascii="Calibri" w:hAnsi="Calibri"/>
          <w:b/>
        </w:rPr>
        <w:t>Imizamo Yethu</w:t>
      </w:r>
      <w:r>
        <w:rPr>
          <w:rFonts w:ascii="Calibri" w:hAnsi="Calibri"/>
          <w:b/>
        </w:rPr>
        <w:t xml:space="preserve"> in Cape Town, South Africa</w:t>
      </w:r>
    </w:p>
    <w:p w:rsidR="00954AF6" w:rsidRPr="00A664F5" w:rsidRDefault="00954AF6" w:rsidP="00247DB3">
      <w:pPr>
        <w:spacing w:after="0"/>
        <w:jc w:val="both"/>
        <w:rPr>
          <w:rFonts w:ascii="Calibri" w:hAnsi="Calibri"/>
          <w:b/>
        </w:rPr>
      </w:pPr>
    </w:p>
    <w:p w:rsidR="00954AF6" w:rsidRPr="00AE0D46" w:rsidRDefault="00954AF6" w:rsidP="005C21A4">
      <w:pPr>
        <w:spacing w:after="0"/>
        <w:jc w:val="center"/>
        <w:rPr>
          <w:rFonts w:ascii="Calibri" w:hAnsi="Calibri"/>
        </w:rPr>
      </w:pPr>
      <w:r w:rsidRPr="00AE0D46">
        <w:rPr>
          <w:rFonts w:ascii="Calibri" w:hAnsi="Calibri"/>
        </w:rPr>
        <w:t>Laurence Piper and Claire B</w:t>
      </w:r>
      <w:r w:rsidR="001D20C6">
        <w:rPr>
          <w:rFonts w:ascii="Calibri" w:hAnsi="Calibri"/>
        </w:rPr>
        <w:t>é</w:t>
      </w:r>
      <w:r w:rsidRPr="00AE0D46">
        <w:rPr>
          <w:rFonts w:ascii="Calibri" w:hAnsi="Calibri"/>
        </w:rPr>
        <w:t>nit-Gbaffou</w:t>
      </w:r>
    </w:p>
    <w:p w:rsidR="00954AF6" w:rsidRDefault="00954AF6" w:rsidP="00247DB3">
      <w:pPr>
        <w:spacing w:after="0"/>
        <w:jc w:val="both"/>
        <w:rPr>
          <w:rFonts w:ascii="Calibri" w:hAnsi="Calibri"/>
          <w:b/>
        </w:rPr>
      </w:pPr>
    </w:p>
    <w:p w:rsidR="00954AF6" w:rsidRPr="009A421A" w:rsidRDefault="00954AF6" w:rsidP="00247DB3">
      <w:pPr>
        <w:numPr>
          <w:ilvl w:val="0"/>
          <w:numId w:val="10"/>
        </w:numPr>
        <w:spacing w:after="0"/>
        <w:jc w:val="both"/>
        <w:rPr>
          <w:rFonts w:ascii="Calibri" w:hAnsi="Calibri"/>
          <w:b/>
        </w:rPr>
      </w:pPr>
      <w:r w:rsidRPr="009A421A">
        <w:rPr>
          <w:rFonts w:ascii="Calibri" w:hAnsi="Calibri"/>
          <w:b/>
        </w:rPr>
        <w:t>Introduction</w:t>
      </w:r>
    </w:p>
    <w:p w:rsidR="0049085D" w:rsidRDefault="0049085D" w:rsidP="00247DB3">
      <w:pPr>
        <w:spacing w:after="0"/>
        <w:jc w:val="both"/>
        <w:rPr>
          <w:rFonts w:ascii="Calibri" w:hAnsi="Calibri"/>
          <w:color w:val="000000"/>
        </w:rPr>
      </w:pPr>
    </w:p>
    <w:p w:rsidR="00954AF6" w:rsidRDefault="00954AF6" w:rsidP="00247DB3">
      <w:pPr>
        <w:spacing w:after="0"/>
        <w:jc w:val="both"/>
        <w:rPr>
          <w:rFonts w:ascii="Calibri" w:hAnsi="Calibri"/>
          <w:color w:val="000000"/>
        </w:rPr>
      </w:pPr>
      <w:r w:rsidRPr="00A664F5">
        <w:rPr>
          <w:rFonts w:ascii="Calibri" w:hAnsi="Calibri"/>
          <w:color w:val="000000"/>
        </w:rPr>
        <w:t xml:space="preserve">The </w:t>
      </w:r>
      <w:r>
        <w:rPr>
          <w:rFonts w:ascii="Calibri" w:hAnsi="Calibri"/>
          <w:color w:val="000000"/>
        </w:rPr>
        <w:t xml:space="preserve">formal </w:t>
      </w:r>
      <w:r w:rsidRPr="00A664F5">
        <w:rPr>
          <w:rFonts w:ascii="Calibri" w:hAnsi="Calibri"/>
          <w:color w:val="000000"/>
        </w:rPr>
        <w:t xml:space="preserve">system of local governance in South Africa has </w:t>
      </w:r>
      <w:r>
        <w:rPr>
          <w:rFonts w:ascii="Calibri" w:hAnsi="Calibri"/>
          <w:color w:val="000000"/>
        </w:rPr>
        <w:t xml:space="preserve">the ‘ward’ </w:t>
      </w:r>
      <w:r w:rsidRPr="00A664F5">
        <w:rPr>
          <w:rFonts w:ascii="Calibri" w:hAnsi="Calibri"/>
          <w:color w:val="000000"/>
        </w:rPr>
        <w:t>as its lowest and smallest</w:t>
      </w:r>
      <w:r>
        <w:rPr>
          <w:rFonts w:ascii="Calibri" w:hAnsi="Calibri"/>
          <w:color w:val="000000"/>
        </w:rPr>
        <w:t xml:space="preserve"> electoral</w:t>
      </w:r>
      <w:r w:rsidRPr="00A664F5">
        <w:rPr>
          <w:rFonts w:ascii="Calibri" w:hAnsi="Calibri"/>
          <w:color w:val="000000"/>
        </w:rPr>
        <w:t xml:space="preserve"> level – a spatial unit consisting of between 5000 and 15000 voters. </w:t>
      </w:r>
      <w:r>
        <w:rPr>
          <w:rFonts w:ascii="Calibri" w:hAnsi="Calibri"/>
          <w:color w:val="000000"/>
        </w:rPr>
        <w:t xml:space="preserve">The ward is equivalent to the ‘constituency’ in much of the rest of the world. </w:t>
      </w:r>
      <w:r w:rsidRPr="00A664F5">
        <w:rPr>
          <w:rFonts w:ascii="Calibri" w:hAnsi="Calibri"/>
          <w:color w:val="000000"/>
        </w:rPr>
        <w:t xml:space="preserve">Notably, the history of South Africa means that the vast majority of people live in </w:t>
      </w:r>
      <w:r>
        <w:rPr>
          <w:rFonts w:ascii="Calibri" w:hAnsi="Calibri"/>
          <w:color w:val="000000"/>
        </w:rPr>
        <w:t>‘</w:t>
      </w:r>
      <w:r w:rsidRPr="00A664F5">
        <w:rPr>
          <w:rFonts w:ascii="Calibri" w:hAnsi="Calibri"/>
          <w:color w:val="000000"/>
        </w:rPr>
        <w:t>communities</w:t>
      </w:r>
      <w:r>
        <w:rPr>
          <w:rFonts w:ascii="Calibri" w:hAnsi="Calibri"/>
          <w:color w:val="000000"/>
        </w:rPr>
        <w:t>’</w:t>
      </w:r>
      <w:r w:rsidRPr="00A664F5">
        <w:rPr>
          <w:rFonts w:ascii="Calibri" w:hAnsi="Calibri"/>
          <w:color w:val="000000"/>
        </w:rPr>
        <w:t xml:space="preserve"> or neighbourhoods that are far smaller </w:t>
      </w:r>
      <w:r>
        <w:rPr>
          <w:rFonts w:ascii="Calibri" w:hAnsi="Calibri"/>
          <w:color w:val="000000"/>
        </w:rPr>
        <w:t xml:space="preserve">in scale </w:t>
      </w:r>
      <w:r w:rsidRPr="00A664F5">
        <w:rPr>
          <w:rFonts w:ascii="Calibri" w:hAnsi="Calibri"/>
          <w:color w:val="000000"/>
        </w:rPr>
        <w:t xml:space="preserve">than the ward, and most of these are the site of multiple claims of informal leadership by a variety of local organisations and their leaders. </w:t>
      </w:r>
      <w:r>
        <w:rPr>
          <w:rFonts w:ascii="Calibri" w:hAnsi="Calibri"/>
          <w:color w:val="000000"/>
        </w:rPr>
        <w:t xml:space="preserve">For example, the Cape Town ward, in which our case-study is located, includes at least five different communities, distinguished in racial and class terms. </w:t>
      </w:r>
    </w:p>
    <w:p w:rsidR="003B3996" w:rsidRDefault="003B3996">
      <w:pPr>
        <w:spacing w:after="0"/>
        <w:jc w:val="both"/>
        <w:rPr>
          <w:rFonts w:ascii="Calibri" w:hAnsi="Calibri"/>
          <w:color w:val="000000"/>
        </w:rPr>
      </w:pPr>
    </w:p>
    <w:p w:rsidR="003B3996" w:rsidRDefault="00954AF6">
      <w:pPr>
        <w:spacing w:after="0"/>
        <w:jc w:val="both"/>
        <w:rPr>
          <w:rFonts w:ascii="Calibri" w:hAnsi="Calibri"/>
          <w:color w:val="000000"/>
        </w:rPr>
      </w:pPr>
      <w:r>
        <w:rPr>
          <w:rFonts w:ascii="Calibri" w:hAnsi="Calibri"/>
          <w:color w:val="000000"/>
        </w:rPr>
        <w:t xml:space="preserve">Existing ‘below’ and ‘within’ the formal area of the ward, popular practices of representation are manifested </w:t>
      </w:r>
      <w:r w:rsidRPr="00A664F5">
        <w:rPr>
          <w:rFonts w:ascii="Calibri" w:hAnsi="Calibri"/>
          <w:color w:val="000000"/>
        </w:rPr>
        <w:t>through a variety of community based organisations, more or less formalised, regulated and recognised. Some of these community based organisat</w:t>
      </w:r>
      <w:r>
        <w:rPr>
          <w:rFonts w:ascii="Calibri" w:hAnsi="Calibri"/>
          <w:color w:val="000000"/>
        </w:rPr>
        <w:t>ions are neighbourhood-specific, while</w:t>
      </w:r>
      <w:r w:rsidRPr="00A664F5">
        <w:rPr>
          <w:rFonts w:ascii="Calibri" w:hAnsi="Calibri"/>
          <w:color w:val="000000"/>
        </w:rPr>
        <w:t xml:space="preserve"> some of them are federated into broader, national structures</w:t>
      </w:r>
      <w:r>
        <w:rPr>
          <w:rFonts w:ascii="Calibri" w:hAnsi="Calibri"/>
          <w:color w:val="000000"/>
        </w:rPr>
        <w:t xml:space="preserve"> including </w:t>
      </w:r>
      <w:r w:rsidRPr="00A664F5">
        <w:rPr>
          <w:rFonts w:ascii="Calibri" w:hAnsi="Calibri"/>
          <w:color w:val="000000"/>
        </w:rPr>
        <w:t>the South African National Civic Organisation (SANCO)</w:t>
      </w:r>
      <w:r>
        <w:rPr>
          <w:rFonts w:ascii="Calibri" w:hAnsi="Calibri"/>
          <w:color w:val="000000"/>
        </w:rPr>
        <w:t>.</w:t>
      </w:r>
      <w:r w:rsidR="00412821">
        <w:rPr>
          <w:rFonts w:ascii="Calibri" w:hAnsi="Calibri"/>
          <w:color w:val="000000"/>
        </w:rPr>
        <w:t xml:space="preserve"> </w:t>
      </w:r>
      <w:r>
        <w:rPr>
          <w:rFonts w:ascii="Calibri" w:hAnsi="Calibri"/>
          <w:color w:val="000000"/>
        </w:rPr>
        <w:t>SANCO is</w:t>
      </w:r>
      <w:r w:rsidRPr="00A664F5">
        <w:rPr>
          <w:rFonts w:ascii="Calibri" w:hAnsi="Calibri"/>
          <w:color w:val="000000"/>
        </w:rPr>
        <w:t xml:space="preserve"> a national organisation that has relatively independent and heterogeneous branches at the ward level, and structures at the metropolitan, provincial and national level. </w:t>
      </w:r>
      <w:r w:rsidR="00412821">
        <w:rPr>
          <w:rFonts w:ascii="Calibri" w:hAnsi="Calibri"/>
          <w:color w:val="000000"/>
        </w:rPr>
        <w:t xml:space="preserve">Notably, at the local level SANCO is typically structured in terms of committees in every street and sometimes at a higher level called the block, that meet regularly to deal with issues at the most local of levels. This is a tradition of organising that extends back decades in </w:t>
      </w:r>
      <w:r w:rsidR="007C7B85">
        <w:rPr>
          <w:rFonts w:ascii="Calibri" w:hAnsi="Calibri"/>
          <w:color w:val="000000"/>
        </w:rPr>
        <w:t>‘</w:t>
      </w:r>
      <w:r w:rsidR="00412821">
        <w:rPr>
          <w:rFonts w:ascii="Calibri" w:hAnsi="Calibri"/>
          <w:color w:val="000000"/>
        </w:rPr>
        <w:t>black African</w:t>
      </w:r>
      <w:r w:rsidR="007C7B85">
        <w:rPr>
          <w:rFonts w:ascii="Calibri" w:hAnsi="Calibri"/>
          <w:color w:val="000000"/>
        </w:rPr>
        <w:t>’</w:t>
      </w:r>
      <w:r w:rsidR="00412821">
        <w:rPr>
          <w:rFonts w:ascii="Calibri" w:hAnsi="Calibri"/>
          <w:color w:val="000000"/>
        </w:rPr>
        <w:t xml:space="preserve"> areas</w:t>
      </w:r>
      <w:r w:rsidR="002E228E">
        <w:rPr>
          <w:rStyle w:val="FootnoteReference"/>
          <w:rFonts w:ascii="Calibri" w:hAnsi="Calibri"/>
          <w:color w:val="000000"/>
        </w:rPr>
        <w:footnoteReference w:id="1"/>
      </w:r>
      <w:r w:rsidR="00412821">
        <w:rPr>
          <w:rFonts w:ascii="Calibri" w:hAnsi="Calibri"/>
          <w:color w:val="000000"/>
        </w:rPr>
        <w:t>, and gives the organisation a tremendous potential reach into communities, although not all street committees necessarily see themselves as under SANCOs’ authority.</w:t>
      </w:r>
    </w:p>
    <w:p w:rsidR="003B3996" w:rsidRDefault="003B3996">
      <w:pPr>
        <w:spacing w:after="0"/>
        <w:jc w:val="both"/>
        <w:rPr>
          <w:rFonts w:ascii="Calibri" w:hAnsi="Calibri"/>
          <w:color w:val="000000"/>
        </w:rPr>
      </w:pPr>
    </w:p>
    <w:p w:rsidR="003B3996" w:rsidRDefault="00954AF6">
      <w:pPr>
        <w:spacing w:after="0"/>
        <w:jc w:val="both"/>
        <w:rPr>
          <w:rFonts w:ascii="Calibri" w:hAnsi="Calibri"/>
          <w:color w:val="000000"/>
        </w:rPr>
      </w:pPr>
      <w:r w:rsidRPr="00A664F5">
        <w:rPr>
          <w:rFonts w:ascii="Calibri" w:hAnsi="Calibri"/>
          <w:color w:val="000000"/>
        </w:rPr>
        <w:t>Although not formally recognised in the political system of the country, SANCO is an important player in community level politics</w:t>
      </w:r>
      <w:r>
        <w:rPr>
          <w:rFonts w:ascii="Calibri" w:hAnsi="Calibri"/>
          <w:color w:val="000000"/>
        </w:rPr>
        <w:t xml:space="preserve"> because of </w:t>
      </w:r>
      <w:r w:rsidRPr="00A664F5">
        <w:rPr>
          <w:rFonts w:ascii="Calibri" w:hAnsi="Calibri"/>
          <w:color w:val="000000"/>
        </w:rPr>
        <w:t xml:space="preserve">its </w:t>
      </w:r>
      <w:r>
        <w:rPr>
          <w:rFonts w:ascii="Calibri" w:hAnsi="Calibri"/>
          <w:color w:val="000000"/>
        </w:rPr>
        <w:t xml:space="preserve">significant size and its </w:t>
      </w:r>
      <w:r w:rsidRPr="00A664F5">
        <w:rPr>
          <w:rFonts w:ascii="Calibri" w:hAnsi="Calibri"/>
          <w:color w:val="000000"/>
        </w:rPr>
        <w:t>identification with the ANC alliance comprising the ruling party, the Congress of South African Trade Unions (COSATU) and the South African Communist Party (SACP).</w:t>
      </w:r>
      <w:r>
        <w:rPr>
          <w:rFonts w:ascii="Calibri" w:hAnsi="Calibri"/>
          <w:color w:val="000000"/>
        </w:rPr>
        <w:t xml:space="preserve"> T</w:t>
      </w:r>
      <w:r w:rsidRPr="00A664F5">
        <w:rPr>
          <w:rFonts w:ascii="Calibri" w:hAnsi="Calibri"/>
          <w:color w:val="000000"/>
        </w:rPr>
        <w:t xml:space="preserve">his relationship between SANCO and the ANC </w:t>
      </w:r>
      <w:r>
        <w:rPr>
          <w:rFonts w:ascii="Calibri" w:hAnsi="Calibri"/>
          <w:color w:val="000000"/>
        </w:rPr>
        <w:t xml:space="preserve">(Zuern 2006, Staniland 2008, Piper 2013), but also </w:t>
      </w:r>
      <w:r w:rsidR="00412821">
        <w:rPr>
          <w:rFonts w:ascii="Calibri" w:hAnsi="Calibri"/>
          <w:color w:val="000000"/>
        </w:rPr>
        <w:t xml:space="preserve">the </w:t>
      </w:r>
      <w:r>
        <w:rPr>
          <w:rFonts w:ascii="Calibri" w:hAnsi="Calibri"/>
          <w:color w:val="000000"/>
        </w:rPr>
        <w:t>ANC’s own strateg</w:t>
      </w:r>
      <w:r w:rsidR="00412821">
        <w:rPr>
          <w:rFonts w:ascii="Calibri" w:hAnsi="Calibri"/>
          <w:color w:val="000000"/>
        </w:rPr>
        <w:t>y</w:t>
      </w:r>
      <w:r>
        <w:rPr>
          <w:rFonts w:ascii="Calibri" w:hAnsi="Calibri"/>
          <w:color w:val="000000"/>
        </w:rPr>
        <w:t xml:space="preserve"> of grounding the party in civil society through its branches at the ward level (Benit-Gbaffou 2012), </w:t>
      </w:r>
      <w:r w:rsidRPr="00A664F5">
        <w:rPr>
          <w:rFonts w:ascii="Calibri" w:hAnsi="Calibri"/>
          <w:color w:val="000000"/>
        </w:rPr>
        <w:t>contribute</w:t>
      </w:r>
      <w:r w:rsidR="00412821">
        <w:rPr>
          <w:rFonts w:ascii="Calibri" w:hAnsi="Calibri"/>
          <w:color w:val="000000"/>
        </w:rPr>
        <w:t>s</w:t>
      </w:r>
      <w:r w:rsidRPr="00A664F5">
        <w:rPr>
          <w:rFonts w:ascii="Calibri" w:hAnsi="Calibri"/>
          <w:color w:val="000000"/>
        </w:rPr>
        <w:t xml:space="preserve"> towards the dominance of </w:t>
      </w:r>
      <w:r>
        <w:rPr>
          <w:rFonts w:ascii="Calibri" w:hAnsi="Calibri"/>
          <w:color w:val="000000"/>
        </w:rPr>
        <w:t>the ruling party over</w:t>
      </w:r>
      <w:r w:rsidRPr="00A664F5">
        <w:rPr>
          <w:rFonts w:ascii="Calibri" w:hAnsi="Calibri"/>
          <w:color w:val="000000"/>
        </w:rPr>
        <w:t xml:space="preserve"> civil society</w:t>
      </w:r>
      <w:r>
        <w:rPr>
          <w:rFonts w:ascii="Calibri" w:hAnsi="Calibri"/>
          <w:color w:val="000000"/>
        </w:rPr>
        <w:t xml:space="preserve"> in South Africa,</w:t>
      </w:r>
      <w:r w:rsidRPr="00A664F5">
        <w:rPr>
          <w:rFonts w:ascii="Calibri" w:hAnsi="Calibri"/>
          <w:color w:val="000000"/>
        </w:rPr>
        <w:t xml:space="preserve"> and helps us understand the dynamics around leadership at the lowest level. </w:t>
      </w:r>
    </w:p>
    <w:p w:rsidR="003B3996" w:rsidRDefault="003B3996">
      <w:pPr>
        <w:spacing w:after="0"/>
        <w:jc w:val="both"/>
        <w:rPr>
          <w:rFonts w:ascii="Calibri" w:hAnsi="Calibri"/>
          <w:color w:val="000000"/>
        </w:rPr>
      </w:pPr>
    </w:p>
    <w:p w:rsidR="003B3996" w:rsidRDefault="00954AF6">
      <w:pPr>
        <w:spacing w:after="0"/>
        <w:jc w:val="both"/>
        <w:rPr>
          <w:rFonts w:ascii="Calibri" w:hAnsi="Calibri"/>
          <w:color w:val="000000"/>
        </w:rPr>
      </w:pPr>
      <w:r>
        <w:rPr>
          <w:rFonts w:ascii="Calibri" w:hAnsi="Calibri"/>
          <w:color w:val="000000"/>
        </w:rPr>
        <w:lastRenderedPageBreak/>
        <w:t xml:space="preserve">In exploring the nature of local leadership, especially in respect of SANCO in our site, we want to </w:t>
      </w:r>
      <w:r w:rsidRPr="00A664F5">
        <w:rPr>
          <w:rFonts w:ascii="Calibri" w:hAnsi="Calibri"/>
          <w:color w:val="000000"/>
        </w:rPr>
        <w:t xml:space="preserve">focus on the notion of mediation, as the concept invokes the idea of </w:t>
      </w:r>
      <w:r>
        <w:rPr>
          <w:rFonts w:ascii="Calibri" w:hAnsi="Calibri"/>
          <w:color w:val="000000"/>
        </w:rPr>
        <w:t xml:space="preserve">some kind of ‘third-party’ </w:t>
      </w:r>
      <w:r w:rsidRPr="00A664F5">
        <w:rPr>
          <w:rFonts w:ascii="Calibri" w:hAnsi="Calibri"/>
          <w:color w:val="000000"/>
        </w:rPr>
        <w:t>represent</w:t>
      </w:r>
      <w:r>
        <w:rPr>
          <w:rFonts w:ascii="Calibri" w:hAnsi="Calibri"/>
          <w:color w:val="000000"/>
        </w:rPr>
        <w:t>ation of the</w:t>
      </w:r>
      <w:r w:rsidRPr="00A664F5">
        <w:rPr>
          <w:rFonts w:ascii="Calibri" w:hAnsi="Calibri"/>
          <w:color w:val="000000"/>
        </w:rPr>
        <w:t xml:space="preserve"> politically marginalised</w:t>
      </w:r>
      <w:r>
        <w:rPr>
          <w:rFonts w:ascii="Calibri" w:hAnsi="Calibri"/>
          <w:color w:val="000000"/>
        </w:rPr>
        <w:t>. Further, in South Africa, like many of the southern contexts (Chatterjee 2004, Yiftachel 2009, Piper and Lieres 2011</w:t>
      </w:r>
      <w:r w:rsidR="001D20C6">
        <w:rPr>
          <w:rFonts w:ascii="Calibri" w:hAnsi="Calibri"/>
          <w:color w:val="000000"/>
        </w:rPr>
        <w:t xml:space="preserve">, </w:t>
      </w:r>
      <w:r w:rsidR="001D20C6" w:rsidRPr="007A794A">
        <w:rPr>
          <w:rFonts w:ascii="Calibri" w:hAnsi="Calibri"/>
          <w:i/>
          <w:color w:val="000000"/>
        </w:rPr>
        <w:t>Journal of Asian and African Studies</w:t>
      </w:r>
      <w:r w:rsidR="001D20C6">
        <w:rPr>
          <w:rFonts w:ascii="Calibri" w:hAnsi="Calibri"/>
          <w:color w:val="000000"/>
        </w:rPr>
        <w:t xml:space="preserve"> 2011</w:t>
      </w:r>
      <w:r>
        <w:rPr>
          <w:rFonts w:ascii="Calibri" w:hAnsi="Calibri"/>
          <w:color w:val="000000"/>
        </w:rPr>
        <w:t xml:space="preserve">), </w:t>
      </w:r>
      <w:r w:rsidRPr="00A664F5">
        <w:rPr>
          <w:rFonts w:ascii="Calibri" w:hAnsi="Calibri"/>
          <w:color w:val="000000"/>
        </w:rPr>
        <w:t xml:space="preserve">there is a strong case that the </w:t>
      </w:r>
      <w:r>
        <w:rPr>
          <w:rFonts w:ascii="Calibri" w:hAnsi="Calibri"/>
          <w:color w:val="000000"/>
        </w:rPr>
        <w:t xml:space="preserve">(black) </w:t>
      </w:r>
      <w:r w:rsidRPr="00A664F5">
        <w:rPr>
          <w:rFonts w:ascii="Calibri" w:hAnsi="Calibri"/>
          <w:color w:val="000000"/>
        </w:rPr>
        <w:t>urban poo</w:t>
      </w:r>
      <w:r>
        <w:rPr>
          <w:rFonts w:ascii="Calibri" w:hAnsi="Calibri"/>
          <w:color w:val="000000"/>
        </w:rPr>
        <w:t xml:space="preserve">r struggle to access the state. Indeed, </w:t>
      </w:r>
      <w:r w:rsidRPr="00A664F5">
        <w:rPr>
          <w:rFonts w:ascii="Calibri" w:hAnsi="Calibri"/>
          <w:color w:val="000000"/>
        </w:rPr>
        <w:t xml:space="preserve">the need </w:t>
      </w:r>
      <w:r>
        <w:rPr>
          <w:rFonts w:ascii="Calibri" w:hAnsi="Calibri"/>
          <w:color w:val="000000"/>
        </w:rPr>
        <w:t>‘</w:t>
      </w:r>
      <w:r w:rsidRPr="00A664F5">
        <w:rPr>
          <w:rFonts w:ascii="Calibri" w:hAnsi="Calibri"/>
          <w:color w:val="000000"/>
        </w:rPr>
        <w:t>to remedy the inequality [...] in access to the state</w:t>
      </w:r>
      <w:r>
        <w:rPr>
          <w:rFonts w:ascii="Calibri" w:hAnsi="Calibri"/>
          <w:color w:val="000000"/>
        </w:rPr>
        <w:t>’</w:t>
      </w:r>
      <w:r w:rsidRPr="00A664F5">
        <w:rPr>
          <w:rFonts w:ascii="Calibri" w:hAnsi="Calibri"/>
          <w:color w:val="000000"/>
        </w:rPr>
        <w:t xml:space="preserve"> is, we argue, particularly important in South African low</w:t>
      </w:r>
      <w:r w:rsidR="00412821">
        <w:rPr>
          <w:rFonts w:ascii="Calibri" w:hAnsi="Calibri"/>
          <w:color w:val="000000"/>
        </w:rPr>
        <w:t>-</w:t>
      </w:r>
      <w:r w:rsidRPr="00A664F5">
        <w:rPr>
          <w:rFonts w:ascii="Calibri" w:hAnsi="Calibri"/>
          <w:color w:val="000000"/>
        </w:rPr>
        <w:t xml:space="preserve">income neighbourhoods </w:t>
      </w:r>
      <w:r>
        <w:rPr>
          <w:rFonts w:ascii="Calibri" w:hAnsi="Calibri"/>
          <w:color w:val="000000"/>
        </w:rPr>
        <w:t>for at least three reasons. The first is the f</w:t>
      </w:r>
      <w:r w:rsidRPr="00A664F5">
        <w:rPr>
          <w:rFonts w:ascii="Calibri" w:hAnsi="Calibri"/>
          <w:color w:val="000000"/>
        </w:rPr>
        <w:t xml:space="preserve">ragmentation and complexity of the state apparatus and operations, partly linked to its system of three ‘spheres’ (not ‘tiers’) of government (national, provincial and local) where overlapping responsibilities are not clearly attributed and hierarchised. This fragmentation of the state has been increased after the implementation of New Public Management principles in local government in the 2000s that have further blurred </w:t>
      </w:r>
      <w:r>
        <w:rPr>
          <w:rFonts w:ascii="Calibri" w:hAnsi="Calibri"/>
          <w:color w:val="000000"/>
        </w:rPr>
        <w:t xml:space="preserve">the </w:t>
      </w:r>
      <w:r w:rsidRPr="00A664F5">
        <w:rPr>
          <w:rFonts w:ascii="Calibri" w:hAnsi="Calibri"/>
          <w:color w:val="000000"/>
        </w:rPr>
        <w:t>roles, functions and responsibilities of multiple parastatal agencies, corporations, and organisations in charge of public service deliv</w:t>
      </w:r>
      <w:r>
        <w:rPr>
          <w:rFonts w:ascii="Calibri" w:hAnsi="Calibri"/>
          <w:color w:val="000000"/>
        </w:rPr>
        <w:t>ery and management</w:t>
      </w:r>
      <w:r w:rsidR="00412821">
        <w:rPr>
          <w:rFonts w:ascii="Calibri" w:hAnsi="Calibri"/>
          <w:color w:val="000000"/>
        </w:rPr>
        <w:t>.</w:t>
      </w:r>
      <w:r>
        <w:rPr>
          <w:rFonts w:ascii="Calibri" w:hAnsi="Calibri"/>
          <w:color w:val="000000"/>
        </w:rPr>
        <w:t xml:space="preserve"> </w:t>
      </w:r>
    </w:p>
    <w:p w:rsidR="003B3996" w:rsidRDefault="003B3996">
      <w:pPr>
        <w:spacing w:after="0"/>
        <w:jc w:val="both"/>
        <w:rPr>
          <w:rFonts w:ascii="Calibri" w:hAnsi="Calibri"/>
          <w:color w:val="000000"/>
        </w:rPr>
      </w:pPr>
    </w:p>
    <w:p w:rsidR="003B3996" w:rsidRDefault="00954AF6">
      <w:pPr>
        <w:spacing w:after="0"/>
        <w:jc w:val="both"/>
        <w:rPr>
          <w:rFonts w:ascii="Calibri" w:hAnsi="Calibri"/>
          <w:color w:val="000000"/>
        </w:rPr>
      </w:pPr>
      <w:r>
        <w:rPr>
          <w:rFonts w:ascii="Calibri" w:hAnsi="Calibri"/>
          <w:color w:val="000000"/>
        </w:rPr>
        <w:t>The second is the d</w:t>
      </w:r>
      <w:r w:rsidRPr="00A664F5">
        <w:rPr>
          <w:rFonts w:ascii="Calibri" w:hAnsi="Calibri"/>
          <w:color w:val="000000"/>
        </w:rPr>
        <w:t xml:space="preserve">ysfunctional and disappointing institutional participatory structures and channels set up at local government level (Transformation </w:t>
      </w:r>
      <w:r w:rsidR="00412821">
        <w:rPr>
          <w:rFonts w:ascii="Calibri" w:hAnsi="Calibri"/>
          <w:color w:val="000000"/>
        </w:rPr>
        <w:t xml:space="preserve">66/67 </w:t>
      </w:r>
      <w:r w:rsidRPr="00A664F5">
        <w:rPr>
          <w:rFonts w:ascii="Calibri" w:hAnsi="Calibri"/>
          <w:color w:val="000000"/>
        </w:rPr>
        <w:t xml:space="preserve">2008), often leading to civil society groups </w:t>
      </w:r>
      <w:r>
        <w:rPr>
          <w:rFonts w:ascii="Calibri" w:hAnsi="Calibri"/>
          <w:color w:val="000000"/>
        </w:rPr>
        <w:t>‘</w:t>
      </w:r>
      <w:r w:rsidRPr="00A664F5">
        <w:rPr>
          <w:rFonts w:ascii="Calibri" w:hAnsi="Calibri"/>
          <w:color w:val="000000"/>
        </w:rPr>
        <w:t>inventing</w:t>
      </w:r>
      <w:r>
        <w:rPr>
          <w:rFonts w:ascii="Calibri" w:hAnsi="Calibri"/>
          <w:color w:val="000000"/>
        </w:rPr>
        <w:t>’</w:t>
      </w:r>
      <w:r w:rsidRPr="00A664F5">
        <w:rPr>
          <w:rFonts w:ascii="Calibri" w:hAnsi="Calibri"/>
          <w:color w:val="000000"/>
        </w:rPr>
        <w:t xml:space="preserve"> other means of getting heard by the state</w:t>
      </w:r>
      <w:r>
        <w:rPr>
          <w:rFonts w:ascii="Calibri" w:hAnsi="Calibri"/>
          <w:color w:val="000000"/>
        </w:rPr>
        <w:t>. These include</w:t>
      </w:r>
      <w:r w:rsidRPr="00A664F5">
        <w:rPr>
          <w:rFonts w:ascii="Calibri" w:hAnsi="Calibri"/>
          <w:color w:val="000000"/>
        </w:rPr>
        <w:t xml:space="preserve"> mass protests, that can turn violent (Alexander 2010; Von Holdt et al. 2011)</w:t>
      </w:r>
      <w:r w:rsidR="007C7B85">
        <w:rPr>
          <w:rFonts w:ascii="Calibri" w:hAnsi="Calibri"/>
          <w:color w:val="000000"/>
        </w:rPr>
        <w:t>,</w:t>
      </w:r>
      <w:r>
        <w:rPr>
          <w:rFonts w:ascii="Calibri" w:hAnsi="Calibri"/>
          <w:color w:val="000000"/>
        </w:rPr>
        <w:t xml:space="preserve"> and</w:t>
      </w:r>
      <w:r w:rsidRPr="00A664F5">
        <w:rPr>
          <w:rFonts w:ascii="Calibri" w:hAnsi="Calibri"/>
          <w:color w:val="000000"/>
        </w:rPr>
        <w:t xml:space="preserve"> </w:t>
      </w:r>
      <w:r w:rsidR="007C7B85">
        <w:rPr>
          <w:rFonts w:ascii="Calibri" w:hAnsi="Calibri"/>
          <w:color w:val="000000"/>
        </w:rPr>
        <w:t xml:space="preserve">using </w:t>
      </w:r>
      <w:r w:rsidRPr="00A664F5">
        <w:rPr>
          <w:rFonts w:ascii="Calibri" w:hAnsi="Calibri"/>
          <w:color w:val="000000"/>
        </w:rPr>
        <w:t>party connections to replace failing and fragmented local government channels (Benit-Gbaffou 2012).</w:t>
      </w:r>
      <w:r>
        <w:rPr>
          <w:rFonts w:ascii="Calibri" w:hAnsi="Calibri"/>
          <w:color w:val="000000"/>
        </w:rPr>
        <w:t xml:space="preserve"> Third are the h</w:t>
      </w:r>
      <w:r w:rsidRPr="00A664F5">
        <w:rPr>
          <w:rFonts w:ascii="Calibri" w:hAnsi="Calibri"/>
          <w:color w:val="000000"/>
        </w:rPr>
        <w:t xml:space="preserve">igh levels of popular expectation towards a South African state that has adopted the figure of the </w:t>
      </w:r>
      <w:r>
        <w:rPr>
          <w:rFonts w:ascii="Calibri" w:hAnsi="Calibri"/>
          <w:color w:val="000000"/>
        </w:rPr>
        <w:t>‘</w:t>
      </w:r>
      <w:r w:rsidRPr="00A664F5">
        <w:rPr>
          <w:rFonts w:ascii="Calibri" w:hAnsi="Calibri"/>
          <w:color w:val="000000"/>
        </w:rPr>
        <w:t>developmental state</w:t>
      </w:r>
      <w:r>
        <w:rPr>
          <w:rFonts w:ascii="Calibri" w:hAnsi="Calibri"/>
          <w:color w:val="000000"/>
        </w:rPr>
        <w:t>’</w:t>
      </w:r>
      <w:r w:rsidRPr="00A664F5">
        <w:rPr>
          <w:rFonts w:ascii="Calibri" w:hAnsi="Calibri"/>
          <w:color w:val="000000"/>
        </w:rPr>
        <w:t xml:space="preserve"> (</w:t>
      </w:r>
      <w:r>
        <w:rPr>
          <w:rFonts w:ascii="Calibri" w:hAnsi="Calibri"/>
          <w:color w:val="000000"/>
        </w:rPr>
        <w:t>Van Donk et al 2008, Parnell and Pieterse 2010</w:t>
      </w:r>
      <w:r w:rsidRPr="00F430D8">
        <w:rPr>
          <w:rFonts w:ascii="Calibri" w:hAnsi="Calibri"/>
          <w:color w:val="000000"/>
        </w:rPr>
        <w:t>),</w:t>
      </w:r>
      <w:r w:rsidRPr="00A664F5">
        <w:rPr>
          <w:rFonts w:ascii="Calibri" w:hAnsi="Calibri"/>
          <w:color w:val="000000"/>
        </w:rPr>
        <w:t xml:space="preserve"> and has engaged since 1994 in ambitious state driven, mass delivery policies (housing and basic urban services in particular), especially in the formerly disadvantaged areas such as townships and informal settlements.</w:t>
      </w:r>
      <w:r>
        <w:rPr>
          <w:rFonts w:ascii="Calibri" w:hAnsi="Calibri"/>
          <w:color w:val="000000"/>
        </w:rPr>
        <w:t xml:space="preserve"> </w:t>
      </w:r>
    </w:p>
    <w:p w:rsidR="003B3996" w:rsidRDefault="003B3996">
      <w:pPr>
        <w:spacing w:after="0"/>
        <w:jc w:val="both"/>
        <w:rPr>
          <w:rFonts w:ascii="Calibri" w:hAnsi="Calibri"/>
          <w:color w:val="000000"/>
        </w:rPr>
      </w:pPr>
    </w:p>
    <w:p w:rsidR="003B3996" w:rsidRDefault="00954AF6">
      <w:pPr>
        <w:spacing w:after="0"/>
        <w:jc w:val="both"/>
        <w:rPr>
          <w:rFonts w:ascii="Calibri" w:hAnsi="Calibri"/>
          <w:color w:val="000000"/>
        </w:rPr>
      </w:pPr>
      <w:r>
        <w:rPr>
          <w:rFonts w:ascii="Calibri" w:hAnsi="Calibri"/>
          <w:color w:val="000000"/>
        </w:rPr>
        <w:t xml:space="preserve">This context of ineffectual institutional operation and high popular expectation creates conditions conducive to mediatory politics – more specifically a mediatory politics ‘from within’ – where effective leaders of the people must assume a representative role that is irreducible to the views and interests of either the community or the state, thus establishing some kind of ‘third-party’ role, even when of the people. To put the point negatively, local leaders who act as simply delegates of the community, or sections thereof, are much less likely to secure ongoing access to the state, while those who simply do the state’s bidding, run the risk of losing popular support. While remaining effective requires never fully pleasing key constituencies, it also means satisfying them enough on key points. </w:t>
      </w:r>
    </w:p>
    <w:p w:rsidR="003B3996" w:rsidRDefault="003B3996">
      <w:pPr>
        <w:spacing w:after="0"/>
        <w:jc w:val="both"/>
        <w:rPr>
          <w:rFonts w:ascii="Calibri" w:hAnsi="Calibri"/>
          <w:color w:val="000000"/>
        </w:rPr>
      </w:pPr>
    </w:p>
    <w:p w:rsidR="003B3996" w:rsidRDefault="00954AF6">
      <w:pPr>
        <w:spacing w:after="0"/>
        <w:jc w:val="both"/>
        <w:rPr>
          <w:rFonts w:ascii="Calibri" w:hAnsi="Calibri"/>
          <w:color w:val="000000"/>
        </w:rPr>
      </w:pPr>
      <w:r>
        <w:rPr>
          <w:rFonts w:ascii="Calibri" w:hAnsi="Calibri"/>
          <w:color w:val="000000"/>
        </w:rPr>
        <w:t xml:space="preserve">This general argument is inspired by the </w:t>
      </w:r>
      <w:r w:rsidRPr="00A664F5">
        <w:rPr>
          <w:rFonts w:ascii="Calibri" w:hAnsi="Calibri"/>
          <w:color w:val="000000"/>
        </w:rPr>
        <w:t xml:space="preserve">recent work done on the challenges of legitimation that local leaders face in highly competitive political fields (Benit-Gbaffou and Katsaura 2012). In particular, Benit-Gbaffou and Katsaura explore the relevance of the Bourdieusian concept of </w:t>
      </w:r>
      <w:r>
        <w:rPr>
          <w:rFonts w:ascii="Calibri" w:hAnsi="Calibri"/>
          <w:color w:val="000000"/>
        </w:rPr>
        <w:t>‘</w:t>
      </w:r>
      <w:r w:rsidRPr="00A664F5">
        <w:rPr>
          <w:rFonts w:ascii="Calibri" w:hAnsi="Calibri"/>
          <w:color w:val="000000"/>
        </w:rPr>
        <w:t>double dealings</w:t>
      </w:r>
      <w:r>
        <w:rPr>
          <w:rFonts w:ascii="Calibri" w:hAnsi="Calibri"/>
          <w:color w:val="000000"/>
        </w:rPr>
        <w:t>’</w:t>
      </w:r>
      <w:r w:rsidRPr="00A664F5">
        <w:rPr>
          <w:rFonts w:ascii="Calibri" w:hAnsi="Calibri"/>
          <w:color w:val="000000"/>
        </w:rPr>
        <w:t xml:space="preserve"> for local leadership – the need to be recognised both by its </w:t>
      </w:r>
      <w:r>
        <w:rPr>
          <w:rFonts w:ascii="Calibri" w:hAnsi="Calibri"/>
          <w:color w:val="000000"/>
        </w:rPr>
        <w:t>‘</w:t>
      </w:r>
      <w:r w:rsidRPr="00A664F5">
        <w:rPr>
          <w:rFonts w:ascii="Calibri" w:hAnsi="Calibri"/>
          <w:color w:val="000000"/>
        </w:rPr>
        <w:t>community</w:t>
      </w:r>
      <w:r>
        <w:rPr>
          <w:rFonts w:ascii="Calibri" w:hAnsi="Calibri"/>
          <w:color w:val="000000"/>
        </w:rPr>
        <w:t>’</w:t>
      </w:r>
      <w:r w:rsidRPr="00A664F5">
        <w:rPr>
          <w:rFonts w:ascii="Calibri" w:hAnsi="Calibri"/>
          <w:color w:val="000000"/>
        </w:rPr>
        <w:t xml:space="preserve"> through what we understand as a mix of </w:t>
      </w:r>
      <w:r>
        <w:rPr>
          <w:rFonts w:ascii="Calibri" w:hAnsi="Calibri"/>
          <w:color w:val="000000"/>
        </w:rPr>
        <w:t>‘</w:t>
      </w:r>
      <w:r w:rsidRPr="00A664F5">
        <w:rPr>
          <w:rFonts w:ascii="Calibri" w:hAnsi="Calibri"/>
          <w:color w:val="000000"/>
        </w:rPr>
        <w:t>identity</w:t>
      </w:r>
      <w:r>
        <w:rPr>
          <w:rFonts w:ascii="Calibri" w:hAnsi="Calibri"/>
          <w:color w:val="000000"/>
        </w:rPr>
        <w:t>’</w:t>
      </w:r>
      <w:r w:rsidRPr="00A664F5">
        <w:rPr>
          <w:rFonts w:ascii="Calibri" w:hAnsi="Calibri"/>
          <w:color w:val="000000"/>
        </w:rPr>
        <w:t xml:space="preserve">, </w:t>
      </w:r>
      <w:r>
        <w:rPr>
          <w:rFonts w:ascii="Calibri" w:hAnsi="Calibri"/>
          <w:color w:val="000000"/>
        </w:rPr>
        <w:t>‘</w:t>
      </w:r>
      <w:r w:rsidRPr="00A664F5">
        <w:rPr>
          <w:rFonts w:ascii="Calibri" w:hAnsi="Calibri"/>
          <w:color w:val="000000"/>
        </w:rPr>
        <w:t>service</w:t>
      </w:r>
      <w:r>
        <w:rPr>
          <w:rFonts w:ascii="Calibri" w:hAnsi="Calibri"/>
          <w:color w:val="000000"/>
        </w:rPr>
        <w:t>’</w:t>
      </w:r>
      <w:r w:rsidRPr="00A664F5">
        <w:rPr>
          <w:rFonts w:ascii="Calibri" w:hAnsi="Calibri"/>
          <w:color w:val="000000"/>
        </w:rPr>
        <w:t xml:space="preserve"> and </w:t>
      </w:r>
      <w:r>
        <w:rPr>
          <w:rFonts w:ascii="Calibri" w:hAnsi="Calibri"/>
          <w:color w:val="000000"/>
        </w:rPr>
        <w:t>‘</w:t>
      </w:r>
      <w:r w:rsidRPr="00A664F5">
        <w:rPr>
          <w:rFonts w:ascii="Calibri" w:hAnsi="Calibri"/>
          <w:color w:val="000000"/>
        </w:rPr>
        <w:t>mediation</w:t>
      </w:r>
      <w:r>
        <w:rPr>
          <w:rFonts w:ascii="Calibri" w:hAnsi="Calibri"/>
          <w:color w:val="000000"/>
        </w:rPr>
        <w:t>’</w:t>
      </w:r>
      <w:r w:rsidRPr="00A664F5">
        <w:rPr>
          <w:rFonts w:ascii="Calibri" w:hAnsi="Calibri"/>
          <w:color w:val="000000"/>
        </w:rPr>
        <w:t xml:space="preserve">, but </w:t>
      </w:r>
      <w:r>
        <w:rPr>
          <w:rFonts w:ascii="Calibri" w:hAnsi="Calibri"/>
          <w:color w:val="000000"/>
        </w:rPr>
        <w:t>also</w:t>
      </w:r>
      <w:r w:rsidRPr="00A664F5">
        <w:rPr>
          <w:rFonts w:ascii="Calibri" w:hAnsi="Calibri"/>
          <w:color w:val="000000"/>
        </w:rPr>
        <w:t xml:space="preserve"> centred on the leaders’ ability to </w:t>
      </w:r>
      <w:r w:rsidRPr="00A664F5">
        <w:rPr>
          <w:rFonts w:ascii="Calibri" w:hAnsi="Calibri"/>
          <w:color w:val="000000"/>
        </w:rPr>
        <w:lastRenderedPageBreak/>
        <w:t xml:space="preserve">solve issues and to </w:t>
      </w:r>
      <w:r>
        <w:rPr>
          <w:rFonts w:ascii="Calibri" w:hAnsi="Calibri"/>
          <w:color w:val="000000"/>
        </w:rPr>
        <w:t>‘</w:t>
      </w:r>
      <w:r w:rsidRPr="00A664F5">
        <w:rPr>
          <w:rFonts w:ascii="Calibri" w:hAnsi="Calibri"/>
          <w:color w:val="000000"/>
        </w:rPr>
        <w:t>deliver</w:t>
      </w:r>
      <w:r>
        <w:rPr>
          <w:rFonts w:ascii="Calibri" w:hAnsi="Calibri"/>
          <w:color w:val="000000"/>
        </w:rPr>
        <w:t>’</w:t>
      </w:r>
      <w:r w:rsidRPr="00A664F5">
        <w:rPr>
          <w:rFonts w:ascii="Calibri" w:hAnsi="Calibri"/>
          <w:color w:val="000000"/>
        </w:rPr>
        <w:t xml:space="preserve"> on expectations; and by state </w:t>
      </w:r>
      <w:r>
        <w:rPr>
          <w:rFonts w:ascii="Calibri" w:hAnsi="Calibri"/>
          <w:color w:val="000000"/>
        </w:rPr>
        <w:t>and/</w:t>
      </w:r>
      <w:r w:rsidRPr="00A664F5">
        <w:rPr>
          <w:rFonts w:ascii="Calibri" w:hAnsi="Calibri"/>
          <w:color w:val="000000"/>
        </w:rPr>
        <w:t>or party (or private donor/global organisation</w:t>
      </w:r>
      <w:r>
        <w:rPr>
          <w:rFonts w:ascii="Calibri" w:hAnsi="Calibri"/>
          <w:color w:val="000000"/>
        </w:rPr>
        <w:t>s</w:t>
      </w:r>
      <w:r w:rsidRPr="00A664F5">
        <w:rPr>
          <w:rFonts w:ascii="Calibri" w:hAnsi="Calibri"/>
          <w:color w:val="000000"/>
        </w:rPr>
        <w:t xml:space="preserve">) through what we could summarise here as both a display of loyalty to the institution and an ability to inform the institution on </w:t>
      </w:r>
      <w:r>
        <w:rPr>
          <w:rFonts w:ascii="Calibri" w:hAnsi="Calibri"/>
          <w:color w:val="000000"/>
        </w:rPr>
        <w:t>community affairs</w:t>
      </w:r>
      <w:r w:rsidRPr="00A664F5">
        <w:rPr>
          <w:rFonts w:ascii="Calibri" w:hAnsi="Calibri"/>
          <w:color w:val="000000"/>
        </w:rPr>
        <w:t>.</w:t>
      </w:r>
      <w:r>
        <w:rPr>
          <w:rFonts w:ascii="Calibri" w:hAnsi="Calibri"/>
          <w:color w:val="000000"/>
        </w:rPr>
        <w:t xml:space="preserve"> More specifically, we trace the practices of mediation in relation to the ‘double dealing’ required by four </w:t>
      </w:r>
      <w:r w:rsidRPr="00A664F5">
        <w:rPr>
          <w:rFonts w:ascii="Calibri" w:hAnsi="Calibri"/>
          <w:color w:val="000000"/>
        </w:rPr>
        <w:t xml:space="preserve">sets of challenges that </w:t>
      </w:r>
      <w:r>
        <w:rPr>
          <w:rFonts w:ascii="Calibri" w:hAnsi="Calibri"/>
          <w:color w:val="000000"/>
        </w:rPr>
        <w:t xml:space="preserve">especially SANCO </w:t>
      </w:r>
      <w:r w:rsidRPr="00A664F5">
        <w:rPr>
          <w:rFonts w:ascii="Calibri" w:hAnsi="Calibri"/>
          <w:color w:val="000000"/>
        </w:rPr>
        <w:t>leaders must confront</w:t>
      </w:r>
      <w:r>
        <w:rPr>
          <w:rFonts w:ascii="Calibri" w:hAnsi="Calibri"/>
          <w:color w:val="000000"/>
        </w:rPr>
        <w:t xml:space="preserve">: the contested nature of the ‘delivery’ vision, ‘service delivery’ populism, party loyalty and personal interests. </w:t>
      </w:r>
      <w:r w:rsidR="007C7B85">
        <w:rPr>
          <w:rFonts w:ascii="Calibri" w:hAnsi="Calibri"/>
          <w:color w:val="000000"/>
        </w:rPr>
        <w:t>As we shall demonstrate below, these general tensions are further exacerbated in our case-study by party-politics, underwritten by the identity politics of race.</w:t>
      </w:r>
    </w:p>
    <w:p w:rsidR="003B3996" w:rsidRDefault="003B3996">
      <w:pPr>
        <w:spacing w:after="0"/>
        <w:jc w:val="both"/>
        <w:rPr>
          <w:rFonts w:ascii="Calibri" w:hAnsi="Calibri"/>
          <w:color w:val="000000"/>
        </w:rPr>
      </w:pPr>
    </w:p>
    <w:p w:rsidR="003B3996" w:rsidRDefault="00247DB3">
      <w:pPr>
        <w:spacing w:after="0"/>
        <w:jc w:val="both"/>
        <w:rPr>
          <w:rFonts w:ascii="Calibri" w:hAnsi="Calibri"/>
          <w:b/>
          <w:color w:val="000000"/>
        </w:rPr>
      </w:pPr>
      <w:r>
        <w:rPr>
          <w:rFonts w:ascii="Calibri" w:hAnsi="Calibri"/>
          <w:b/>
          <w:color w:val="000000"/>
        </w:rPr>
        <w:t>Imizamo Yetho, Hout Bay, Cape Town</w:t>
      </w:r>
    </w:p>
    <w:p w:rsidR="003B3996" w:rsidRDefault="003B3996">
      <w:pPr>
        <w:spacing w:after="0"/>
        <w:jc w:val="both"/>
        <w:rPr>
          <w:rFonts w:ascii="Calibri" w:hAnsi="Calibri"/>
          <w:color w:val="000000"/>
        </w:rPr>
      </w:pPr>
    </w:p>
    <w:p w:rsidR="003B3996" w:rsidRDefault="00954AF6">
      <w:pPr>
        <w:spacing w:after="0"/>
        <w:jc w:val="both"/>
        <w:rPr>
          <w:rFonts w:ascii="Calibri" w:hAnsi="Calibri"/>
          <w:color w:val="000000"/>
        </w:rPr>
      </w:pPr>
      <w:r>
        <w:rPr>
          <w:rFonts w:ascii="Calibri" w:hAnsi="Calibri"/>
          <w:color w:val="000000"/>
        </w:rPr>
        <w:t xml:space="preserve">First though, we describe the site. </w:t>
      </w:r>
      <w:r w:rsidRPr="00A664F5">
        <w:rPr>
          <w:rFonts w:ascii="Calibri" w:hAnsi="Calibri"/>
          <w:color w:val="000000"/>
        </w:rPr>
        <w:t xml:space="preserve">Imizamo Yethu (‘our </w:t>
      </w:r>
      <w:r>
        <w:rPr>
          <w:rFonts w:ascii="Calibri" w:hAnsi="Calibri"/>
          <w:color w:val="000000"/>
        </w:rPr>
        <w:t xml:space="preserve">collective effort’) is a 20 </w:t>
      </w:r>
      <w:r w:rsidRPr="00A664F5">
        <w:rPr>
          <w:rFonts w:ascii="Calibri" w:hAnsi="Calibri"/>
          <w:color w:val="000000"/>
        </w:rPr>
        <w:t xml:space="preserve">year old settlement of black African residents in Hout Bay, Cape Town. It has grown significantly in the last ten years, and includes a substantial and diverse foreign migrant population from the rest of Africa, especially </w:t>
      </w:r>
      <w:r>
        <w:rPr>
          <w:rFonts w:ascii="Calibri" w:hAnsi="Calibri"/>
          <w:color w:val="000000"/>
        </w:rPr>
        <w:t xml:space="preserve">from </w:t>
      </w:r>
      <w:r w:rsidRPr="00A664F5">
        <w:rPr>
          <w:rFonts w:ascii="Calibri" w:hAnsi="Calibri"/>
          <w:color w:val="000000"/>
        </w:rPr>
        <w:t>Angola, Namibia, Malawi, Zimbabwe and the D</w:t>
      </w:r>
      <w:r>
        <w:rPr>
          <w:rFonts w:ascii="Calibri" w:hAnsi="Calibri"/>
          <w:color w:val="000000"/>
        </w:rPr>
        <w:t xml:space="preserve">emocratic </w:t>
      </w:r>
      <w:r w:rsidRPr="00A664F5">
        <w:rPr>
          <w:rFonts w:ascii="Calibri" w:hAnsi="Calibri"/>
          <w:color w:val="000000"/>
        </w:rPr>
        <w:t>R</w:t>
      </w:r>
      <w:r>
        <w:rPr>
          <w:rFonts w:ascii="Calibri" w:hAnsi="Calibri"/>
          <w:color w:val="000000"/>
        </w:rPr>
        <w:t xml:space="preserve">epublic of the </w:t>
      </w:r>
      <w:r w:rsidRPr="00A664F5">
        <w:rPr>
          <w:rFonts w:ascii="Calibri" w:hAnsi="Calibri"/>
          <w:color w:val="000000"/>
        </w:rPr>
        <w:t>C</w:t>
      </w:r>
      <w:r>
        <w:rPr>
          <w:rFonts w:ascii="Calibri" w:hAnsi="Calibri"/>
          <w:color w:val="000000"/>
        </w:rPr>
        <w:t>ongo</w:t>
      </w:r>
      <w:r w:rsidRPr="00A664F5">
        <w:rPr>
          <w:rFonts w:ascii="Calibri" w:hAnsi="Calibri"/>
          <w:color w:val="000000"/>
        </w:rPr>
        <w:t xml:space="preserve">. Ironically the growth of Imizamo Yethu </w:t>
      </w:r>
      <w:r>
        <w:rPr>
          <w:rFonts w:ascii="Calibri" w:hAnsi="Calibri"/>
          <w:color w:val="000000"/>
        </w:rPr>
        <w:t xml:space="preserve">after 1994 </w:t>
      </w:r>
      <w:r w:rsidRPr="00A664F5">
        <w:rPr>
          <w:rFonts w:ascii="Calibri" w:hAnsi="Calibri"/>
          <w:color w:val="000000"/>
        </w:rPr>
        <w:t xml:space="preserve">has turned the picturesque seaside town of Hout Bay into a </w:t>
      </w:r>
      <w:r w:rsidR="007C7B85">
        <w:rPr>
          <w:rFonts w:ascii="Calibri" w:hAnsi="Calibri"/>
          <w:color w:val="000000"/>
        </w:rPr>
        <w:t>familiar</w:t>
      </w:r>
      <w:r w:rsidR="007C7B85" w:rsidRPr="00A664F5">
        <w:rPr>
          <w:rFonts w:ascii="Calibri" w:hAnsi="Calibri"/>
          <w:color w:val="000000"/>
        </w:rPr>
        <w:t xml:space="preserve"> </w:t>
      </w:r>
      <w:r w:rsidRPr="00A664F5">
        <w:rPr>
          <w:rFonts w:ascii="Calibri" w:hAnsi="Calibri"/>
          <w:color w:val="000000"/>
        </w:rPr>
        <w:t>apartheid</w:t>
      </w:r>
      <w:r w:rsidR="007C7B85">
        <w:rPr>
          <w:rFonts w:ascii="Calibri" w:hAnsi="Calibri"/>
          <w:color w:val="000000"/>
        </w:rPr>
        <w:t>-style</w:t>
      </w:r>
      <w:r w:rsidRPr="00A664F5">
        <w:rPr>
          <w:rFonts w:ascii="Calibri" w:hAnsi="Calibri"/>
          <w:color w:val="000000"/>
        </w:rPr>
        <w:t xml:space="preserve"> settlement with three distinct racial groups living in adjacent but </w:t>
      </w:r>
      <w:r>
        <w:rPr>
          <w:rFonts w:ascii="Calibri" w:hAnsi="Calibri"/>
          <w:color w:val="000000"/>
        </w:rPr>
        <w:t>racially</w:t>
      </w:r>
      <w:r w:rsidRPr="00A664F5">
        <w:rPr>
          <w:rFonts w:ascii="Calibri" w:hAnsi="Calibri"/>
          <w:color w:val="000000"/>
        </w:rPr>
        <w:t xml:space="preserve"> segregated communities. Thus so-called </w:t>
      </w:r>
      <w:r>
        <w:rPr>
          <w:rFonts w:ascii="Calibri" w:hAnsi="Calibri"/>
          <w:color w:val="000000"/>
        </w:rPr>
        <w:t>black ‘A</w:t>
      </w:r>
      <w:r w:rsidRPr="00A664F5">
        <w:rPr>
          <w:rFonts w:ascii="Calibri" w:hAnsi="Calibri"/>
          <w:color w:val="000000"/>
        </w:rPr>
        <w:t xml:space="preserve">frican’ people live in Imizamo Yethu, ‘coloured’ </w:t>
      </w:r>
      <w:r>
        <w:rPr>
          <w:rFonts w:ascii="Calibri" w:hAnsi="Calibri"/>
          <w:color w:val="000000"/>
        </w:rPr>
        <w:t xml:space="preserve">people </w:t>
      </w:r>
      <w:r w:rsidRPr="00A664F5">
        <w:rPr>
          <w:rFonts w:ascii="Calibri" w:hAnsi="Calibri"/>
          <w:color w:val="000000"/>
        </w:rPr>
        <w:t>in Hangberg and ‘white’ people in ‘the valley’.</w:t>
      </w:r>
      <w:r>
        <w:rPr>
          <w:rFonts w:ascii="Calibri" w:hAnsi="Calibri"/>
          <w:color w:val="000000"/>
        </w:rPr>
        <w:t xml:space="preserve"> Furthermore, these settlements exist in a hierarchy of socio-economic development reminiscent of apartheid, with the luxury of ‘the valley’ situated alongside the poverty of Imizamo Yethu, and Hangberg located somewhere in between. </w:t>
      </w:r>
    </w:p>
    <w:p w:rsidR="003B3996" w:rsidRDefault="003B3996">
      <w:pPr>
        <w:spacing w:after="0"/>
        <w:jc w:val="both"/>
        <w:rPr>
          <w:rFonts w:ascii="Calibri" w:hAnsi="Calibri"/>
          <w:color w:val="000000"/>
        </w:rPr>
      </w:pPr>
    </w:p>
    <w:p w:rsidR="003B3996" w:rsidRDefault="00954AF6">
      <w:pPr>
        <w:spacing w:after="0"/>
        <w:jc w:val="both"/>
        <w:rPr>
          <w:rFonts w:ascii="Calibri" w:hAnsi="Calibri"/>
          <w:color w:val="000000"/>
        </w:rPr>
      </w:pPr>
      <w:r>
        <w:rPr>
          <w:rFonts w:ascii="Calibri" w:hAnsi="Calibri"/>
          <w:color w:val="000000"/>
        </w:rPr>
        <w:t>Given this</w:t>
      </w:r>
      <w:r w:rsidR="00042826">
        <w:rPr>
          <w:rFonts w:ascii="Calibri" w:hAnsi="Calibri"/>
          <w:color w:val="000000"/>
        </w:rPr>
        <w:t xml:space="preserve">, </w:t>
      </w:r>
      <w:r>
        <w:rPr>
          <w:rFonts w:ascii="Calibri" w:hAnsi="Calibri"/>
          <w:color w:val="000000"/>
        </w:rPr>
        <w:t xml:space="preserve">it should not be surprising that much of the politics of Imizamo Yethu, and indeed Hout Bay, centres on issues of </w:t>
      </w:r>
      <w:r w:rsidR="00042826">
        <w:rPr>
          <w:rFonts w:ascii="Calibri" w:hAnsi="Calibri"/>
          <w:color w:val="000000"/>
        </w:rPr>
        <w:t xml:space="preserve">race and </w:t>
      </w:r>
      <w:r>
        <w:rPr>
          <w:rFonts w:ascii="Calibri" w:hAnsi="Calibri"/>
          <w:color w:val="000000"/>
        </w:rPr>
        <w:t xml:space="preserve">socio-economic development. Indeed, it is precisely with the controversial construction of a new school in Imizamo Yethu that our story begins. Further, while there are a range of institutions, organisations and individuals that represent the community of Imizamo Yethu to the state (or conversely) in some way, whether it be local soccer tournament organisers, Christian aid organisations, churches or state-appointed Community Development Workers, in this chapter we focus </w:t>
      </w:r>
      <w:r w:rsidR="00042826">
        <w:rPr>
          <w:rFonts w:ascii="Calibri" w:hAnsi="Calibri"/>
          <w:color w:val="000000"/>
        </w:rPr>
        <w:t xml:space="preserve">on </w:t>
      </w:r>
      <w:r>
        <w:rPr>
          <w:rFonts w:ascii="Calibri" w:hAnsi="Calibri"/>
          <w:color w:val="000000"/>
        </w:rPr>
        <w:t xml:space="preserve">SANCO. A key reason for this is the claim by SANCO leaders to be </w:t>
      </w:r>
      <w:r w:rsidRPr="00042826">
        <w:rPr>
          <w:rFonts w:ascii="Calibri" w:hAnsi="Calibri"/>
          <w:i/>
          <w:color w:val="000000"/>
        </w:rPr>
        <w:t>the</w:t>
      </w:r>
      <w:r>
        <w:rPr>
          <w:rFonts w:ascii="Calibri" w:hAnsi="Calibri"/>
          <w:color w:val="000000"/>
        </w:rPr>
        <w:t xml:space="preserve"> legitimate representatives of the Imizamo Yethu community in general, a claim generally recognised by the local ANC, state institutions like the police, and many NGOs working in the area. </w:t>
      </w:r>
    </w:p>
    <w:p w:rsidR="003B3996" w:rsidRDefault="00C050CC">
      <w:pPr>
        <w:spacing w:after="0"/>
        <w:jc w:val="both"/>
        <w:rPr>
          <w:rFonts w:ascii="Calibri" w:hAnsi="Calibri"/>
          <w:color w:val="000000"/>
        </w:rPr>
      </w:pPr>
      <w:r>
        <w:rPr>
          <w:noProof/>
          <w:lang w:val="en-ZA" w:eastAsia="en-ZA"/>
        </w:rPr>
        <w:lastRenderedPageBreak/>
        <w:drawing>
          <wp:inline distT="0" distB="0" distL="0" distR="0" wp14:anchorId="13C9649A" wp14:editId="302535F2">
            <wp:extent cx="3711575" cy="4236085"/>
            <wp:effectExtent l="2540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3711575" cy="4236085"/>
                    </a:xfrm>
                    <a:prstGeom prst="rect">
                      <a:avLst/>
                    </a:prstGeom>
                    <a:noFill/>
                    <a:ln w="9525">
                      <a:noFill/>
                      <a:miter lim="800000"/>
                      <a:headEnd/>
                      <a:tailEnd/>
                    </a:ln>
                  </pic:spPr>
                </pic:pic>
              </a:graphicData>
            </a:graphic>
          </wp:inline>
        </w:drawing>
      </w:r>
    </w:p>
    <w:p w:rsidR="003B3996" w:rsidRDefault="00954AF6">
      <w:pPr>
        <w:spacing w:after="0"/>
        <w:jc w:val="both"/>
        <w:rPr>
          <w:rFonts w:ascii="Calibri" w:hAnsi="Calibri"/>
          <w:color w:val="000000"/>
        </w:rPr>
      </w:pPr>
      <w:r>
        <w:rPr>
          <w:rFonts w:ascii="Calibri" w:hAnsi="Calibri"/>
          <w:color w:val="000000"/>
        </w:rPr>
        <w:t>Source: Harte et al 2006</w:t>
      </w:r>
    </w:p>
    <w:p w:rsidR="003B3996" w:rsidRDefault="003B3996">
      <w:pPr>
        <w:spacing w:after="0"/>
        <w:jc w:val="both"/>
        <w:rPr>
          <w:rFonts w:ascii="Calibri" w:hAnsi="Calibri"/>
          <w:color w:val="000000"/>
        </w:rPr>
      </w:pPr>
    </w:p>
    <w:p w:rsidR="00954AF6" w:rsidRDefault="00954AF6" w:rsidP="00247DB3">
      <w:pPr>
        <w:spacing w:after="0"/>
        <w:jc w:val="both"/>
        <w:rPr>
          <w:rFonts w:ascii="Calibri" w:hAnsi="Calibri"/>
          <w:b/>
        </w:rPr>
      </w:pPr>
      <w:r w:rsidRPr="009A421A">
        <w:rPr>
          <w:rFonts w:ascii="Calibri" w:hAnsi="Calibri"/>
          <w:b/>
        </w:rPr>
        <w:t xml:space="preserve">Section 1: </w:t>
      </w:r>
      <w:r>
        <w:rPr>
          <w:rFonts w:ascii="Calibri" w:hAnsi="Calibri"/>
          <w:b/>
        </w:rPr>
        <w:t>The contested vision of ‘service delivery’</w:t>
      </w:r>
    </w:p>
    <w:p w:rsidR="00B36122" w:rsidRDefault="00B36122" w:rsidP="00247DB3">
      <w:pPr>
        <w:spacing w:after="0"/>
        <w:jc w:val="both"/>
        <w:rPr>
          <w:rFonts w:ascii="Calibri" w:hAnsi="Calibri"/>
          <w:color w:val="000000"/>
        </w:rPr>
      </w:pPr>
    </w:p>
    <w:p w:rsidR="00954AF6" w:rsidRDefault="00954AF6" w:rsidP="00247DB3">
      <w:pPr>
        <w:spacing w:after="0"/>
        <w:jc w:val="both"/>
        <w:rPr>
          <w:rFonts w:ascii="Calibri" w:hAnsi="Calibri"/>
          <w:color w:val="000000"/>
        </w:rPr>
      </w:pPr>
      <w:r w:rsidRPr="00A664F5">
        <w:rPr>
          <w:rFonts w:ascii="Calibri" w:hAnsi="Calibri"/>
          <w:color w:val="000000"/>
        </w:rPr>
        <w:t xml:space="preserve">In November 2011 </w:t>
      </w:r>
      <w:r>
        <w:rPr>
          <w:rFonts w:ascii="Calibri" w:hAnsi="Calibri"/>
          <w:color w:val="000000"/>
        </w:rPr>
        <w:t xml:space="preserve">the local branch of the South African National Civic Organisation (SANCO) </w:t>
      </w:r>
      <w:r w:rsidRPr="00A664F5">
        <w:rPr>
          <w:rFonts w:ascii="Calibri" w:hAnsi="Calibri"/>
          <w:color w:val="000000"/>
        </w:rPr>
        <w:t>organised a protest march against the opening of a new school in Imi</w:t>
      </w:r>
      <w:r>
        <w:rPr>
          <w:rFonts w:ascii="Calibri" w:hAnsi="Calibri"/>
          <w:color w:val="000000"/>
        </w:rPr>
        <w:t xml:space="preserve">zamo Yethu, the DISA Primary School. The march </w:t>
      </w:r>
      <w:r w:rsidRPr="00A664F5">
        <w:rPr>
          <w:rFonts w:ascii="Calibri" w:hAnsi="Calibri"/>
          <w:color w:val="000000"/>
        </w:rPr>
        <w:t xml:space="preserve">saw a crowd of around 100 people </w:t>
      </w:r>
      <w:r>
        <w:rPr>
          <w:rFonts w:ascii="Calibri" w:hAnsi="Calibri"/>
          <w:color w:val="000000"/>
        </w:rPr>
        <w:t xml:space="preserve">move </w:t>
      </w:r>
      <w:r w:rsidRPr="00A664F5">
        <w:rPr>
          <w:rFonts w:ascii="Calibri" w:hAnsi="Calibri"/>
          <w:color w:val="000000"/>
        </w:rPr>
        <w:t xml:space="preserve">through the township to the school. Notably, </w:t>
      </w:r>
      <w:r>
        <w:rPr>
          <w:rFonts w:ascii="Calibri" w:hAnsi="Calibri"/>
          <w:color w:val="000000"/>
        </w:rPr>
        <w:t xml:space="preserve">along the way, </w:t>
      </w:r>
      <w:r w:rsidRPr="00A664F5">
        <w:rPr>
          <w:rFonts w:ascii="Calibri" w:hAnsi="Calibri"/>
          <w:color w:val="000000"/>
        </w:rPr>
        <w:t xml:space="preserve">the protest stopped at the house of the </w:t>
      </w:r>
      <w:r>
        <w:rPr>
          <w:rFonts w:ascii="Calibri" w:hAnsi="Calibri"/>
          <w:color w:val="000000"/>
        </w:rPr>
        <w:t xml:space="preserve">then </w:t>
      </w:r>
      <w:r w:rsidRPr="00A664F5">
        <w:rPr>
          <w:rFonts w:ascii="Calibri" w:hAnsi="Calibri"/>
          <w:color w:val="000000"/>
        </w:rPr>
        <w:t>SANCO leader, Mr N, as he wa</w:t>
      </w:r>
      <w:r>
        <w:rPr>
          <w:rFonts w:ascii="Calibri" w:hAnsi="Calibri"/>
          <w:color w:val="000000"/>
        </w:rPr>
        <w:t>s a key supporter of the school</w:t>
      </w:r>
      <w:r w:rsidRPr="00A664F5">
        <w:rPr>
          <w:rFonts w:ascii="Calibri" w:hAnsi="Calibri"/>
          <w:color w:val="000000"/>
        </w:rPr>
        <w:t>.</w:t>
      </w:r>
      <w:r>
        <w:rPr>
          <w:rFonts w:ascii="Calibri" w:hAnsi="Calibri"/>
          <w:color w:val="000000"/>
        </w:rPr>
        <w:t xml:space="preserve"> </w:t>
      </w:r>
      <w:r w:rsidRPr="00A664F5">
        <w:rPr>
          <w:rFonts w:ascii="Calibri" w:hAnsi="Calibri"/>
          <w:color w:val="000000"/>
        </w:rPr>
        <w:t xml:space="preserve">According to the protestors, Mr N had not consulted them about the school and they </w:t>
      </w:r>
      <w:r>
        <w:rPr>
          <w:rFonts w:ascii="Calibri" w:hAnsi="Calibri"/>
          <w:color w:val="000000"/>
        </w:rPr>
        <w:t xml:space="preserve">felt that the community needed </w:t>
      </w:r>
      <w:r w:rsidRPr="00A664F5">
        <w:rPr>
          <w:rFonts w:ascii="Calibri" w:hAnsi="Calibri"/>
          <w:color w:val="000000"/>
        </w:rPr>
        <w:t>housing</w:t>
      </w:r>
      <w:r>
        <w:rPr>
          <w:rFonts w:ascii="Calibri" w:hAnsi="Calibri"/>
          <w:color w:val="000000"/>
        </w:rPr>
        <w:t xml:space="preserve"> rather than another school</w:t>
      </w:r>
      <w:r w:rsidRPr="00A664F5">
        <w:rPr>
          <w:rFonts w:ascii="Calibri" w:hAnsi="Calibri"/>
          <w:color w:val="000000"/>
        </w:rPr>
        <w:t>. Mr N was at work when the protest happened</w:t>
      </w:r>
      <w:r>
        <w:rPr>
          <w:rFonts w:ascii="Calibri" w:hAnsi="Calibri"/>
          <w:color w:val="000000"/>
        </w:rPr>
        <w:t xml:space="preserve"> so he did not directly confront the protestors. He was also missing when the protestors called a new SANCO</w:t>
      </w:r>
      <w:r w:rsidRPr="00A664F5">
        <w:rPr>
          <w:rFonts w:ascii="Calibri" w:hAnsi="Calibri"/>
          <w:color w:val="000000"/>
        </w:rPr>
        <w:t xml:space="preserve"> election for 22 November</w:t>
      </w:r>
      <w:r>
        <w:rPr>
          <w:rFonts w:ascii="Calibri" w:hAnsi="Calibri"/>
          <w:color w:val="000000"/>
        </w:rPr>
        <w:t>,</w:t>
      </w:r>
      <w:r w:rsidRPr="00A664F5">
        <w:rPr>
          <w:rFonts w:ascii="Calibri" w:hAnsi="Calibri"/>
          <w:color w:val="000000"/>
        </w:rPr>
        <w:t xml:space="preserve"> at which </w:t>
      </w:r>
      <w:r>
        <w:rPr>
          <w:rFonts w:ascii="Calibri" w:hAnsi="Calibri"/>
          <w:color w:val="000000"/>
        </w:rPr>
        <w:t>Mr N</w:t>
      </w:r>
      <w:r w:rsidRPr="00A664F5">
        <w:rPr>
          <w:rFonts w:ascii="Calibri" w:hAnsi="Calibri"/>
          <w:color w:val="000000"/>
        </w:rPr>
        <w:t xml:space="preserve"> and his committee where voted out </w:t>
      </w:r>
      <w:r>
        <w:rPr>
          <w:rFonts w:ascii="Calibri" w:hAnsi="Calibri"/>
          <w:color w:val="000000"/>
        </w:rPr>
        <w:t xml:space="preserve">of office. Not surprisingly, the new SANCO executive </w:t>
      </w:r>
      <w:r w:rsidRPr="00A664F5">
        <w:rPr>
          <w:rFonts w:ascii="Calibri" w:hAnsi="Calibri"/>
          <w:color w:val="000000"/>
        </w:rPr>
        <w:t>committee</w:t>
      </w:r>
      <w:r>
        <w:rPr>
          <w:rFonts w:ascii="Calibri" w:hAnsi="Calibri"/>
          <w:color w:val="000000"/>
        </w:rPr>
        <w:t xml:space="preserve"> was drawn most </w:t>
      </w:r>
      <w:r w:rsidRPr="00A664F5">
        <w:rPr>
          <w:rFonts w:ascii="Calibri" w:hAnsi="Calibri"/>
          <w:color w:val="000000"/>
        </w:rPr>
        <w:t xml:space="preserve">from </w:t>
      </w:r>
      <w:r>
        <w:rPr>
          <w:rFonts w:ascii="Calibri" w:hAnsi="Calibri"/>
          <w:color w:val="000000"/>
        </w:rPr>
        <w:t xml:space="preserve">leadership from the march against the DISA school. </w:t>
      </w:r>
    </w:p>
    <w:p w:rsidR="00954AF6" w:rsidRDefault="00954AF6" w:rsidP="00247DB3">
      <w:pPr>
        <w:spacing w:after="0"/>
        <w:jc w:val="both"/>
        <w:rPr>
          <w:rFonts w:ascii="Calibri" w:hAnsi="Calibri"/>
          <w:color w:val="000000"/>
        </w:rPr>
      </w:pPr>
    </w:p>
    <w:p w:rsidR="008A432E" w:rsidRDefault="00954AF6" w:rsidP="00247DB3">
      <w:pPr>
        <w:spacing w:after="0"/>
        <w:jc w:val="both"/>
        <w:rPr>
          <w:rFonts w:ascii="Calibri" w:hAnsi="Calibri"/>
          <w:color w:val="000000"/>
        </w:rPr>
      </w:pPr>
      <w:r w:rsidRPr="00A664F5">
        <w:rPr>
          <w:rFonts w:ascii="Calibri" w:hAnsi="Calibri"/>
          <w:color w:val="000000"/>
        </w:rPr>
        <w:t xml:space="preserve">Notably, the </w:t>
      </w:r>
      <w:r>
        <w:rPr>
          <w:rFonts w:ascii="Calibri" w:hAnsi="Calibri"/>
          <w:color w:val="000000"/>
        </w:rPr>
        <w:t xml:space="preserve">conflict over the school was not new, but </w:t>
      </w:r>
      <w:r w:rsidRPr="00A664F5">
        <w:rPr>
          <w:rFonts w:ascii="Calibri" w:hAnsi="Calibri"/>
          <w:color w:val="000000"/>
        </w:rPr>
        <w:t>reincarnated a long-standing struggle over the space that the school was built on</w:t>
      </w:r>
      <w:r>
        <w:rPr>
          <w:rFonts w:ascii="Calibri" w:hAnsi="Calibri"/>
          <w:color w:val="000000"/>
        </w:rPr>
        <w:t>. There is indeed a degree of contest, at different scales, about the use of the ‘green belt’ that had been planned by the apartheid government when establishing Imizamo Yethu as a site and services scheme in 1991 (Harte et al. 2006).</w:t>
      </w:r>
      <w:r w:rsidRPr="00A664F5">
        <w:rPr>
          <w:rFonts w:ascii="Calibri" w:hAnsi="Calibri"/>
          <w:color w:val="000000"/>
        </w:rPr>
        <w:t xml:space="preserve"> </w:t>
      </w:r>
      <w:r>
        <w:rPr>
          <w:rFonts w:ascii="Calibri" w:hAnsi="Calibri"/>
          <w:color w:val="000000"/>
        </w:rPr>
        <w:t xml:space="preserve">Some civic organisations, such as Sinethemba, a splinter group from SANCO representing ‘the original’ families having settled in ImiZamo Yethu, argued against urban growth and densification of the settlement, </w:t>
      </w:r>
      <w:r>
        <w:rPr>
          <w:rFonts w:ascii="Calibri" w:hAnsi="Calibri"/>
          <w:color w:val="000000"/>
        </w:rPr>
        <w:lastRenderedPageBreak/>
        <w:t xml:space="preserve">and wished to see the green belt used for what it sees as ‘its original purpose’ – community facilities and </w:t>
      </w:r>
      <w:r w:rsidR="00042826">
        <w:rPr>
          <w:rFonts w:ascii="Calibri" w:hAnsi="Calibri"/>
          <w:color w:val="000000"/>
        </w:rPr>
        <w:t xml:space="preserve">a </w:t>
      </w:r>
      <w:r>
        <w:rPr>
          <w:rFonts w:ascii="Calibri" w:hAnsi="Calibri"/>
          <w:color w:val="000000"/>
        </w:rPr>
        <w:t xml:space="preserve">greenbelt, but not housing. Sinethemba was supported in this claim by the middle class and white dominated Hout Bay Ratepayers Association that also wanted to contain the growth of Imizamo Yethu out of fear of crime and falling property values. In the view of Harte el al (2006), this view also reflects white desires for a ‘buffer zone’ between black and white residents of Hout Bay. Against this view, SANCO had been lobbying for many years for the use of this land to build more houses. They also opposed the construction of </w:t>
      </w:r>
      <w:r w:rsidR="00140B72">
        <w:rPr>
          <w:rFonts w:ascii="Calibri" w:hAnsi="Calibri"/>
          <w:color w:val="000000"/>
        </w:rPr>
        <w:t>the school</w:t>
      </w:r>
      <w:r>
        <w:rPr>
          <w:rFonts w:ascii="Calibri" w:hAnsi="Calibri"/>
          <w:color w:val="000000"/>
        </w:rPr>
        <w:t xml:space="preserve"> in the name of racial integration in Hout Bay, arguing that specific services for ImiZamo Yethu would consolidate the segregated use of public facilities. They are also suspected of lobbying for houses and urban growth in order to grow their (mostly ANC) membership basis in a DA dominated ward (Harte et al. 2006). </w:t>
      </w:r>
    </w:p>
    <w:p w:rsidR="003B3996" w:rsidRDefault="003B3996">
      <w:pPr>
        <w:spacing w:after="0"/>
        <w:jc w:val="both"/>
        <w:rPr>
          <w:rFonts w:ascii="Calibri" w:hAnsi="Calibri"/>
          <w:color w:val="000000"/>
        </w:rPr>
      </w:pPr>
    </w:p>
    <w:p w:rsidR="003B3996" w:rsidRDefault="00954AF6">
      <w:pPr>
        <w:spacing w:after="0"/>
        <w:jc w:val="both"/>
        <w:rPr>
          <w:rFonts w:ascii="Calibri" w:hAnsi="Calibri"/>
          <w:color w:val="000000"/>
        </w:rPr>
      </w:pPr>
      <w:r>
        <w:rPr>
          <w:rFonts w:ascii="Calibri" w:hAnsi="Calibri"/>
          <w:color w:val="000000"/>
        </w:rPr>
        <w:t xml:space="preserve">In 2004 SANCO appeared to have won this contest when, in the aftermath of a fire that left many shack dwellers homeless, the (then ANC-led) municipality started removing trees from the ‘green belt’ so as to construct houses. This move was stopped, however, when Sinethemba and the Hout Bay Ratepayers Association obtained a High Court interdict against the City. While the City subsequently amended the Less Formal Township </w:t>
      </w:r>
      <w:r w:rsidR="008A432E">
        <w:rPr>
          <w:rFonts w:ascii="Calibri" w:hAnsi="Calibri"/>
          <w:color w:val="000000"/>
        </w:rPr>
        <w:t>E</w:t>
      </w:r>
      <w:r>
        <w:rPr>
          <w:rFonts w:ascii="Calibri" w:hAnsi="Calibri"/>
          <w:color w:val="000000"/>
        </w:rPr>
        <w:t xml:space="preserve">stablishment </w:t>
      </w:r>
      <w:r w:rsidR="008A432E">
        <w:rPr>
          <w:rFonts w:ascii="Calibri" w:hAnsi="Calibri"/>
          <w:color w:val="000000"/>
        </w:rPr>
        <w:t>A</w:t>
      </w:r>
      <w:r>
        <w:rPr>
          <w:rFonts w:ascii="Calibri" w:hAnsi="Calibri"/>
          <w:color w:val="000000"/>
        </w:rPr>
        <w:t>ct (n 113/1991) to overturn the High Court ruling, only some of the former green belt land was used to construct houses with the financial support of a private donor funding from the Niall Mellon Foundation.</w:t>
      </w:r>
      <w:r w:rsidR="008A432E">
        <w:rPr>
          <w:rFonts w:ascii="Calibri" w:hAnsi="Calibri"/>
          <w:color w:val="000000"/>
        </w:rPr>
        <w:t xml:space="preserve"> T</w:t>
      </w:r>
      <w:r>
        <w:rPr>
          <w:rFonts w:ascii="Calibri" w:hAnsi="Calibri"/>
          <w:color w:val="000000"/>
        </w:rPr>
        <w:t xml:space="preserve">he </w:t>
      </w:r>
      <w:r w:rsidR="008A432E">
        <w:rPr>
          <w:rFonts w:ascii="Calibri" w:hAnsi="Calibri"/>
          <w:color w:val="000000"/>
        </w:rPr>
        <w:t xml:space="preserve">building </w:t>
      </w:r>
      <w:r>
        <w:rPr>
          <w:rFonts w:ascii="Calibri" w:hAnsi="Calibri"/>
          <w:color w:val="000000"/>
        </w:rPr>
        <w:t xml:space="preserve">of the school in 2010 was </w:t>
      </w:r>
      <w:r w:rsidR="008A432E">
        <w:rPr>
          <w:rFonts w:ascii="Calibri" w:hAnsi="Calibri"/>
          <w:color w:val="000000"/>
        </w:rPr>
        <w:t xml:space="preserve">led </w:t>
      </w:r>
      <w:r>
        <w:rPr>
          <w:rFonts w:ascii="Calibri" w:hAnsi="Calibri"/>
          <w:color w:val="000000"/>
        </w:rPr>
        <w:t xml:space="preserve">by the municipality, after the DA won the city election in 2006, and returned to the idea of community facilities in the green belt rather than houses. </w:t>
      </w:r>
    </w:p>
    <w:p w:rsidR="003B3996" w:rsidRDefault="003B3996">
      <w:pPr>
        <w:spacing w:after="0"/>
        <w:jc w:val="both"/>
        <w:rPr>
          <w:rFonts w:ascii="Calibri" w:hAnsi="Calibri"/>
          <w:color w:val="000000"/>
        </w:rPr>
      </w:pPr>
    </w:p>
    <w:p w:rsidR="003B3996" w:rsidRDefault="00954AF6">
      <w:pPr>
        <w:spacing w:after="0"/>
        <w:jc w:val="both"/>
        <w:rPr>
          <w:rFonts w:ascii="Calibri" w:hAnsi="Calibri"/>
          <w:color w:val="000000"/>
        </w:rPr>
      </w:pPr>
      <w:r>
        <w:rPr>
          <w:rFonts w:ascii="Calibri" w:hAnsi="Calibri"/>
          <w:color w:val="000000"/>
        </w:rPr>
        <w:t xml:space="preserve">Notably, </w:t>
      </w:r>
      <w:r w:rsidR="008A432E">
        <w:rPr>
          <w:rFonts w:ascii="Calibri" w:hAnsi="Calibri"/>
          <w:color w:val="000000"/>
        </w:rPr>
        <w:t>in 2009,</w:t>
      </w:r>
      <w:r>
        <w:rPr>
          <w:rFonts w:ascii="Calibri" w:hAnsi="Calibri"/>
          <w:color w:val="000000"/>
        </w:rPr>
        <w:t xml:space="preserve"> after Mr N became leader of SANCO in Imizamo Yethu, he decided to support the municipal</w:t>
      </w:r>
      <w:r w:rsidR="008A432E">
        <w:rPr>
          <w:rFonts w:ascii="Calibri" w:hAnsi="Calibri"/>
          <w:color w:val="000000"/>
        </w:rPr>
        <w:t xml:space="preserve"> view</w:t>
      </w:r>
      <w:r>
        <w:rPr>
          <w:rFonts w:ascii="Calibri" w:hAnsi="Calibri"/>
          <w:color w:val="000000"/>
        </w:rPr>
        <w:t xml:space="preserve"> when a private donor put up money for the new school. Thus the protest march of 2011 that unseated Mr N from the leadership of SANCO can be understood </w:t>
      </w:r>
      <w:r w:rsidR="008A432E">
        <w:rPr>
          <w:rFonts w:ascii="Calibri" w:hAnsi="Calibri"/>
          <w:color w:val="000000"/>
        </w:rPr>
        <w:t xml:space="preserve">as much </w:t>
      </w:r>
      <w:r>
        <w:rPr>
          <w:rFonts w:ascii="Calibri" w:hAnsi="Calibri"/>
          <w:color w:val="000000"/>
        </w:rPr>
        <w:t xml:space="preserve">in this broader context of party politics </w:t>
      </w:r>
      <w:r w:rsidR="008A432E">
        <w:rPr>
          <w:rFonts w:ascii="Calibri" w:hAnsi="Calibri"/>
          <w:color w:val="000000"/>
        </w:rPr>
        <w:t xml:space="preserve">as </w:t>
      </w:r>
      <w:r>
        <w:rPr>
          <w:rFonts w:ascii="Calibri" w:hAnsi="Calibri"/>
          <w:color w:val="000000"/>
        </w:rPr>
        <w:t xml:space="preserve">in terms of the inherent merits of the </w:t>
      </w:r>
      <w:r w:rsidR="008A432E">
        <w:rPr>
          <w:rFonts w:ascii="Calibri" w:hAnsi="Calibri"/>
          <w:color w:val="000000"/>
        </w:rPr>
        <w:t>needs</w:t>
      </w:r>
      <w:r>
        <w:rPr>
          <w:rFonts w:ascii="Calibri" w:hAnsi="Calibri"/>
          <w:color w:val="000000"/>
        </w:rPr>
        <w:t xml:space="preserve"> </w:t>
      </w:r>
      <w:r w:rsidR="008A432E">
        <w:rPr>
          <w:rFonts w:ascii="Calibri" w:hAnsi="Calibri"/>
          <w:color w:val="000000"/>
        </w:rPr>
        <w:t xml:space="preserve">of </w:t>
      </w:r>
      <w:r>
        <w:rPr>
          <w:rFonts w:ascii="Calibri" w:hAnsi="Calibri"/>
          <w:color w:val="000000"/>
        </w:rPr>
        <w:t xml:space="preserve">the community of Imizamo Yethu. Clearly better education and more housing is needed, as both sides on the debate admit, but they tend to justify their respective positions on other grounds. </w:t>
      </w:r>
    </w:p>
    <w:p w:rsidR="003B3996" w:rsidRDefault="003B3996">
      <w:pPr>
        <w:spacing w:after="0"/>
        <w:jc w:val="both"/>
        <w:rPr>
          <w:rFonts w:ascii="Calibri" w:hAnsi="Calibri"/>
          <w:color w:val="000000"/>
        </w:rPr>
      </w:pPr>
    </w:p>
    <w:p w:rsidR="003B3996" w:rsidRDefault="00954AF6">
      <w:pPr>
        <w:spacing w:after="0"/>
        <w:jc w:val="both"/>
        <w:rPr>
          <w:rFonts w:ascii="Calibri" w:hAnsi="Calibri"/>
        </w:rPr>
      </w:pPr>
      <w:r>
        <w:rPr>
          <w:rFonts w:ascii="Calibri" w:hAnsi="Calibri"/>
          <w:color w:val="000000"/>
        </w:rPr>
        <w:t>T</w:t>
      </w:r>
      <w:r w:rsidRPr="00A664F5">
        <w:rPr>
          <w:rFonts w:ascii="Calibri" w:hAnsi="Calibri"/>
        </w:rPr>
        <w:t>he ‘new’ executive committee</w:t>
      </w:r>
      <w:r>
        <w:rPr>
          <w:rFonts w:ascii="Calibri" w:hAnsi="Calibri"/>
        </w:rPr>
        <w:t xml:space="preserve"> of SANCO in Imizamo Yethu argue against the DISA school on the grounds of nation-building as </w:t>
      </w:r>
      <w:r w:rsidRPr="00A664F5">
        <w:rPr>
          <w:rFonts w:ascii="Calibri" w:hAnsi="Calibri"/>
        </w:rPr>
        <w:t xml:space="preserve">children ‘ought to go to the same school </w:t>
      </w:r>
      <w:r w:rsidR="001D20C6">
        <w:rPr>
          <w:rFonts w:ascii="Calibri" w:hAnsi="Calibri"/>
        </w:rPr>
        <w:t xml:space="preserve">[as white middle class children] </w:t>
      </w:r>
      <w:r w:rsidRPr="00A664F5">
        <w:rPr>
          <w:rFonts w:ascii="Calibri" w:hAnsi="Calibri"/>
        </w:rPr>
        <w:t xml:space="preserve">as we are one community in Hout Bay’. </w:t>
      </w:r>
      <w:r>
        <w:rPr>
          <w:rFonts w:ascii="Calibri" w:hAnsi="Calibri"/>
        </w:rPr>
        <w:t>The nation-building discourse was repeated at a recent public performance where a leader aligned to the new SANCO, Mr T, spoke of desiring to overcome the racial divisions of the past and become ‘Hout Baynians’. Notably, the old SANCO leadership is quiet on the issue of nation-building – somewhat ironically as they are accused of being too close to the ‘white’ DA by new SANCO leaders who (double irony) ostensible want to overcome racial divisions.</w:t>
      </w:r>
    </w:p>
    <w:p w:rsidR="003B3996" w:rsidRDefault="003B3996">
      <w:pPr>
        <w:spacing w:after="0"/>
        <w:jc w:val="both"/>
        <w:rPr>
          <w:rFonts w:ascii="Calibri" w:hAnsi="Calibri"/>
        </w:rPr>
      </w:pPr>
    </w:p>
    <w:p w:rsidR="003B3996" w:rsidRDefault="00954AF6">
      <w:pPr>
        <w:spacing w:after="0"/>
        <w:jc w:val="both"/>
        <w:rPr>
          <w:rFonts w:ascii="Calibri" w:hAnsi="Calibri"/>
        </w:rPr>
      </w:pPr>
      <w:r>
        <w:rPr>
          <w:rFonts w:ascii="Calibri" w:hAnsi="Calibri"/>
        </w:rPr>
        <w:t xml:space="preserve">This conflict reflects the challenge leaders face in deciding what form of development to endorse, partly due to the inherently tough nature of certain choices like education or housing, but also given what is feasible when development </w:t>
      </w:r>
      <w:r>
        <w:rPr>
          <w:rFonts w:ascii="Calibri" w:hAnsi="Calibri"/>
        </w:rPr>
        <w:lastRenderedPageBreak/>
        <w:t>is driven by outside forces like the state and private donors. Much of the time, the power to set the development agenda simply does not lie with local leaders, and the consequent challenge is one of whether, to what extent and in what way to endorse the substance of development projects for local communities.</w:t>
      </w:r>
    </w:p>
    <w:p w:rsidR="003B3996" w:rsidRDefault="003B3996">
      <w:pPr>
        <w:spacing w:after="0"/>
        <w:jc w:val="both"/>
        <w:rPr>
          <w:rFonts w:ascii="Calibri" w:hAnsi="Calibri"/>
        </w:rPr>
      </w:pPr>
    </w:p>
    <w:p w:rsidR="00954AF6" w:rsidRPr="009A421A" w:rsidRDefault="00954AF6" w:rsidP="00247DB3">
      <w:pPr>
        <w:spacing w:after="0"/>
        <w:jc w:val="both"/>
        <w:rPr>
          <w:rFonts w:ascii="Calibri" w:hAnsi="Calibri"/>
          <w:b/>
        </w:rPr>
      </w:pPr>
      <w:r>
        <w:rPr>
          <w:rFonts w:ascii="Calibri" w:hAnsi="Calibri"/>
          <w:b/>
        </w:rPr>
        <w:t>Section2: The challenge of s</w:t>
      </w:r>
      <w:r w:rsidRPr="009A421A">
        <w:rPr>
          <w:rFonts w:ascii="Calibri" w:hAnsi="Calibri"/>
          <w:b/>
        </w:rPr>
        <w:t xml:space="preserve">ervice </w:t>
      </w:r>
      <w:r>
        <w:rPr>
          <w:rFonts w:ascii="Calibri" w:hAnsi="Calibri"/>
          <w:b/>
        </w:rPr>
        <w:t>delivery p</w:t>
      </w:r>
      <w:r w:rsidRPr="009A421A">
        <w:rPr>
          <w:rFonts w:ascii="Calibri" w:hAnsi="Calibri"/>
          <w:b/>
        </w:rPr>
        <w:t>opulism</w:t>
      </w:r>
    </w:p>
    <w:p w:rsidR="00247DB3" w:rsidRDefault="00247DB3" w:rsidP="00247DB3">
      <w:pPr>
        <w:spacing w:after="0"/>
        <w:jc w:val="both"/>
        <w:rPr>
          <w:rFonts w:ascii="Calibri" w:hAnsi="Calibri"/>
          <w:color w:val="000000"/>
        </w:rPr>
      </w:pPr>
    </w:p>
    <w:p w:rsidR="008A432E" w:rsidRDefault="00954AF6" w:rsidP="00247DB3">
      <w:pPr>
        <w:spacing w:after="0"/>
        <w:jc w:val="both"/>
        <w:rPr>
          <w:rFonts w:ascii="Calibri" w:hAnsi="Calibri"/>
          <w:color w:val="000000"/>
        </w:rPr>
      </w:pPr>
      <w:r>
        <w:rPr>
          <w:rFonts w:ascii="Calibri" w:hAnsi="Calibri"/>
          <w:color w:val="000000"/>
        </w:rPr>
        <w:t>T</w:t>
      </w:r>
      <w:r w:rsidRPr="00A664F5">
        <w:rPr>
          <w:rFonts w:ascii="Calibri" w:hAnsi="Calibri"/>
          <w:color w:val="000000"/>
        </w:rPr>
        <w:t xml:space="preserve">his dispute </w:t>
      </w:r>
      <w:r>
        <w:rPr>
          <w:rFonts w:ascii="Calibri" w:hAnsi="Calibri"/>
          <w:color w:val="000000"/>
        </w:rPr>
        <w:t xml:space="preserve">over ‘school versus houses’ in Imizamo Yethu </w:t>
      </w:r>
      <w:r w:rsidRPr="00A664F5">
        <w:rPr>
          <w:rFonts w:ascii="Calibri" w:hAnsi="Calibri"/>
          <w:color w:val="000000"/>
        </w:rPr>
        <w:t>displays characteristics noted in the recent waves of protest around South Africa, in particular a</w:t>
      </w:r>
      <w:r>
        <w:rPr>
          <w:rFonts w:ascii="Calibri" w:hAnsi="Calibri"/>
          <w:color w:val="000000"/>
        </w:rPr>
        <w:t xml:space="preserve">n ongoing contest over the </w:t>
      </w:r>
      <w:r w:rsidRPr="00A664F5">
        <w:rPr>
          <w:rFonts w:ascii="Calibri" w:hAnsi="Calibri"/>
          <w:color w:val="000000"/>
        </w:rPr>
        <w:t xml:space="preserve">framing </w:t>
      </w:r>
      <w:r w:rsidR="00AE476F">
        <w:rPr>
          <w:rFonts w:ascii="Calibri" w:hAnsi="Calibri"/>
          <w:color w:val="000000"/>
        </w:rPr>
        <w:t>of</w:t>
      </w:r>
      <w:r w:rsidR="00AE476F" w:rsidRPr="00A664F5">
        <w:rPr>
          <w:rFonts w:ascii="Calibri" w:hAnsi="Calibri"/>
          <w:color w:val="000000"/>
        </w:rPr>
        <w:t xml:space="preserve"> </w:t>
      </w:r>
      <w:r w:rsidRPr="00A664F5">
        <w:rPr>
          <w:rFonts w:ascii="Calibri" w:hAnsi="Calibri"/>
          <w:color w:val="000000"/>
        </w:rPr>
        <w:t xml:space="preserve">‘service delivery’ issues. </w:t>
      </w:r>
      <w:r>
        <w:rPr>
          <w:rFonts w:ascii="Calibri" w:hAnsi="Calibri"/>
          <w:color w:val="000000"/>
        </w:rPr>
        <w:t>A</w:t>
      </w:r>
      <w:r w:rsidRPr="00A664F5">
        <w:rPr>
          <w:rFonts w:ascii="Calibri" w:hAnsi="Calibri"/>
          <w:color w:val="000000"/>
        </w:rPr>
        <w:t>n instructive feature of the I</w:t>
      </w:r>
      <w:r>
        <w:rPr>
          <w:rFonts w:ascii="Calibri" w:hAnsi="Calibri"/>
          <w:color w:val="000000"/>
        </w:rPr>
        <w:t xml:space="preserve">mizamo Yethu </w:t>
      </w:r>
      <w:r w:rsidRPr="00A664F5">
        <w:rPr>
          <w:rFonts w:ascii="Calibri" w:hAnsi="Calibri"/>
          <w:color w:val="000000"/>
        </w:rPr>
        <w:t>case is that the protest was not about the lack of service delivery, but the delivery of the wrong kind of ‘service’, a school instead of housing</w:t>
      </w:r>
      <w:r>
        <w:rPr>
          <w:rFonts w:ascii="Calibri" w:hAnsi="Calibri"/>
          <w:color w:val="000000"/>
        </w:rPr>
        <w:t>, a</w:t>
      </w:r>
      <w:r w:rsidRPr="00A664F5">
        <w:rPr>
          <w:rFonts w:ascii="Calibri" w:hAnsi="Calibri"/>
          <w:color w:val="000000"/>
        </w:rPr>
        <w:t>nd the alleged lack of proper public consultation in this process. Th</w:t>
      </w:r>
      <w:r>
        <w:rPr>
          <w:rFonts w:ascii="Calibri" w:hAnsi="Calibri"/>
          <w:color w:val="000000"/>
        </w:rPr>
        <w:t xml:space="preserve">is fact affirms Friedman’s (2009) </w:t>
      </w:r>
      <w:r w:rsidRPr="00A664F5">
        <w:rPr>
          <w:rFonts w:ascii="Calibri" w:hAnsi="Calibri"/>
          <w:color w:val="000000"/>
        </w:rPr>
        <w:t xml:space="preserve">point that public protest in South Africa is about how </w:t>
      </w:r>
      <w:r>
        <w:rPr>
          <w:rFonts w:ascii="Calibri" w:hAnsi="Calibri"/>
          <w:color w:val="000000"/>
        </w:rPr>
        <w:t>government engages citizens at the local level, and the tendency of government to impose its view on people’s choices.</w:t>
      </w:r>
      <w:r w:rsidR="00E21B2F">
        <w:rPr>
          <w:rFonts w:ascii="Calibri" w:hAnsi="Calibri"/>
          <w:color w:val="000000"/>
        </w:rPr>
        <w:t xml:space="preserve"> The assertion of rights through protest, especially the right to participate in policy-making around development where people live, appears to echo Holston’s (2008) conception of ‘insurgent citizenship’, a form of popular agency that looks to disrupt the state’s policy world-view and demand a radical, perhaps rights-based, alternative</w:t>
      </w:r>
      <w:r w:rsidR="001D20C6">
        <w:rPr>
          <w:rFonts w:ascii="Calibri" w:hAnsi="Calibri"/>
          <w:color w:val="000000"/>
        </w:rPr>
        <w:t>.</w:t>
      </w:r>
    </w:p>
    <w:p w:rsidR="008A432E" w:rsidRDefault="008A432E" w:rsidP="00247DB3">
      <w:pPr>
        <w:spacing w:after="0"/>
        <w:jc w:val="both"/>
        <w:rPr>
          <w:rFonts w:ascii="Calibri" w:hAnsi="Calibri"/>
          <w:color w:val="000000"/>
        </w:rPr>
      </w:pPr>
    </w:p>
    <w:p w:rsidR="003B3996" w:rsidRDefault="00AE476F">
      <w:pPr>
        <w:spacing w:after="0"/>
        <w:jc w:val="both"/>
        <w:rPr>
          <w:rFonts w:ascii="Calibri" w:hAnsi="Calibri"/>
          <w:color w:val="000000"/>
        </w:rPr>
      </w:pPr>
      <w:r>
        <w:rPr>
          <w:rFonts w:ascii="Calibri" w:hAnsi="Calibri"/>
          <w:color w:val="000000"/>
        </w:rPr>
        <w:t>Thus</w:t>
      </w:r>
      <w:r w:rsidR="002901B8">
        <w:rPr>
          <w:rFonts w:ascii="Calibri" w:hAnsi="Calibri"/>
          <w:color w:val="000000"/>
        </w:rPr>
        <w:t>, on the one hand,</w:t>
      </w:r>
      <w:r>
        <w:rPr>
          <w:rFonts w:ascii="Calibri" w:hAnsi="Calibri"/>
          <w:color w:val="000000"/>
        </w:rPr>
        <w:t xml:space="preserve"> </w:t>
      </w:r>
      <w:r w:rsidR="005E50FC">
        <w:rPr>
          <w:rFonts w:ascii="Calibri" w:hAnsi="Calibri"/>
          <w:color w:val="000000"/>
        </w:rPr>
        <w:t xml:space="preserve">the </w:t>
      </w:r>
      <w:r>
        <w:rPr>
          <w:rFonts w:ascii="Calibri" w:hAnsi="Calibri"/>
          <w:color w:val="000000"/>
        </w:rPr>
        <w:t xml:space="preserve">attitude of </w:t>
      </w:r>
      <w:r w:rsidR="005E50FC">
        <w:rPr>
          <w:rFonts w:ascii="Calibri" w:hAnsi="Calibri"/>
          <w:color w:val="000000"/>
        </w:rPr>
        <w:t xml:space="preserve">South African states </w:t>
      </w:r>
      <w:r w:rsidR="008A432E" w:rsidRPr="00A664F5">
        <w:rPr>
          <w:rFonts w:ascii="Calibri" w:hAnsi="Calibri"/>
          <w:color w:val="000000"/>
        </w:rPr>
        <w:t>echoes Chatterjee</w:t>
      </w:r>
      <w:r w:rsidR="008A432E">
        <w:rPr>
          <w:rFonts w:ascii="Calibri" w:hAnsi="Calibri"/>
          <w:color w:val="000000"/>
        </w:rPr>
        <w:t>’s (2004)</w:t>
      </w:r>
      <w:r w:rsidR="008A432E" w:rsidRPr="00A664F5">
        <w:rPr>
          <w:rFonts w:ascii="Calibri" w:hAnsi="Calibri"/>
          <w:color w:val="000000"/>
        </w:rPr>
        <w:t xml:space="preserve"> arguments about the dominance of welfarist models of governance in the post-colonial south where people are treated as populations to be managed </w:t>
      </w:r>
      <w:r>
        <w:rPr>
          <w:rFonts w:ascii="Calibri" w:hAnsi="Calibri"/>
          <w:color w:val="000000"/>
        </w:rPr>
        <w:t>in terms of their welfare</w:t>
      </w:r>
      <w:r w:rsidR="002901B8">
        <w:rPr>
          <w:rFonts w:ascii="Calibri" w:hAnsi="Calibri"/>
          <w:color w:val="000000"/>
        </w:rPr>
        <w:t>,</w:t>
      </w:r>
      <w:r>
        <w:rPr>
          <w:rFonts w:ascii="Calibri" w:hAnsi="Calibri"/>
          <w:color w:val="000000"/>
        </w:rPr>
        <w:t xml:space="preserve"> </w:t>
      </w:r>
      <w:r w:rsidR="008A432E" w:rsidRPr="00A664F5">
        <w:rPr>
          <w:rFonts w:ascii="Calibri" w:hAnsi="Calibri"/>
          <w:color w:val="000000"/>
        </w:rPr>
        <w:t>rather than as rights-bearing citizens entitled to participate in decisions over their own lives.</w:t>
      </w:r>
      <w:r w:rsidR="005E50FC">
        <w:rPr>
          <w:rFonts w:ascii="Calibri" w:hAnsi="Calibri"/>
          <w:color w:val="000000"/>
        </w:rPr>
        <w:t xml:space="preserve"> In this case welfare is framed in terms of an obligation to provide services (water, road, sanitation, housing etc) to ‘the poor’. However, the engagement from </w:t>
      </w:r>
      <w:r>
        <w:rPr>
          <w:rFonts w:ascii="Calibri" w:hAnsi="Calibri"/>
          <w:color w:val="000000"/>
        </w:rPr>
        <w:t>‘</w:t>
      </w:r>
      <w:r w:rsidR="005E50FC">
        <w:rPr>
          <w:rFonts w:ascii="Calibri" w:hAnsi="Calibri"/>
          <w:color w:val="000000"/>
        </w:rPr>
        <w:t>the poor</w:t>
      </w:r>
      <w:r>
        <w:rPr>
          <w:rFonts w:ascii="Calibri" w:hAnsi="Calibri"/>
          <w:color w:val="000000"/>
        </w:rPr>
        <w:t>’</w:t>
      </w:r>
      <w:r w:rsidR="005E50FC">
        <w:rPr>
          <w:rFonts w:ascii="Calibri" w:hAnsi="Calibri"/>
          <w:color w:val="000000"/>
        </w:rPr>
        <w:t xml:space="preserve"> invokes traditions of popular protest against apartheid that are, at least in part, informed by notions of rights</w:t>
      </w:r>
      <w:r w:rsidR="002901B8">
        <w:rPr>
          <w:rFonts w:ascii="Calibri" w:hAnsi="Calibri"/>
          <w:color w:val="000000"/>
        </w:rPr>
        <w:t xml:space="preserve"> (Alexander 2010, Van Holdt 2011)</w:t>
      </w:r>
      <w:r w:rsidR="005E50FC">
        <w:rPr>
          <w:rFonts w:ascii="Calibri" w:hAnsi="Calibri"/>
          <w:color w:val="000000"/>
        </w:rPr>
        <w:t>, and are not simply reducible to instrumental forms of patronage politics that Chatterjee notes with his con</w:t>
      </w:r>
      <w:r w:rsidR="00846D2B">
        <w:rPr>
          <w:rFonts w:ascii="Calibri" w:hAnsi="Calibri"/>
          <w:color w:val="000000"/>
        </w:rPr>
        <w:t xml:space="preserve">ception of ‘political society’. </w:t>
      </w:r>
    </w:p>
    <w:p w:rsidR="003B3996" w:rsidRDefault="003B3996">
      <w:pPr>
        <w:spacing w:after="0"/>
        <w:jc w:val="both"/>
        <w:rPr>
          <w:rFonts w:ascii="Calibri" w:hAnsi="Calibri"/>
          <w:color w:val="000000"/>
        </w:rPr>
      </w:pPr>
    </w:p>
    <w:p w:rsidR="003B3996" w:rsidRDefault="00AE476F">
      <w:pPr>
        <w:spacing w:after="0"/>
        <w:jc w:val="both"/>
        <w:rPr>
          <w:rFonts w:ascii="Calibri" w:hAnsi="Calibri"/>
          <w:color w:val="000000"/>
        </w:rPr>
      </w:pPr>
      <w:r>
        <w:rPr>
          <w:rFonts w:ascii="Calibri" w:hAnsi="Calibri"/>
          <w:color w:val="000000"/>
        </w:rPr>
        <w:t xml:space="preserve">This noted, patronage does play a role in local politics in our case, but not in the terms of votes for rewards model of Chatterjee’s political society or accounts of politics in Latin America (Fox 1994, Gay 1999, Taylor 2004). Rather patronage is </w:t>
      </w:r>
      <w:r w:rsidR="00346810">
        <w:rPr>
          <w:rFonts w:ascii="Calibri" w:hAnsi="Calibri"/>
          <w:color w:val="000000"/>
        </w:rPr>
        <w:t xml:space="preserve">mostly </w:t>
      </w:r>
      <w:r>
        <w:rPr>
          <w:rFonts w:ascii="Calibri" w:hAnsi="Calibri"/>
          <w:color w:val="000000"/>
        </w:rPr>
        <w:t>contained within party boundaries and underwritten by a race politics that defines access to the local state</w:t>
      </w:r>
      <w:r w:rsidR="002901B8">
        <w:rPr>
          <w:rFonts w:ascii="Calibri" w:hAnsi="Calibri"/>
          <w:color w:val="000000"/>
        </w:rPr>
        <w:t xml:space="preserve"> for local leader</w:t>
      </w:r>
      <w:r>
        <w:rPr>
          <w:rFonts w:ascii="Calibri" w:hAnsi="Calibri"/>
          <w:color w:val="000000"/>
        </w:rPr>
        <w:t>. Consequently, the most intense forms of competition for office occur now within party lines rather than across them, and a key challenge for local leaders is to secure their positions against rivals from within the same camp</w:t>
      </w:r>
      <w:r w:rsidR="002901B8">
        <w:rPr>
          <w:rFonts w:ascii="Calibri" w:hAnsi="Calibri"/>
          <w:color w:val="000000"/>
        </w:rPr>
        <w:t>. This all occurs outside the realm of formal competition through elections in a more informal, insecure and murky political universe.</w:t>
      </w:r>
      <w:r>
        <w:rPr>
          <w:rFonts w:ascii="Calibri" w:hAnsi="Calibri"/>
          <w:color w:val="000000"/>
        </w:rPr>
        <w:t xml:space="preserve"> It is this reality that has led Van Holdt et al (2011: 11) to observe the phenomenon of ‘protests within protests’, that is, local leaders using protests to assert their legitimacy at the same time as ‘subaltern crowds’ protest their marginalisation and demand services.</w:t>
      </w:r>
    </w:p>
    <w:p w:rsidR="003B3996" w:rsidRDefault="003B3996" w:rsidP="00093DCB">
      <w:pPr>
        <w:spacing w:after="0"/>
        <w:jc w:val="both"/>
        <w:rPr>
          <w:rFonts w:ascii="Calibri" w:hAnsi="Calibri"/>
          <w:color w:val="000000"/>
        </w:rPr>
      </w:pPr>
    </w:p>
    <w:p w:rsidR="003B3996" w:rsidRDefault="00846D2B">
      <w:pPr>
        <w:spacing w:after="0"/>
        <w:jc w:val="both"/>
        <w:rPr>
          <w:rFonts w:ascii="Calibri" w:hAnsi="Calibri"/>
          <w:color w:val="000000"/>
        </w:rPr>
      </w:pPr>
      <w:r>
        <w:rPr>
          <w:rFonts w:ascii="Calibri" w:hAnsi="Calibri"/>
          <w:color w:val="000000"/>
        </w:rPr>
        <w:lastRenderedPageBreak/>
        <w:t>Hence, in relation to this last point</w:t>
      </w:r>
      <w:r w:rsidR="00954AF6" w:rsidRPr="00A664F5">
        <w:rPr>
          <w:rFonts w:ascii="Calibri" w:hAnsi="Calibri"/>
          <w:color w:val="000000"/>
        </w:rPr>
        <w:t xml:space="preserve">, </w:t>
      </w:r>
      <w:r w:rsidR="002901B8">
        <w:rPr>
          <w:rFonts w:ascii="Calibri" w:hAnsi="Calibri"/>
          <w:color w:val="000000"/>
        </w:rPr>
        <w:t xml:space="preserve">while </w:t>
      </w:r>
      <w:r w:rsidR="00954AF6" w:rsidRPr="00A664F5">
        <w:rPr>
          <w:rFonts w:ascii="Calibri" w:hAnsi="Calibri"/>
          <w:color w:val="000000"/>
        </w:rPr>
        <w:t xml:space="preserve">service delivery protest is </w:t>
      </w:r>
      <w:r w:rsidR="00A62306">
        <w:rPr>
          <w:rFonts w:ascii="Calibri" w:hAnsi="Calibri"/>
          <w:color w:val="000000"/>
        </w:rPr>
        <w:t xml:space="preserve">often </w:t>
      </w:r>
      <w:r w:rsidR="00954AF6" w:rsidRPr="00A664F5">
        <w:rPr>
          <w:rFonts w:ascii="Calibri" w:hAnsi="Calibri"/>
          <w:color w:val="000000"/>
        </w:rPr>
        <w:t>about issues of citizenship</w:t>
      </w:r>
      <w:r w:rsidR="001979F1">
        <w:rPr>
          <w:rFonts w:ascii="Calibri" w:hAnsi="Calibri"/>
          <w:color w:val="000000"/>
        </w:rPr>
        <w:t>, this</w:t>
      </w:r>
      <w:r w:rsidR="00954AF6" w:rsidRPr="00A664F5">
        <w:rPr>
          <w:rFonts w:ascii="Calibri" w:hAnsi="Calibri"/>
          <w:color w:val="000000"/>
        </w:rPr>
        <w:t xml:space="preserve"> does not mean it always has a constructive purpose</w:t>
      </w:r>
      <w:r w:rsidR="00954AF6">
        <w:rPr>
          <w:rFonts w:ascii="Calibri" w:hAnsi="Calibri"/>
          <w:color w:val="000000"/>
        </w:rPr>
        <w:t xml:space="preserve"> – and there is evidence too that protests are often </w:t>
      </w:r>
      <w:r w:rsidR="00954AF6" w:rsidRPr="00B33A9B">
        <w:rPr>
          <w:rFonts w:ascii="Calibri" w:hAnsi="Calibri"/>
          <w:i/>
          <w:color w:val="000000"/>
        </w:rPr>
        <w:t>also</w:t>
      </w:r>
      <w:r w:rsidR="00954AF6">
        <w:rPr>
          <w:rFonts w:ascii="Calibri" w:hAnsi="Calibri"/>
          <w:color w:val="000000"/>
        </w:rPr>
        <w:t xml:space="preserve"> a means through which local leaders struggle about positions at the community or at the party level</w:t>
      </w:r>
      <w:r w:rsidR="00B460A5">
        <w:rPr>
          <w:rFonts w:ascii="Calibri" w:hAnsi="Calibri"/>
          <w:color w:val="000000"/>
        </w:rPr>
        <w:t xml:space="preserve">. </w:t>
      </w:r>
      <w:r w:rsidR="00954AF6" w:rsidRPr="00A664F5">
        <w:rPr>
          <w:rFonts w:ascii="Calibri" w:hAnsi="Calibri"/>
          <w:color w:val="000000"/>
        </w:rPr>
        <w:t xml:space="preserve">Indeed, the many accounts of protestors destroying state property, albeit sometimes from a well-founded justification </w:t>
      </w:r>
      <w:r w:rsidR="00954AF6">
        <w:rPr>
          <w:rFonts w:ascii="Calibri" w:hAnsi="Calibri"/>
          <w:color w:val="000000"/>
        </w:rPr>
        <w:t>of state</w:t>
      </w:r>
      <w:r w:rsidR="00954AF6" w:rsidRPr="00A664F5">
        <w:rPr>
          <w:rFonts w:ascii="Calibri" w:hAnsi="Calibri"/>
          <w:color w:val="000000"/>
        </w:rPr>
        <w:t xml:space="preserve"> unresponsiveness or mal-responsiveness, suggest a </w:t>
      </w:r>
      <w:r>
        <w:rPr>
          <w:rFonts w:ascii="Calibri" w:hAnsi="Calibri"/>
          <w:color w:val="000000"/>
        </w:rPr>
        <w:t>form of violent politics aimed at punishing authority</w:t>
      </w:r>
      <w:r w:rsidR="00AE476F">
        <w:rPr>
          <w:rFonts w:ascii="Calibri" w:hAnsi="Calibri"/>
          <w:color w:val="000000"/>
        </w:rPr>
        <w:t xml:space="preserve"> and seeking recognition through the threat of violence</w:t>
      </w:r>
      <w:r>
        <w:rPr>
          <w:rFonts w:ascii="Calibri" w:hAnsi="Calibri"/>
          <w:color w:val="000000"/>
        </w:rPr>
        <w:t xml:space="preserve"> rather than directing some kind of positive change. </w:t>
      </w:r>
      <w:r w:rsidR="00954AF6">
        <w:rPr>
          <w:rFonts w:ascii="Calibri" w:hAnsi="Calibri"/>
          <w:color w:val="000000"/>
        </w:rPr>
        <w:t xml:space="preserve">This </w:t>
      </w:r>
      <w:r w:rsidR="00AE476F">
        <w:rPr>
          <w:rFonts w:ascii="Calibri" w:hAnsi="Calibri"/>
          <w:color w:val="000000"/>
        </w:rPr>
        <w:t xml:space="preserve">form of protest politics </w:t>
      </w:r>
      <w:r w:rsidR="00954AF6">
        <w:rPr>
          <w:rFonts w:ascii="Calibri" w:hAnsi="Calibri"/>
          <w:color w:val="000000"/>
        </w:rPr>
        <w:t>we term</w:t>
      </w:r>
      <w:r w:rsidR="00954AF6" w:rsidRPr="00A664F5">
        <w:rPr>
          <w:rFonts w:ascii="Calibri" w:hAnsi="Calibri"/>
          <w:color w:val="000000"/>
        </w:rPr>
        <w:t xml:space="preserve"> </w:t>
      </w:r>
      <w:r w:rsidR="00954AF6">
        <w:rPr>
          <w:rFonts w:ascii="Calibri" w:hAnsi="Calibri"/>
          <w:color w:val="000000"/>
        </w:rPr>
        <w:t xml:space="preserve">‘service delivery populism’, and it constitutes a key resource used by leaders in the competition for office. This description </w:t>
      </w:r>
      <w:r w:rsidR="00B460A5">
        <w:rPr>
          <w:rFonts w:ascii="Calibri" w:hAnsi="Calibri"/>
          <w:color w:val="000000"/>
        </w:rPr>
        <w:t xml:space="preserve">of protest </w:t>
      </w:r>
      <w:r w:rsidR="00954AF6">
        <w:rPr>
          <w:rFonts w:ascii="Calibri" w:hAnsi="Calibri"/>
          <w:color w:val="000000"/>
        </w:rPr>
        <w:t xml:space="preserve">we reserve for those actions intended to </w:t>
      </w:r>
      <w:r>
        <w:rPr>
          <w:rFonts w:ascii="Calibri" w:hAnsi="Calibri"/>
          <w:color w:val="000000"/>
        </w:rPr>
        <w:t>punish the state</w:t>
      </w:r>
      <w:r w:rsidR="00E21B2F">
        <w:rPr>
          <w:rFonts w:ascii="Calibri" w:hAnsi="Calibri"/>
          <w:color w:val="000000"/>
        </w:rPr>
        <w:t xml:space="preserve"> and perhaps force recognition for new actors</w:t>
      </w:r>
      <w:r>
        <w:rPr>
          <w:rFonts w:ascii="Calibri" w:hAnsi="Calibri"/>
          <w:color w:val="000000"/>
        </w:rPr>
        <w:t xml:space="preserve">, </w:t>
      </w:r>
      <w:r w:rsidR="00954AF6">
        <w:rPr>
          <w:rFonts w:ascii="Calibri" w:hAnsi="Calibri"/>
          <w:color w:val="000000"/>
        </w:rPr>
        <w:t>rather than construct substantive pro-community political agendas</w:t>
      </w:r>
      <w:r>
        <w:rPr>
          <w:rFonts w:ascii="Calibri" w:hAnsi="Calibri"/>
          <w:color w:val="000000"/>
        </w:rPr>
        <w:t xml:space="preserve"> or affirm some kind of rights-politics.</w:t>
      </w:r>
      <w:r w:rsidR="00954AF6">
        <w:rPr>
          <w:rFonts w:ascii="Calibri" w:hAnsi="Calibri"/>
          <w:color w:val="000000"/>
        </w:rPr>
        <w:t xml:space="preserve"> </w:t>
      </w:r>
    </w:p>
    <w:p w:rsidR="003B3996" w:rsidRDefault="003B3996">
      <w:pPr>
        <w:spacing w:after="0"/>
        <w:jc w:val="both"/>
        <w:rPr>
          <w:rFonts w:ascii="Calibri" w:hAnsi="Calibri"/>
          <w:color w:val="000000"/>
        </w:rPr>
      </w:pPr>
    </w:p>
    <w:p w:rsidR="003B3996" w:rsidRDefault="00954AF6">
      <w:pPr>
        <w:spacing w:after="0"/>
        <w:jc w:val="both"/>
        <w:rPr>
          <w:rFonts w:ascii="Calibri" w:hAnsi="Calibri"/>
        </w:rPr>
      </w:pPr>
      <w:r w:rsidRPr="00155AE7">
        <w:rPr>
          <w:rFonts w:ascii="Calibri" w:hAnsi="Calibri"/>
        </w:rPr>
        <w:t xml:space="preserve">The </w:t>
      </w:r>
      <w:r>
        <w:rPr>
          <w:rFonts w:ascii="Calibri" w:hAnsi="Calibri"/>
        </w:rPr>
        <w:t xml:space="preserve">theoretical as well as practical </w:t>
      </w:r>
      <w:r w:rsidRPr="00155AE7">
        <w:rPr>
          <w:rFonts w:ascii="Calibri" w:hAnsi="Calibri"/>
        </w:rPr>
        <w:t xml:space="preserve">line between populism and </w:t>
      </w:r>
      <w:r>
        <w:rPr>
          <w:rFonts w:ascii="Calibri" w:hAnsi="Calibri"/>
        </w:rPr>
        <w:t>popular contestation</w:t>
      </w:r>
      <w:r w:rsidRPr="00155AE7">
        <w:rPr>
          <w:rFonts w:ascii="Calibri" w:hAnsi="Calibri"/>
        </w:rPr>
        <w:t xml:space="preserve"> is </w:t>
      </w:r>
      <w:r>
        <w:rPr>
          <w:rFonts w:ascii="Calibri" w:hAnsi="Calibri"/>
        </w:rPr>
        <w:t>slight</w:t>
      </w:r>
      <w:r w:rsidRPr="00155AE7">
        <w:rPr>
          <w:rFonts w:ascii="Calibri" w:hAnsi="Calibri"/>
        </w:rPr>
        <w:t xml:space="preserve">. There are obviously </w:t>
      </w:r>
      <w:r w:rsidRPr="00155AE7">
        <w:rPr>
          <w:rFonts w:ascii="Calibri" w:hAnsi="Calibri"/>
          <w:i/>
        </w:rPr>
        <w:t>always</w:t>
      </w:r>
      <w:r w:rsidRPr="00155AE7">
        <w:rPr>
          <w:rFonts w:ascii="Calibri" w:hAnsi="Calibri"/>
        </w:rPr>
        <w:t xml:space="preserve"> elements of deep collective contestation that </w:t>
      </w:r>
      <w:r w:rsidR="00B460A5">
        <w:rPr>
          <w:rFonts w:ascii="Calibri" w:hAnsi="Calibri"/>
        </w:rPr>
        <w:t>are</w:t>
      </w:r>
      <w:r w:rsidRPr="00155AE7">
        <w:rPr>
          <w:rFonts w:ascii="Calibri" w:hAnsi="Calibri"/>
        </w:rPr>
        <w:t xml:space="preserve"> at the core or ideas of </w:t>
      </w:r>
      <w:r>
        <w:rPr>
          <w:rFonts w:ascii="Calibri" w:hAnsi="Calibri"/>
        </w:rPr>
        <w:t>‘</w:t>
      </w:r>
      <w:r w:rsidRPr="00155AE7">
        <w:rPr>
          <w:rFonts w:ascii="Calibri" w:hAnsi="Calibri"/>
        </w:rPr>
        <w:t>insurgent</w:t>
      </w:r>
      <w:r>
        <w:rPr>
          <w:rFonts w:ascii="Calibri" w:hAnsi="Calibri"/>
        </w:rPr>
        <w:t>’</w:t>
      </w:r>
      <w:r w:rsidRPr="00155AE7">
        <w:rPr>
          <w:rFonts w:ascii="Calibri" w:hAnsi="Calibri"/>
        </w:rPr>
        <w:t xml:space="preserve"> or </w:t>
      </w:r>
      <w:r>
        <w:rPr>
          <w:rFonts w:ascii="Calibri" w:hAnsi="Calibri"/>
        </w:rPr>
        <w:t>‘</w:t>
      </w:r>
      <w:r w:rsidRPr="00155AE7">
        <w:rPr>
          <w:rFonts w:ascii="Calibri" w:hAnsi="Calibri"/>
        </w:rPr>
        <w:t>active</w:t>
      </w:r>
      <w:r>
        <w:rPr>
          <w:rFonts w:ascii="Calibri" w:hAnsi="Calibri"/>
        </w:rPr>
        <w:t>’</w:t>
      </w:r>
      <w:r w:rsidRPr="00155AE7">
        <w:rPr>
          <w:rFonts w:ascii="Calibri" w:hAnsi="Calibri"/>
        </w:rPr>
        <w:t xml:space="preserve"> citizenshi</w:t>
      </w:r>
      <w:r w:rsidR="00B460A5">
        <w:rPr>
          <w:rFonts w:ascii="Calibri" w:hAnsi="Calibri"/>
        </w:rPr>
        <w:t xml:space="preserve">p, </w:t>
      </w:r>
      <w:r w:rsidRPr="00155AE7">
        <w:rPr>
          <w:rFonts w:ascii="Calibri" w:hAnsi="Calibri"/>
        </w:rPr>
        <w:t xml:space="preserve">and elements of personal political leaders’ agenda in any form of collective mobilisation – </w:t>
      </w:r>
      <w:r>
        <w:rPr>
          <w:rFonts w:ascii="Calibri" w:hAnsi="Calibri"/>
        </w:rPr>
        <w:t>t</w:t>
      </w:r>
      <w:r w:rsidRPr="00155AE7">
        <w:rPr>
          <w:rFonts w:ascii="Calibri" w:hAnsi="Calibri"/>
        </w:rPr>
        <w:t xml:space="preserve">hat the Bourdieusian concept of </w:t>
      </w:r>
      <w:r>
        <w:rPr>
          <w:rFonts w:ascii="Calibri" w:hAnsi="Calibri"/>
        </w:rPr>
        <w:t>‘</w:t>
      </w:r>
      <w:r w:rsidRPr="00155AE7">
        <w:rPr>
          <w:rFonts w:ascii="Calibri" w:hAnsi="Calibri"/>
        </w:rPr>
        <w:t>double dealings</w:t>
      </w:r>
      <w:r>
        <w:rPr>
          <w:rFonts w:ascii="Calibri" w:hAnsi="Calibri"/>
        </w:rPr>
        <w:t>’</w:t>
      </w:r>
      <w:r w:rsidRPr="00155AE7">
        <w:rPr>
          <w:rFonts w:ascii="Calibri" w:hAnsi="Calibri"/>
        </w:rPr>
        <w:t xml:space="preserve"> helps us understand outside </w:t>
      </w:r>
      <w:r>
        <w:rPr>
          <w:rFonts w:ascii="Calibri" w:hAnsi="Calibri"/>
        </w:rPr>
        <w:t xml:space="preserve">of </w:t>
      </w:r>
      <w:r w:rsidRPr="00155AE7">
        <w:rPr>
          <w:rFonts w:ascii="Calibri" w:hAnsi="Calibri"/>
        </w:rPr>
        <w:t xml:space="preserve">any normative framework (see Benit-Gbaffou and Katsaura 2012). </w:t>
      </w:r>
      <w:r w:rsidR="00B460A5">
        <w:rPr>
          <w:rFonts w:ascii="Calibri" w:hAnsi="Calibri"/>
        </w:rPr>
        <w:t>Thus in Imizamo Yethu</w:t>
      </w:r>
      <w:r w:rsidRPr="00155AE7">
        <w:rPr>
          <w:rFonts w:ascii="Calibri" w:hAnsi="Calibri"/>
        </w:rPr>
        <w:t xml:space="preserve"> the protest against the school had deeper community roots and some degree of collective meaning, but the fact </w:t>
      </w:r>
      <w:r>
        <w:rPr>
          <w:rFonts w:ascii="Calibri" w:hAnsi="Calibri"/>
        </w:rPr>
        <w:t xml:space="preserve">that in Imizamo Yethu </w:t>
      </w:r>
      <w:r w:rsidRPr="00155AE7">
        <w:rPr>
          <w:rFonts w:ascii="Calibri" w:hAnsi="Calibri"/>
        </w:rPr>
        <w:t>the protest occurred at this time</w:t>
      </w:r>
      <w:r>
        <w:rPr>
          <w:rFonts w:ascii="Calibri" w:hAnsi="Calibri"/>
        </w:rPr>
        <w:t xml:space="preserve"> </w:t>
      </w:r>
      <w:r w:rsidRPr="00155AE7">
        <w:rPr>
          <w:rFonts w:ascii="Calibri" w:hAnsi="Calibri"/>
        </w:rPr>
        <w:t>with the school already built, therefore with limited political efficacy other th</w:t>
      </w:r>
      <w:r>
        <w:rPr>
          <w:rFonts w:ascii="Calibri" w:hAnsi="Calibri"/>
        </w:rPr>
        <w:t xml:space="preserve">an contesting Mr N’s leadership, </w:t>
      </w:r>
      <w:r w:rsidRPr="00155AE7">
        <w:rPr>
          <w:rFonts w:ascii="Calibri" w:hAnsi="Calibri"/>
        </w:rPr>
        <w:t>tends to show its aim was more of an individual, populist nature.</w:t>
      </w:r>
    </w:p>
    <w:p w:rsidR="003B3996" w:rsidRDefault="003B3996">
      <w:pPr>
        <w:spacing w:after="0"/>
        <w:jc w:val="both"/>
        <w:rPr>
          <w:rFonts w:ascii="Calibri" w:hAnsi="Calibri"/>
        </w:rPr>
      </w:pPr>
    </w:p>
    <w:p w:rsidR="003B3996" w:rsidRDefault="00954AF6">
      <w:pPr>
        <w:spacing w:after="0"/>
        <w:jc w:val="both"/>
        <w:rPr>
          <w:rFonts w:ascii="Calibri" w:hAnsi="Calibri"/>
        </w:rPr>
      </w:pPr>
      <w:r>
        <w:rPr>
          <w:rFonts w:ascii="Calibri" w:hAnsi="Calibri"/>
          <w:color w:val="000000"/>
        </w:rPr>
        <w:t xml:space="preserve">The mobilisation of popular prejudice to disrupt is not the only form of negative politics in our case however. </w:t>
      </w:r>
      <w:r w:rsidRPr="00A664F5">
        <w:rPr>
          <w:rFonts w:ascii="Calibri" w:hAnsi="Calibri"/>
        </w:rPr>
        <w:t>Thus the day we entered Imizamo Yethu to begin our research we were confronted with a road blocked by the local taxi association</w:t>
      </w:r>
      <w:r>
        <w:rPr>
          <w:rFonts w:ascii="Calibri" w:hAnsi="Calibri"/>
        </w:rPr>
        <w:t xml:space="preserve">, and saw evidence of significant damage to the </w:t>
      </w:r>
      <w:r w:rsidRPr="00A664F5">
        <w:rPr>
          <w:rFonts w:ascii="Calibri" w:hAnsi="Calibri"/>
        </w:rPr>
        <w:t>vehicles of those informal taxi drive</w:t>
      </w:r>
      <w:r>
        <w:rPr>
          <w:rFonts w:ascii="Calibri" w:hAnsi="Calibri"/>
        </w:rPr>
        <w:t xml:space="preserve">rs who operated outside of the association’s </w:t>
      </w:r>
      <w:r w:rsidRPr="00A664F5">
        <w:rPr>
          <w:rFonts w:ascii="Calibri" w:hAnsi="Calibri"/>
        </w:rPr>
        <w:t xml:space="preserve">recognition. </w:t>
      </w:r>
      <w:r>
        <w:rPr>
          <w:rFonts w:ascii="Calibri" w:hAnsi="Calibri"/>
        </w:rPr>
        <w:t>Upon enquiry it transpired that the</w:t>
      </w:r>
      <w:r w:rsidRPr="00A664F5">
        <w:rPr>
          <w:rFonts w:ascii="Calibri" w:hAnsi="Calibri"/>
        </w:rPr>
        <w:t xml:space="preserve"> formal association </w:t>
      </w:r>
      <w:r>
        <w:rPr>
          <w:rFonts w:ascii="Calibri" w:hAnsi="Calibri"/>
        </w:rPr>
        <w:t xml:space="preserve">had </w:t>
      </w:r>
      <w:r w:rsidRPr="00A664F5">
        <w:rPr>
          <w:rFonts w:ascii="Calibri" w:hAnsi="Calibri"/>
        </w:rPr>
        <w:t xml:space="preserve">decided that there were </w:t>
      </w:r>
      <w:r w:rsidR="00982199">
        <w:rPr>
          <w:rFonts w:ascii="Calibri" w:hAnsi="Calibri"/>
        </w:rPr>
        <w:t>‘</w:t>
      </w:r>
      <w:r w:rsidRPr="00A664F5">
        <w:rPr>
          <w:rFonts w:ascii="Calibri" w:hAnsi="Calibri"/>
        </w:rPr>
        <w:t>too many</w:t>
      </w:r>
      <w:r w:rsidR="00982199">
        <w:rPr>
          <w:rFonts w:ascii="Calibri" w:hAnsi="Calibri"/>
        </w:rPr>
        <w:t>’</w:t>
      </w:r>
      <w:r w:rsidRPr="00A664F5">
        <w:rPr>
          <w:rFonts w:ascii="Calibri" w:hAnsi="Calibri"/>
        </w:rPr>
        <w:t xml:space="preserve"> taxis in Imizamo Yethu. In defiance the ‘informals’ continued to operate, and even </w:t>
      </w:r>
      <w:r>
        <w:rPr>
          <w:rFonts w:ascii="Calibri" w:hAnsi="Calibri"/>
        </w:rPr>
        <w:t xml:space="preserve">in </w:t>
      </w:r>
      <w:r w:rsidRPr="00A664F5">
        <w:rPr>
          <w:rFonts w:ascii="Calibri" w:hAnsi="Calibri"/>
        </w:rPr>
        <w:t>greater</w:t>
      </w:r>
      <w:r>
        <w:rPr>
          <w:rFonts w:ascii="Calibri" w:hAnsi="Calibri"/>
        </w:rPr>
        <w:t xml:space="preserve"> </w:t>
      </w:r>
      <w:r w:rsidRPr="00A664F5">
        <w:rPr>
          <w:rFonts w:ascii="Calibri" w:hAnsi="Calibri"/>
        </w:rPr>
        <w:t>number</w:t>
      </w:r>
      <w:r>
        <w:rPr>
          <w:rFonts w:ascii="Calibri" w:hAnsi="Calibri"/>
        </w:rPr>
        <w:t xml:space="preserve">, </w:t>
      </w:r>
      <w:r w:rsidRPr="00A664F5">
        <w:rPr>
          <w:rFonts w:ascii="Calibri" w:hAnsi="Calibri"/>
        </w:rPr>
        <w:t>until the violence broke out. One person was shot in that conflict, and many cars damaged, and while tensions endured for some time, both SANCO leadership teams reportedly played a role i</w:t>
      </w:r>
      <w:r>
        <w:rPr>
          <w:rFonts w:ascii="Calibri" w:hAnsi="Calibri"/>
        </w:rPr>
        <w:t xml:space="preserve">n brokering some kind of peace. </w:t>
      </w:r>
    </w:p>
    <w:p w:rsidR="003B3996" w:rsidRDefault="003B3996">
      <w:pPr>
        <w:spacing w:after="0"/>
        <w:jc w:val="both"/>
        <w:rPr>
          <w:rFonts w:ascii="Calibri" w:hAnsi="Calibri"/>
        </w:rPr>
      </w:pPr>
    </w:p>
    <w:p w:rsidR="003B3996" w:rsidRDefault="00954AF6">
      <w:pPr>
        <w:spacing w:after="0"/>
        <w:jc w:val="both"/>
        <w:rPr>
          <w:rFonts w:ascii="Calibri" w:hAnsi="Calibri"/>
        </w:rPr>
      </w:pPr>
      <w:r w:rsidRPr="00A664F5">
        <w:rPr>
          <w:rFonts w:ascii="Calibri" w:hAnsi="Calibri"/>
        </w:rPr>
        <w:t>However, in recent times tension</w:t>
      </w:r>
      <w:r>
        <w:rPr>
          <w:rFonts w:ascii="Calibri" w:hAnsi="Calibri"/>
        </w:rPr>
        <w:t>s</w:t>
      </w:r>
      <w:r w:rsidRPr="00A664F5">
        <w:rPr>
          <w:rFonts w:ascii="Calibri" w:hAnsi="Calibri"/>
        </w:rPr>
        <w:t xml:space="preserve"> have re-emerged after an agreement to open the formal associatio</w:t>
      </w:r>
      <w:r>
        <w:rPr>
          <w:rFonts w:ascii="Calibri" w:hAnsi="Calibri"/>
        </w:rPr>
        <w:t>n to the informal taxi drivers w</w:t>
      </w:r>
      <w:r w:rsidRPr="00A664F5">
        <w:rPr>
          <w:rFonts w:ascii="Calibri" w:hAnsi="Calibri"/>
        </w:rPr>
        <w:t xml:space="preserve">as </w:t>
      </w:r>
      <w:r>
        <w:rPr>
          <w:rFonts w:ascii="Calibri" w:hAnsi="Calibri"/>
        </w:rPr>
        <w:t xml:space="preserve">allegedly </w:t>
      </w:r>
      <w:r w:rsidRPr="00A664F5">
        <w:rPr>
          <w:rFonts w:ascii="Calibri" w:hAnsi="Calibri"/>
        </w:rPr>
        <w:t xml:space="preserve">shunned by a handful </w:t>
      </w:r>
      <w:r>
        <w:rPr>
          <w:rFonts w:ascii="Calibri" w:hAnsi="Calibri"/>
        </w:rPr>
        <w:t>o</w:t>
      </w:r>
      <w:r w:rsidR="00F409E5">
        <w:rPr>
          <w:rFonts w:ascii="Calibri" w:hAnsi="Calibri"/>
        </w:rPr>
        <w:t>f</w:t>
      </w:r>
      <w:r>
        <w:rPr>
          <w:rFonts w:ascii="Calibri" w:hAnsi="Calibri"/>
        </w:rPr>
        <w:t xml:space="preserve"> individuals </w:t>
      </w:r>
      <w:r w:rsidRPr="00A664F5">
        <w:rPr>
          <w:rFonts w:ascii="Calibri" w:hAnsi="Calibri"/>
        </w:rPr>
        <w:t xml:space="preserve">who continue to operate outside of the association and its rules. This practice has led one prominent taxi owner to predict another round of violence. He also attributes this to the meddling of </w:t>
      </w:r>
      <w:r>
        <w:rPr>
          <w:rFonts w:ascii="Calibri" w:hAnsi="Calibri"/>
        </w:rPr>
        <w:t xml:space="preserve">the ex-SANCO leader </w:t>
      </w:r>
      <w:r w:rsidRPr="00A664F5">
        <w:rPr>
          <w:rFonts w:ascii="Calibri" w:hAnsi="Calibri"/>
        </w:rPr>
        <w:t xml:space="preserve">Mr N and </w:t>
      </w:r>
      <w:r>
        <w:rPr>
          <w:rFonts w:ascii="Calibri" w:hAnsi="Calibri"/>
        </w:rPr>
        <w:t xml:space="preserve">his people </w:t>
      </w:r>
      <w:r w:rsidRPr="00A664F5">
        <w:rPr>
          <w:rFonts w:ascii="Calibri" w:hAnsi="Calibri"/>
        </w:rPr>
        <w:t xml:space="preserve">who he alleges are encouraging this rebellious activity. ‘Violence will break out again any day now’ he predicts. If true, it is not hard to see how such conflict would undermine the new SANCO and enhance the standing of Mr N and company. </w:t>
      </w:r>
      <w:r>
        <w:rPr>
          <w:rFonts w:ascii="Calibri" w:hAnsi="Calibri"/>
        </w:rPr>
        <w:t xml:space="preserve">Thus the ability to </w:t>
      </w:r>
      <w:r>
        <w:rPr>
          <w:rFonts w:ascii="Calibri" w:hAnsi="Calibri"/>
        </w:rPr>
        <w:lastRenderedPageBreak/>
        <w:t xml:space="preserve">prevent rivals from getting things done, whether through populist mobilisation or </w:t>
      </w:r>
      <w:r w:rsidR="007B7605">
        <w:rPr>
          <w:rFonts w:ascii="Calibri" w:hAnsi="Calibri"/>
        </w:rPr>
        <w:t xml:space="preserve">other </w:t>
      </w:r>
      <w:r>
        <w:rPr>
          <w:rFonts w:ascii="Calibri" w:hAnsi="Calibri"/>
        </w:rPr>
        <w:t xml:space="preserve">forms of </w:t>
      </w:r>
      <w:r w:rsidR="007B7605">
        <w:rPr>
          <w:rFonts w:ascii="Calibri" w:hAnsi="Calibri"/>
        </w:rPr>
        <w:t xml:space="preserve">negative </w:t>
      </w:r>
      <w:r>
        <w:rPr>
          <w:rFonts w:ascii="Calibri" w:hAnsi="Calibri"/>
        </w:rPr>
        <w:t>politics, is a key resource in the local struggle to lead.</w:t>
      </w:r>
    </w:p>
    <w:p w:rsidR="003B3996" w:rsidRDefault="003B3996">
      <w:pPr>
        <w:spacing w:after="0"/>
        <w:jc w:val="both"/>
        <w:rPr>
          <w:rFonts w:ascii="Calibri" w:hAnsi="Calibri"/>
          <w:color w:val="000000"/>
        </w:rPr>
      </w:pPr>
    </w:p>
    <w:p w:rsidR="00954AF6" w:rsidRPr="009A421A" w:rsidRDefault="00954AF6" w:rsidP="00247DB3">
      <w:pPr>
        <w:spacing w:after="0"/>
        <w:jc w:val="both"/>
        <w:rPr>
          <w:rFonts w:ascii="Calibri" w:hAnsi="Calibri"/>
          <w:b/>
        </w:rPr>
      </w:pPr>
      <w:r w:rsidRPr="009A421A">
        <w:rPr>
          <w:rFonts w:ascii="Calibri" w:hAnsi="Calibri"/>
          <w:b/>
        </w:rPr>
        <w:t xml:space="preserve">Section </w:t>
      </w:r>
      <w:r>
        <w:rPr>
          <w:rFonts w:ascii="Calibri" w:hAnsi="Calibri"/>
          <w:b/>
        </w:rPr>
        <w:t>3</w:t>
      </w:r>
      <w:r w:rsidRPr="009A421A">
        <w:rPr>
          <w:rFonts w:ascii="Calibri" w:hAnsi="Calibri"/>
          <w:b/>
        </w:rPr>
        <w:t xml:space="preserve">: </w:t>
      </w:r>
      <w:r>
        <w:rPr>
          <w:rFonts w:ascii="Calibri" w:hAnsi="Calibri"/>
          <w:b/>
        </w:rPr>
        <w:t>The challenge of party politics</w:t>
      </w:r>
    </w:p>
    <w:p w:rsidR="00B36122" w:rsidRDefault="00B36122" w:rsidP="00247DB3">
      <w:pPr>
        <w:spacing w:after="0"/>
        <w:jc w:val="both"/>
        <w:rPr>
          <w:rFonts w:ascii="Calibri" w:hAnsi="Calibri"/>
        </w:rPr>
      </w:pPr>
    </w:p>
    <w:p w:rsidR="00954AF6" w:rsidRPr="00A664F5" w:rsidRDefault="00954AF6" w:rsidP="00247DB3">
      <w:pPr>
        <w:spacing w:after="0"/>
        <w:jc w:val="both"/>
        <w:rPr>
          <w:rFonts w:ascii="Calibri" w:hAnsi="Calibri"/>
        </w:rPr>
      </w:pPr>
      <w:r>
        <w:rPr>
          <w:rFonts w:ascii="Calibri" w:hAnsi="Calibri"/>
        </w:rPr>
        <w:t>As already suggested, the conflict over DISA school is not simply a case of leadership rivalry for office but is underscored by elements of party politics too. Thus in explaining their opposition to the school, the new SANCO committee not only alleged that Mr N</w:t>
      </w:r>
      <w:r w:rsidRPr="00A664F5">
        <w:rPr>
          <w:rFonts w:ascii="Calibri" w:hAnsi="Calibri"/>
        </w:rPr>
        <w:t xml:space="preserve"> </w:t>
      </w:r>
      <w:r>
        <w:rPr>
          <w:rFonts w:ascii="Calibri" w:hAnsi="Calibri"/>
        </w:rPr>
        <w:t>had consistently failed to consult the community on a number of issues but also accused him</w:t>
      </w:r>
      <w:r w:rsidRPr="00A664F5">
        <w:rPr>
          <w:rFonts w:ascii="Calibri" w:hAnsi="Calibri"/>
        </w:rPr>
        <w:t xml:space="preserve"> of becoming too comfortable with the DA</w:t>
      </w:r>
      <w:r w:rsidR="00DA640E">
        <w:rPr>
          <w:rFonts w:ascii="Calibri" w:hAnsi="Calibri"/>
        </w:rPr>
        <w:t xml:space="preserve"> (read ‘white’)-run</w:t>
      </w:r>
      <w:r w:rsidRPr="00A664F5">
        <w:rPr>
          <w:rFonts w:ascii="Calibri" w:hAnsi="Calibri"/>
        </w:rPr>
        <w:t xml:space="preserve"> city and provincial government when he was meant to be representing an ANC</w:t>
      </w:r>
      <w:r w:rsidR="00DA640E">
        <w:rPr>
          <w:rFonts w:ascii="Calibri" w:hAnsi="Calibri"/>
        </w:rPr>
        <w:t xml:space="preserve"> (read ‘black’)</w:t>
      </w:r>
      <w:r w:rsidRPr="00A664F5">
        <w:rPr>
          <w:rFonts w:ascii="Calibri" w:hAnsi="Calibri"/>
        </w:rPr>
        <w:t xml:space="preserve">-aligned community. </w:t>
      </w:r>
      <w:r>
        <w:rPr>
          <w:rFonts w:ascii="Calibri" w:hAnsi="Calibri"/>
        </w:rPr>
        <w:t xml:space="preserve">This allegation was pushed to the point where new SANCO executive members raised question about where Mr N got the money to build his double-storey house. (Notably, most of the key leadership we encountered in Imizamo Yethu live in the nicer houses in the settlement.) </w:t>
      </w:r>
    </w:p>
    <w:p w:rsidR="00954AF6" w:rsidRPr="00A664F5" w:rsidRDefault="00954AF6" w:rsidP="00247DB3">
      <w:pPr>
        <w:spacing w:after="0"/>
        <w:jc w:val="both"/>
        <w:rPr>
          <w:rFonts w:ascii="Calibri" w:hAnsi="Calibri"/>
          <w:color w:val="000000"/>
        </w:rPr>
      </w:pPr>
    </w:p>
    <w:p w:rsidR="003B3996" w:rsidRDefault="00954AF6">
      <w:pPr>
        <w:spacing w:after="0"/>
        <w:jc w:val="both"/>
        <w:rPr>
          <w:rFonts w:ascii="Calibri" w:hAnsi="Calibri"/>
          <w:color w:val="000000"/>
        </w:rPr>
      </w:pPr>
      <w:r w:rsidRPr="00A664F5">
        <w:rPr>
          <w:rFonts w:ascii="Calibri" w:hAnsi="Calibri"/>
        </w:rPr>
        <w:t>In response, Mr N rubbished the claims about a lack of consultation saying there were careful negotiations between the community, city and the school’s financial backers over many years</w:t>
      </w:r>
      <w:r>
        <w:rPr>
          <w:rFonts w:ascii="Calibri" w:hAnsi="Calibri"/>
        </w:rPr>
        <w:t xml:space="preserve"> in the mid-2000s, and that the issue was settled then</w:t>
      </w:r>
      <w:r w:rsidRPr="00A664F5">
        <w:rPr>
          <w:rFonts w:ascii="Calibri" w:hAnsi="Calibri"/>
        </w:rPr>
        <w:t>. He cla</w:t>
      </w:r>
      <w:r>
        <w:rPr>
          <w:rFonts w:ascii="Calibri" w:hAnsi="Calibri"/>
        </w:rPr>
        <w:t>i</w:t>
      </w:r>
      <w:r w:rsidRPr="00A664F5">
        <w:rPr>
          <w:rFonts w:ascii="Calibri" w:hAnsi="Calibri"/>
        </w:rPr>
        <w:t xml:space="preserve">med </w:t>
      </w:r>
      <w:r>
        <w:rPr>
          <w:rFonts w:ascii="Calibri" w:hAnsi="Calibri"/>
        </w:rPr>
        <w:t xml:space="preserve">that </w:t>
      </w:r>
      <w:r w:rsidRPr="00A664F5">
        <w:rPr>
          <w:rFonts w:ascii="Calibri" w:hAnsi="Calibri"/>
        </w:rPr>
        <w:t xml:space="preserve">Mr T, the Community Development Worker (CDW) for the ward, was the main instigator behind the protest although according to him Mr T was ‘clever’ enough not to actually go on the march, and arguing that it was a ‘simple power struggle. It has nothing to do with the school’. </w:t>
      </w:r>
      <w:r>
        <w:rPr>
          <w:rFonts w:ascii="Calibri" w:hAnsi="Calibri"/>
        </w:rPr>
        <w:t>Notably, new SANCO leaders disagree, repeatedly claiming that there is significant dissatisfaction with the choice of the school over housing.</w:t>
      </w:r>
    </w:p>
    <w:p w:rsidR="003B3996" w:rsidRDefault="003B3996">
      <w:pPr>
        <w:spacing w:after="0"/>
        <w:jc w:val="both"/>
        <w:rPr>
          <w:rFonts w:ascii="Calibri" w:hAnsi="Calibri"/>
          <w:color w:val="000000"/>
        </w:rPr>
      </w:pPr>
    </w:p>
    <w:p w:rsidR="003B3996" w:rsidRDefault="00954AF6">
      <w:pPr>
        <w:spacing w:after="0"/>
        <w:jc w:val="both"/>
        <w:rPr>
          <w:rFonts w:ascii="Calibri" w:hAnsi="Calibri"/>
          <w:color w:val="000000"/>
        </w:rPr>
      </w:pPr>
      <w:r w:rsidRPr="00A664F5">
        <w:rPr>
          <w:rFonts w:ascii="Calibri" w:hAnsi="Calibri"/>
          <w:color w:val="000000"/>
        </w:rPr>
        <w:t xml:space="preserve">Mr N and his leadership team argued further that the SANCO election was rigged by moving forward the election date when they ‘were away in the field’ so that they would be outvoted. They appealed the matter to the SANCO hierarchy, but the province and national are also split into </w:t>
      </w:r>
      <w:r>
        <w:rPr>
          <w:rFonts w:ascii="Calibri" w:hAnsi="Calibri"/>
          <w:color w:val="000000"/>
        </w:rPr>
        <w:t xml:space="preserve">rival </w:t>
      </w:r>
      <w:r w:rsidRPr="00A664F5">
        <w:rPr>
          <w:rFonts w:ascii="Calibri" w:hAnsi="Calibri"/>
          <w:color w:val="000000"/>
        </w:rPr>
        <w:t>camps</w:t>
      </w:r>
      <w:r w:rsidR="001979F1">
        <w:rPr>
          <w:rFonts w:ascii="Calibri" w:hAnsi="Calibri"/>
          <w:color w:val="000000"/>
        </w:rPr>
        <w:t>,</w:t>
      </w:r>
      <w:r w:rsidRPr="00A664F5">
        <w:rPr>
          <w:rFonts w:ascii="Calibri" w:hAnsi="Calibri"/>
          <w:color w:val="000000"/>
        </w:rPr>
        <w:t xml:space="preserve"> so the ability of the higher structures to resolve the issue satisfactorily </w:t>
      </w:r>
      <w:r>
        <w:rPr>
          <w:rFonts w:ascii="Calibri" w:hAnsi="Calibri"/>
          <w:color w:val="000000"/>
        </w:rPr>
        <w:t>is</w:t>
      </w:r>
      <w:r w:rsidRPr="00A664F5">
        <w:rPr>
          <w:rFonts w:ascii="Calibri" w:hAnsi="Calibri"/>
          <w:color w:val="000000"/>
        </w:rPr>
        <w:t xml:space="preserve"> hugely diminished. They further accuse Mr T and company of corruption with regard to the administration of the housing lists, in particular in the allocation of the 484 houses donated by the Irish philanthropist Nial Mellon in the mid-2000s</w:t>
      </w:r>
      <w:r>
        <w:rPr>
          <w:rFonts w:ascii="Calibri" w:hAnsi="Calibri"/>
          <w:color w:val="000000"/>
        </w:rPr>
        <w:t>.</w:t>
      </w:r>
      <w:r w:rsidRPr="00A664F5">
        <w:rPr>
          <w:rFonts w:ascii="Calibri" w:hAnsi="Calibri"/>
          <w:color w:val="000000"/>
        </w:rPr>
        <w:t xml:space="preserve"> </w:t>
      </w:r>
      <w:r>
        <w:rPr>
          <w:rFonts w:ascii="Calibri" w:hAnsi="Calibri"/>
          <w:color w:val="000000"/>
        </w:rPr>
        <w:t xml:space="preserve">Of course, </w:t>
      </w:r>
      <w:r w:rsidRPr="00A664F5">
        <w:rPr>
          <w:rFonts w:ascii="Calibri" w:hAnsi="Calibri"/>
          <w:color w:val="000000"/>
        </w:rPr>
        <w:t>Mr T returns the allegation against Mr N and his team</w:t>
      </w:r>
      <w:r>
        <w:rPr>
          <w:rFonts w:ascii="Calibri" w:hAnsi="Calibri"/>
          <w:color w:val="000000"/>
        </w:rPr>
        <w:t>.</w:t>
      </w:r>
      <w:r w:rsidRPr="00A664F5">
        <w:rPr>
          <w:rFonts w:ascii="Calibri" w:hAnsi="Calibri"/>
          <w:color w:val="000000"/>
        </w:rPr>
        <w:t xml:space="preserve"> </w:t>
      </w:r>
    </w:p>
    <w:p w:rsidR="003B3996" w:rsidRDefault="003B3996">
      <w:pPr>
        <w:spacing w:after="0"/>
        <w:jc w:val="both"/>
        <w:rPr>
          <w:rFonts w:ascii="Calibri" w:hAnsi="Calibri"/>
        </w:rPr>
      </w:pPr>
    </w:p>
    <w:p w:rsidR="003B3996" w:rsidRDefault="00954AF6">
      <w:pPr>
        <w:spacing w:after="0"/>
        <w:jc w:val="both"/>
        <w:rPr>
          <w:rFonts w:ascii="Calibri" w:hAnsi="Calibri"/>
          <w:color w:val="000000"/>
        </w:rPr>
      </w:pPr>
      <w:r w:rsidRPr="00A664F5">
        <w:rPr>
          <w:rFonts w:ascii="Calibri" w:hAnsi="Calibri"/>
          <w:color w:val="000000"/>
        </w:rPr>
        <w:t xml:space="preserve">SANCO, and in particular Mr T, were indeed the central community partner in the project, and Niall Mellon Foundation itself recognises that </w:t>
      </w:r>
      <w:r>
        <w:rPr>
          <w:rFonts w:ascii="Calibri" w:hAnsi="Calibri"/>
          <w:color w:val="000000"/>
        </w:rPr>
        <w:t>‘</w:t>
      </w:r>
      <w:r w:rsidRPr="00A664F5">
        <w:rPr>
          <w:rFonts w:ascii="Calibri" w:hAnsi="Calibri"/>
          <w:color w:val="000000"/>
        </w:rPr>
        <w:t xml:space="preserve">the community group that NTT entrusted to lead the housing project had other agendas [...]. There were claims that plot-owners who did not share their political views were mysteriously left off the housing lists, and plots were illegally sold to </w:t>
      </w:r>
      <w:r w:rsidR="00DA640E">
        <w:rPr>
          <w:rFonts w:ascii="Calibri" w:hAnsi="Calibri"/>
          <w:color w:val="000000"/>
        </w:rPr>
        <w:t>“</w:t>
      </w:r>
      <w:r w:rsidRPr="00A664F5">
        <w:rPr>
          <w:rFonts w:ascii="Calibri" w:hAnsi="Calibri"/>
          <w:color w:val="000000"/>
        </w:rPr>
        <w:t>newcomers</w:t>
      </w:r>
      <w:r w:rsidR="00DA640E">
        <w:rPr>
          <w:rFonts w:ascii="Calibri" w:hAnsi="Calibri"/>
          <w:color w:val="000000"/>
        </w:rPr>
        <w:t>”</w:t>
      </w:r>
      <w:r w:rsidRPr="00A664F5">
        <w:rPr>
          <w:rFonts w:ascii="Calibri" w:hAnsi="Calibri"/>
          <w:color w:val="000000"/>
        </w:rPr>
        <w:t xml:space="preserve"> into the community (who allegedly did share the leaders’ political views)</w:t>
      </w:r>
      <w:r>
        <w:rPr>
          <w:rFonts w:ascii="Calibri" w:hAnsi="Calibri"/>
          <w:color w:val="000000"/>
        </w:rPr>
        <w:t>’ (Ranjasami et al 2007)</w:t>
      </w:r>
      <w:r w:rsidRPr="00A664F5">
        <w:rPr>
          <w:rFonts w:ascii="Calibri" w:hAnsi="Calibri"/>
          <w:color w:val="000000"/>
        </w:rPr>
        <w:t xml:space="preserve">. More recently, Mr N attempted to organise a meeting in about </w:t>
      </w:r>
      <w:r>
        <w:rPr>
          <w:rFonts w:ascii="Calibri" w:hAnsi="Calibri"/>
          <w:color w:val="000000"/>
        </w:rPr>
        <w:t xml:space="preserve">the remaining 50 </w:t>
      </w:r>
      <w:r w:rsidRPr="00A664F5">
        <w:rPr>
          <w:rFonts w:ascii="Calibri" w:hAnsi="Calibri"/>
          <w:color w:val="000000"/>
        </w:rPr>
        <w:t xml:space="preserve">Niall Mellon Foundation houses to be delivered, still claiming to be the legitimate SANCO chair, </w:t>
      </w:r>
      <w:r>
        <w:rPr>
          <w:rFonts w:ascii="Calibri" w:hAnsi="Calibri"/>
          <w:color w:val="000000"/>
        </w:rPr>
        <w:t xml:space="preserve">but </w:t>
      </w:r>
      <w:r w:rsidRPr="00A664F5">
        <w:rPr>
          <w:rFonts w:ascii="Calibri" w:hAnsi="Calibri"/>
          <w:color w:val="000000"/>
        </w:rPr>
        <w:t xml:space="preserve">was stopped by </w:t>
      </w:r>
      <w:r>
        <w:rPr>
          <w:rFonts w:ascii="Calibri" w:hAnsi="Calibri"/>
          <w:color w:val="000000"/>
        </w:rPr>
        <w:t xml:space="preserve">a </w:t>
      </w:r>
      <w:r w:rsidRPr="00A664F5">
        <w:rPr>
          <w:rFonts w:ascii="Calibri" w:hAnsi="Calibri"/>
          <w:color w:val="000000"/>
        </w:rPr>
        <w:t>member of the new SANCO executive</w:t>
      </w:r>
      <w:r>
        <w:rPr>
          <w:rFonts w:ascii="Calibri" w:hAnsi="Calibri"/>
          <w:color w:val="000000"/>
        </w:rPr>
        <w:t xml:space="preserve"> who accused</w:t>
      </w:r>
      <w:r w:rsidRPr="00A664F5">
        <w:rPr>
          <w:rFonts w:ascii="Calibri" w:hAnsi="Calibri"/>
          <w:color w:val="000000"/>
        </w:rPr>
        <w:t xml:space="preserve"> him of wanting to garner ‘support for himself’.</w:t>
      </w:r>
    </w:p>
    <w:p w:rsidR="003B3996" w:rsidRDefault="003B3996">
      <w:pPr>
        <w:spacing w:after="0"/>
        <w:jc w:val="both"/>
        <w:rPr>
          <w:rFonts w:ascii="Calibri" w:hAnsi="Calibri"/>
          <w:color w:val="000000"/>
        </w:rPr>
      </w:pPr>
    </w:p>
    <w:p w:rsidR="003B3996" w:rsidRDefault="00954AF6">
      <w:pPr>
        <w:spacing w:after="0"/>
        <w:jc w:val="both"/>
        <w:rPr>
          <w:rFonts w:ascii="Calibri" w:hAnsi="Calibri"/>
          <w:color w:val="000000"/>
        </w:rPr>
      </w:pPr>
      <w:r w:rsidRPr="00A664F5">
        <w:rPr>
          <w:rFonts w:ascii="Calibri" w:hAnsi="Calibri"/>
          <w:color w:val="000000"/>
        </w:rPr>
        <w:t xml:space="preserve">Mr T, </w:t>
      </w:r>
      <w:r>
        <w:rPr>
          <w:rFonts w:ascii="Calibri" w:hAnsi="Calibri"/>
          <w:color w:val="000000"/>
        </w:rPr>
        <w:t>supporter</w:t>
      </w:r>
      <w:r w:rsidRPr="00A664F5">
        <w:rPr>
          <w:rFonts w:ascii="Calibri" w:hAnsi="Calibri"/>
          <w:color w:val="000000"/>
        </w:rPr>
        <w:t xml:space="preserve"> of the new SANCO executive, points out that </w:t>
      </w:r>
      <w:r w:rsidR="001979F1">
        <w:rPr>
          <w:rFonts w:ascii="Calibri" w:hAnsi="Calibri"/>
          <w:color w:val="000000"/>
        </w:rPr>
        <w:t>as a consequence of his</w:t>
      </w:r>
      <w:r w:rsidRPr="00A664F5">
        <w:rPr>
          <w:rFonts w:ascii="Calibri" w:hAnsi="Calibri"/>
          <w:color w:val="000000"/>
        </w:rPr>
        <w:t xml:space="preserve"> opposition to the building of the school</w:t>
      </w:r>
      <w:r w:rsidR="001979F1">
        <w:rPr>
          <w:rFonts w:ascii="Calibri" w:hAnsi="Calibri"/>
          <w:color w:val="000000"/>
        </w:rPr>
        <w:t>, he was</w:t>
      </w:r>
      <w:r w:rsidRPr="00A664F5">
        <w:rPr>
          <w:rFonts w:ascii="Calibri" w:hAnsi="Calibri"/>
          <w:color w:val="000000"/>
        </w:rPr>
        <w:t xml:space="preserve"> personally targeted by the DA-led provincial government </w:t>
      </w:r>
      <w:r w:rsidR="001979F1">
        <w:rPr>
          <w:rFonts w:ascii="Calibri" w:hAnsi="Calibri"/>
          <w:color w:val="000000"/>
        </w:rPr>
        <w:t>(</w:t>
      </w:r>
      <w:r w:rsidRPr="00A664F5">
        <w:rPr>
          <w:rFonts w:ascii="Calibri" w:hAnsi="Calibri"/>
          <w:color w:val="000000"/>
        </w:rPr>
        <w:t>as CDWs are employees of the province</w:t>
      </w:r>
      <w:r w:rsidR="001979F1">
        <w:rPr>
          <w:rFonts w:ascii="Calibri" w:hAnsi="Calibri"/>
          <w:color w:val="000000"/>
        </w:rPr>
        <w:t xml:space="preserve">). Perceivedby </w:t>
      </w:r>
      <w:r w:rsidR="001979F1" w:rsidRPr="00A664F5">
        <w:rPr>
          <w:rFonts w:ascii="Calibri" w:hAnsi="Calibri"/>
          <w:color w:val="000000"/>
        </w:rPr>
        <w:t xml:space="preserve">the Premier’s Office </w:t>
      </w:r>
      <w:r w:rsidRPr="00A664F5">
        <w:rPr>
          <w:rFonts w:ascii="Calibri" w:hAnsi="Calibri"/>
          <w:color w:val="000000"/>
        </w:rPr>
        <w:t>to be meddling in the issue for party-political ends</w:t>
      </w:r>
      <w:r w:rsidR="001979F1">
        <w:rPr>
          <w:rFonts w:ascii="Calibri" w:hAnsi="Calibri"/>
          <w:color w:val="000000"/>
        </w:rPr>
        <w:t xml:space="preserve"> he faced formal dismissal, as </w:t>
      </w:r>
      <w:r w:rsidRPr="00A664F5">
        <w:rPr>
          <w:rFonts w:ascii="Calibri" w:hAnsi="Calibri"/>
          <w:color w:val="000000"/>
        </w:rPr>
        <w:t xml:space="preserve">CDWs are forbidden from playing an explicitly partisan role. In the event, he was able to avoid </w:t>
      </w:r>
      <w:r w:rsidR="001979F1">
        <w:rPr>
          <w:rFonts w:ascii="Calibri" w:hAnsi="Calibri"/>
          <w:color w:val="000000"/>
        </w:rPr>
        <w:t>the</w:t>
      </w:r>
      <w:r w:rsidR="001979F1" w:rsidRPr="00A664F5">
        <w:rPr>
          <w:rFonts w:ascii="Calibri" w:hAnsi="Calibri"/>
          <w:color w:val="000000"/>
        </w:rPr>
        <w:t xml:space="preserve"> </w:t>
      </w:r>
      <w:r w:rsidRPr="00A664F5">
        <w:rPr>
          <w:rFonts w:ascii="Calibri" w:hAnsi="Calibri"/>
          <w:color w:val="000000"/>
        </w:rPr>
        <w:t>attempt</w:t>
      </w:r>
      <w:r w:rsidR="001979F1">
        <w:rPr>
          <w:rFonts w:ascii="Calibri" w:hAnsi="Calibri"/>
          <w:color w:val="000000"/>
        </w:rPr>
        <w:t>ed</w:t>
      </w:r>
      <w:r w:rsidRPr="00A664F5">
        <w:rPr>
          <w:rFonts w:ascii="Calibri" w:hAnsi="Calibri"/>
          <w:color w:val="000000"/>
        </w:rPr>
        <w:t xml:space="preserve"> at dismissal</w:t>
      </w:r>
      <w:r w:rsidR="001979F1">
        <w:rPr>
          <w:rFonts w:ascii="Calibri" w:hAnsi="Calibri"/>
          <w:color w:val="000000"/>
        </w:rPr>
        <w:t>,</w:t>
      </w:r>
      <w:r w:rsidRPr="00A664F5">
        <w:rPr>
          <w:rFonts w:ascii="Calibri" w:hAnsi="Calibri"/>
          <w:color w:val="000000"/>
        </w:rPr>
        <w:t xml:space="preserve"> on technical grounds linked to the lack of formal corresponde</w:t>
      </w:r>
      <w:r>
        <w:rPr>
          <w:rFonts w:ascii="Calibri" w:hAnsi="Calibri"/>
          <w:color w:val="000000"/>
        </w:rPr>
        <w:t>nce around public participation</w:t>
      </w:r>
      <w:r w:rsidR="001979F1">
        <w:rPr>
          <w:rFonts w:ascii="Calibri" w:hAnsi="Calibri"/>
          <w:color w:val="000000"/>
        </w:rPr>
        <w:t xml:space="preserve">: this allowed him to </w:t>
      </w:r>
      <w:r>
        <w:rPr>
          <w:rFonts w:ascii="Calibri" w:hAnsi="Calibri"/>
          <w:color w:val="000000"/>
        </w:rPr>
        <w:t xml:space="preserve"> </w:t>
      </w:r>
      <w:r w:rsidRPr="00A664F5">
        <w:rPr>
          <w:rFonts w:ascii="Calibri" w:hAnsi="Calibri"/>
          <w:color w:val="000000"/>
        </w:rPr>
        <w:t>question the public participation credential of the school project. For Mr T the attentions of the DA provincial government confirmed the larger partisan project of governance in the city, and Mr N’s team’s increasing co-option by a political party most of the community do not support.</w:t>
      </w:r>
    </w:p>
    <w:p w:rsidR="003B3996" w:rsidRDefault="003B3996">
      <w:pPr>
        <w:spacing w:after="0"/>
        <w:jc w:val="both"/>
        <w:rPr>
          <w:rFonts w:ascii="Calibri" w:hAnsi="Calibri"/>
          <w:color w:val="000000"/>
        </w:rPr>
      </w:pPr>
    </w:p>
    <w:p w:rsidR="00954AF6" w:rsidRDefault="00954AF6" w:rsidP="00247DB3">
      <w:pPr>
        <w:spacing w:after="0"/>
        <w:jc w:val="both"/>
        <w:rPr>
          <w:rFonts w:ascii="Calibri" w:hAnsi="Calibri"/>
        </w:rPr>
      </w:pPr>
      <w:r>
        <w:rPr>
          <w:rFonts w:ascii="Calibri" w:hAnsi="Calibri"/>
        </w:rPr>
        <w:t>The above narrative draws attention to the relationship between community leadership</w:t>
      </w:r>
      <w:r w:rsidR="00DA640E">
        <w:rPr>
          <w:rFonts w:ascii="Calibri" w:hAnsi="Calibri"/>
        </w:rPr>
        <w:t xml:space="preserve">, </w:t>
      </w:r>
      <w:r>
        <w:rPr>
          <w:rFonts w:ascii="Calibri" w:hAnsi="Calibri"/>
        </w:rPr>
        <w:t xml:space="preserve">political parties </w:t>
      </w:r>
      <w:r w:rsidR="00DA640E">
        <w:rPr>
          <w:rFonts w:ascii="Calibri" w:hAnsi="Calibri"/>
        </w:rPr>
        <w:t xml:space="preserve">and race </w:t>
      </w:r>
      <w:r>
        <w:rPr>
          <w:rFonts w:ascii="Calibri" w:hAnsi="Calibri"/>
        </w:rPr>
        <w:t xml:space="preserve">in South Africa, and the challenges this might set for a developmental and democratic politics of representation. Two sets of points here. The first is that in many urban black settlements, the mantle of community leadership is claimed by the South African National Civic Organisation (SANCO). As argued in more detail elsewhere (Piper 2013), SANCO falls under the hegemony of the ANC such that, although it aspires it be a mass-based social movement representing the urban poor, it is ideologically committed to the same National Democratic Revolution of the ANC and it recognises the ANC’s entitlement to rule. The consequence of this identification is that, while SANCO has relative access to the ‘party-state’ where the ANC governs, it has so on compromised terms that limit the scope for challenge. </w:t>
      </w:r>
    </w:p>
    <w:p w:rsidR="00B36122" w:rsidRDefault="00B36122" w:rsidP="00247DB3">
      <w:pPr>
        <w:spacing w:after="0"/>
        <w:jc w:val="both"/>
        <w:rPr>
          <w:rFonts w:ascii="Calibri" w:hAnsi="Calibri"/>
        </w:rPr>
      </w:pPr>
    </w:p>
    <w:p w:rsidR="00954AF6" w:rsidRDefault="00954AF6" w:rsidP="00247DB3">
      <w:pPr>
        <w:spacing w:after="0"/>
        <w:jc w:val="both"/>
        <w:rPr>
          <w:rFonts w:ascii="Calibri" w:hAnsi="Calibri"/>
        </w:rPr>
      </w:pPr>
      <w:r>
        <w:rPr>
          <w:rFonts w:ascii="Calibri" w:hAnsi="Calibri"/>
        </w:rPr>
        <w:t>This is true even when community based organisations other than SANCO dominate community politics</w:t>
      </w:r>
      <w:r w:rsidR="00DA640E">
        <w:rPr>
          <w:rFonts w:ascii="Calibri" w:hAnsi="Calibri"/>
        </w:rPr>
        <w:t xml:space="preserve"> </w:t>
      </w:r>
      <w:r>
        <w:rPr>
          <w:rFonts w:ascii="Calibri" w:hAnsi="Calibri"/>
        </w:rPr>
        <w:t>as the ability to reach the state and get access to its resources goes mostly through ANC rather than local government channels and networks (Benit-Gbaffou 2012). The formal alliance and/or informal sympathy of community</w:t>
      </w:r>
      <w:r w:rsidR="00DA640E">
        <w:rPr>
          <w:rFonts w:ascii="Calibri" w:hAnsi="Calibri"/>
        </w:rPr>
        <w:t>-</w:t>
      </w:r>
      <w:r>
        <w:rPr>
          <w:rFonts w:ascii="Calibri" w:hAnsi="Calibri"/>
        </w:rPr>
        <w:t>based organisations to the ANC also allow them to claim a special right to represent the community. It might be the case that the more formal link to the ANC, the stronger the claim. Thus w</w:t>
      </w:r>
      <w:r w:rsidRPr="00E13C9F">
        <w:rPr>
          <w:rFonts w:ascii="Calibri" w:hAnsi="Calibri"/>
        </w:rPr>
        <w:t xml:space="preserve">idely commented upon by respondents, not least the foreign residents of Imizamo Yethu who brought a refreshing outsider’s perspective to these local dynamics, was the claim that SANCO was the ‘little brother’ of the ANC, and a key way for South Africans (only) </w:t>
      </w:r>
      <w:r>
        <w:rPr>
          <w:rFonts w:ascii="Calibri" w:hAnsi="Calibri"/>
        </w:rPr>
        <w:t xml:space="preserve">to begin a career in politics. </w:t>
      </w:r>
    </w:p>
    <w:p w:rsidR="00B36122" w:rsidRDefault="00B36122" w:rsidP="00247DB3">
      <w:pPr>
        <w:spacing w:after="0"/>
        <w:jc w:val="both"/>
        <w:rPr>
          <w:rFonts w:ascii="Calibri" w:hAnsi="Calibri"/>
        </w:rPr>
      </w:pPr>
    </w:p>
    <w:p w:rsidR="00954AF6" w:rsidRDefault="00954AF6" w:rsidP="00247DB3">
      <w:pPr>
        <w:spacing w:after="0"/>
        <w:jc w:val="both"/>
        <w:rPr>
          <w:rFonts w:ascii="Calibri" w:hAnsi="Calibri"/>
        </w:rPr>
      </w:pPr>
      <w:r>
        <w:rPr>
          <w:rFonts w:ascii="Calibri" w:hAnsi="Calibri"/>
        </w:rPr>
        <w:t xml:space="preserve">Critically however, Imizamo Yethu is in the City of Cape Town that has been ruled by the DA since 2006. In this context, the association with the ANC is a disadvantage for accessing the state, as SANCO is perceived as ANC aligned, and the DA insists on non-partisan form of community representation when engaging with communities around development projects. This model is echoed in the Violence Prevention Through Urban Upgrading Projects model of community engagement too for instance (Piper 2013). However, despite the insistence on non-partisan community representation in state-sanctioned projects, the DA is quick to claim credit for the </w:t>
      </w:r>
      <w:r>
        <w:rPr>
          <w:rFonts w:ascii="Calibri" w:hAnsi="Calibri"/>
        </w:rPr>
        <w:lastRenderedPageBreak/>
        <w:t xml:space="preserve">state that delivers such projects at election time. Non-partisanship applies only at the moment of community engagement it appears. </w:t>
      </w:r>
    </w:p>
    <w:p w:rsidR="00B36122" w:rsidRDefault="00B36122" w:rsidP="00247DB3">
      <w:pPr>
        <w:spacing w:after="0"/>
        <w:jc w:val="both"/>
        <w:rPr>
          <w:rFonts w:ascii="Calibri" w:hAnsi="Calibri"/>
        </w:rPr>
      </w:pPr>
    </w:p>
    <w:p w:rsidR="00954AF6" w:rsidRDefault="00954AF6" w:rsidP="00247DB3">
      <w:pPr>
        <w:spacing w:after="0"/>
        <w:jc w:val="both"/>
        <w:rPr>
          <w:rFonts w:ascii="Calibri" w:hAnsi="Calibri"/>
        </w:rPr>
      </w:pPr>
      <w:r>
        <w:rPr>
          <w:rFonts w:ascii="Calibri" w:hAnsi="Calibri"/>
        </w:rPr>
        <w:t xml:space="preserve">Notably, one of the reasons that SANCO is treated </w:t>
      </w:r>
      <w:r w:rsidR="00DA640E">
        <w:rPr>
          <w:rFonts w:ascii="Calibri" w:hAnsi="Calibri"/>
        </w:rPr>
        <w:t xml:space="preserve">as </w:t>
      </w:r>
      <w:r>
        <w:rPr>
          <w:rFonts w:ascii="Calibri" w:hAnsi="Calibri"/>
        </w:rPr>
        <w:t xml:space="preserve">a junior partner of the ANC is because of its dependence on the party-state for resources to function. </w:t>
      </w:r>
      <w:r w:rsidRPr="00A664F5">
        <w:rPr>
          <w:rFonts w:ascii="Calibri" w:hAnsi="Calibri"/>
        </w:rPr>
        <w:t xml:space="preserve">Barely a few months after their electoral triumph, one of the new SANCO leaders confessed concern that ‘nothing was happening’ in Imizamo Yethu, in the sense that there were no new development projects underway, and specifically no project-related jobs for SANCO to be seen to be delivering. </w:t>
      </w:r>
      <w:r>
        <w:rPr>
          <w:rFonts w:ascii="Calibri" w:hAnsi="Calibri"/>
        </w:rPr>
        <w:t>A recent interview confirmed this implosion with ANC failing to secure more than 200 paid up members, and SANCO in an even worse condition. ‘</w:t>
      </w:r>
      <w:r>
        <w:rPr>
          <w:rFonts w:ascii="Calibri" w:hAnsi="Calibri"/>
          <w:lang w:val="en-US"/>
        </w:rPr>
        <w:t>T</w:t>
      </w:r>
      <w:r w:rsidRPr="00D82B8F">
        <w:rPr>
          <w:rFonts w:ascii="Calibri" w:hAnsi="Calibri"/>
          <w:lang w:val="en-US"/>
        </w:rPr>
        <w:t>he guys just do not want to</w:t>
      </w:r>
      <w:r>
        <w:rPr>
          <w:rFonts w:ascii="Calibri" w:hAnsi="Calibri"/>
          <w:lang w:val="en-US"/>
        </w:rPr>
        <w:t xml:space="preserve"> admit that they have failed..</w:t>
      </w:r>
      <w:r w:rsidRPr="00D82B8F">
        <w:rPr>
          <w:rFonts w:ascii="Calibri" w:hAnsi="Calibri"/>
          <w:lang w:val="en-US"/>
        </w:rPr>
        <w:t>.</w:t>
      </w:r>
      <w:r>
        <w:rPr>
          <w:rFonts w:ascii="Calibri" w:hAnsi="Calibri"/>
        </w:rPr>
        <w:t>’ A key issue here may be the unwillingness of the new SANCO to be more pragmatic in engaging the local state for fear of being seen precisely as the sell-outs they accused Mr N of becoming.</w:t>
      </w:r>
    </w:p>
    <w:p w:rsidR="00DA640E" w:rsidRDefault="00DA640E" w:rsidP="00247DB3">
      <w:pPr>
        <w:spacing w:after="0"/>
        <w:jc w:val="both"/>
        <w:rPr>
          <w:rFonts w:ascii="Calibri" w:hAnsi="Calibri"/>
        </w:rPr>
      </w:pPr>
    </w:p>
    <w:p w:rsidR="00954AF6" w:rsidRDefault="00954AF6" w:rsidP="00247DB3">
      <w:pPr>
        <w:spacing w:after="0"/>
        <w:jc w:val="both"/>
        <w:rPr>
          <w:rFonts w:ascii="Calibri" w:hAnsi="Calibri"/>
        </w:rPr>
      </w:pPr>
      <w:r>
        <w:rPr>
          <w:rFonts w:ascii="Calibri" w:hAnsi="Calibri"/>
        </w:rPr>
        <w:t xml:space="preserve">Conversely, one of the striking features of our case is the way the old SANCO leadership, and Mr N in particular, has embraced the DA state’s discursive framing of ‘community representation’. This includes absorbing some of the key language such as ‘representing the whole community regardless of political party’ (a commitment that the new SANCO executive made too), only being concerned about ‘local development and not party politics’, and being ‘pragmatic’ in engaging with ‘all opportunities to advance the interests of Imizamo Yethu’ from the ward forum, to the Hout Bay Development Forum, to the introduction of the DISA school. The language and behaviour of Mr N raises the question whether, in order to access the state, he has replaced the partisan loyalty discourse required of the party-state with the ‘non-partisan’ loyalty discourse required by DA rule. </w:t>
      </w:r>
    </w:p>
    <w:p w:rsidR="00DA640E" w:rsidRDefault="00DA640E" w:rsidP="00247DB3">
      <w:pPr>
        <w:spacing w:after="0"/>
        <w:jc w:val="both"/>
        <w:rPr>
          <w:rFonts w:ascii="Calibri" w:hAnsi="Calibri"/>
        </w:rPr>
      </w:pPr>
    </w:p>
    <w:p w:rsidR="00954AF6" w:rsidRDefault="00954AF6" w:rsidP="00247DB3">
      <w:pPr>
        <w:spacing w:after="0"/>
        <w:jc w:val="both"/>
        <w:rPr>
          <w:rFonts w:ascii="Calibri" w:hAnsi="Calibri"/>
        </w:rPr>
      </w:pPr>
      <w:r>
        <w:rPr>
          <w:rFonts w:ascii="Calibri" w:hAnsi="Calibri"/>
        </w:rPr>
        <w:t xml:space="preserve">One clear implication of Mr N’s attempt to access the state in new ways has been to make him vulnerable to allegations of being a sell-out, and to paint his preference for the school as a representation of ‘white’/DA interests over ‘black’/ANC community interests in more housing. While the reality is more complicated, the party politicisation of the role of the developmental state, and the challenges this poses for </w:t>
      </w:r>
      <w:r w:rsidR="00B36122">
        <w:rPr>
          <w:rFonts w:ascii="Calibri" w:hAnsi="Calibri"/>
        </w:rPr>
        <w:t xml:space="preserve">representing </w:t>
      </w:r>
      <w:r>
        <w:rPr>
          <w:rFonts w:ascii="Calibri" w:hAnsi="Calibri"/>
        </w:rPr>
        <w:t xml:space="preserve">poor black communities is demonstrated profoundly. On the other hand, the broadening of such discourses of non-partisanship and of such pragmatic attitudes of working with the state, whatever party is in power (in a context where the DA seems to be gaining power at the municipal and provincial level), might indicate a shift away from identity politics and an emerging representation of the state that is disentangled from partisan clientelist logics. </w:t>
      </w:r>
    </w:p>
    <w:p w:rsidR="00B36122" w:rsidRDefault="00B36122" w:rsidP="00247DB3">
      <w:pPr>
        <w:spacing w:after="0"/>
        <w:jc w:val="both"/>
        <w:rPr>
          <w:rFonts w:ascii="Calibri" w:hAnsi="Calibri"/>
        </w:rPr>
      </w:pPr>
    </w:p>
    <w:p w:rsidR="00954AF6" w:rsidRDefault="00954AF6" w:rsidP="00247DB3">
      <w:pPr>
        <w:spacing w:after="0"/>
        <w:jc w:val="both"/>
        <w:rPr>
          <w:rFonts w:ascii="Calibri" w:hAnsi="Calibri"/>
          <w:lang w:val="en-US"/>
        </w:rPr>
      </w:pPr>
      <w:r w:rsidRPr="00C431EE">
        <w:rPr>
          <w:rFonts w:ascii="Calibri" w:hAnsi="Calibri"/>
          <w:lang w:val="en-US"/>
        </w:rPr>
        <w:t xml:space="preserve">This </w:t>
      </w:r>
      <w:r>
        <w:rPr>
          <w:rFonts w:ascii="Calibri" w:hAnsi="Calibri"/>
          <w:lang w:val="en-US"/>
        </w:rPr>
        <w:t xml:space="preserve">latter claim </w:t>
      </w:r>
      <w:r w:rsidRPr="00C431EE">
        <w:rPr>
          <w:rFonts w:ascii="Calibri" w:hAnsi="Calibri"/>
          <w:lang w:val="en-US"/>
        </w:rPr>
        <w:t xml:space="preserve">concurs with a number of other, </w:t>
      </w:r>
      <w:r>
        <w:rPr>
          <w:rFonts w:ascii="Calibri" w:hAnsi="Calibri"/>
          <w:lang w:val="en-US"/>
        </w:rPr>
        <w:t>minor</w:t>
      </w:r>
      <w:r w:rsidRPr="00C431EE">
        <w:rPr>
          <w:rFonts w:ascii="Calibri" w:hAnsi="Calibri"/>
          <w:lang w:val="en-US"/>
        </w:rPr>
        <w:t xml:space="preserve"> but multiple, observations in other contexts. See in Johannesburg, Matlala and Benit-Gbaffou </w:t>
      </w:r>
      <w:r w:rsidR="00B36122">
        <w:rPr>
          <w:rFonts w:ascii="Calibri" w:hAnsi="Calibri"/>
          <w:lang w:val="en-US"/>
        </w:rPr>
        <w:t>(</w:t>
      </w:r>
      <w:r w:rsidRPr="00C431EE">
        <w:rPr>
          <w:rFonts w:ascii="Calibri" w:hAnsi="Calibri"/>
          <w:lang w:val="en-US"/>
        </w:rPr>
        <w:t>2012</w:t>
      </w:r>
      <w:r w:rsidR="00B36122">
        <w:rPr>
          <w:rFonts w:ascii="Calibri" w:hAnsi="Calibri"/>
          <w:lang w:val="en-US"/>
        </w:rPr>
        <w:t>)</w:t>
      </w:r>
      <w:r w:rsidRPr="00C431EE">
        <w:rPr>
          <w:rFonts w:ascii="Calibri" w:hAnsi="Calibri"/>
          <w:lang w:val="en-US"/>
        </w:rPr>
        <w:t xml:space="preserve"> on social movement activists negotiating their ANC loyalty, Sinwell </w:t>
      </w:r>
      <w:r>
        <w:rPr>
          <w:rFonts w:ascii="Calibri" w:hAnsi="Calibri"/>
          <w:lang w:val="en-US"/>
        </w:rPr>
        <w:t>(</w:t>
      </w:r>
      <w:r w:rsidR="00B36122">
        <w:rPr>
          <w:rFonts w:ascii="Calibri" w:hAnsi="Calibri"/>
          <w:lang w:val="en-US"/>
        </w:rPr>
        <w:t>2014</w:t>
      </w:r>
      <w:r>
        <w:rPr>
          <w:rFonts w:ascii="Calibri" w:hAnsi="Calibri"/>
          <w:lang w:val="en-US"/>
        </w:rPr>
        <w:t>)</w:t>
      </w:r>
      <w:r w:rsidRPr="00C431EE">
        <w:rPr>
          <w:rFonts w:ascii="Calibri" w:hAnsi="Calibri"/>
          <w:lang w:val="en-US"/>
        </w:rPr>
        <w:t xml:space="preserve"> on social movement leader joining the DA branch to put pressure on the ANC councilor, Benit-Gbaffou </w:t>
      </w:r>
      <w:r>
        <w:rPr>
          <w:rFonts w:ascii="Calibri" w:hAnsi="Calibri"/>
          <w:lang w:val="en-US"/>
        </w:rPr>
        <w:t>(</w:t>
      </w:r>
      <w:r w:rsidRPr="00C431EE">
        <w:rPr>
          <w:rFonts w:ascii="Calibri" w:hAnsi="Calibri"/>
          <w:lang w:val="en-US"/>
        </w:rPr>
        <w:t>2012</w:t>
      </w:r>
      <w:r>
        <w:rPr>
          <w:rFonts w:ascii="Calibri" w:hAnsi="Calibri"/>
          <w:lang w:val="en-US"/>
        </w:rPr>
        <w:t xml:space="preserve">) </w:t>
      </w:r>
      <w:r w:rsidRPr="00C431EE">
        <w:rPr>
          <w:rFonts w:ascii="Calibri" w:hAnsi="Calibri"/>
          <w:lang w:val="en-US"/>
        </w:rPr>
        <w:t xml:space="preserve">on a leader working with a DA councilor in spite of her ANC membership; </w:t>
      </w:r>
      <w:r>
        <w:rPr>
          <w:rFonts w:ascii="Calibri" w:hAnsi="Calibri"/>
          <w:lang w:val="en-US"/>
        </w:rPr>
        <w:t xml:space="preserve">and </w:t>
      </w:r>
      <w:r w:rsidRPr="00C431EE">
        <w:rPr>
          <w:rFonts w:ascii="Calibri" w:hAnsi="Calibri"/>
          <w:lang w:val="en-US"/>
        </w:rPr>
        <w:t>on the temptation of a civic leader to sympathise with the IFP to put pressure on local government.</w:t>
      </w:r>
      <w:r>
        <w:rPr>
          <w:rFonts w:ascii="Calibri" w:hAnsi="Calibri"/>
          <w:lang w:val="en-US"/>
        </w:rPr>
        <w:t xml:space="preserve"> The key point is that the change of party in Cape Town has </w:t>
      </w:r>
      <w:r>
        <w:rPr>
          <w:rFonts w:ascii="Calibri" w:hAnsi="Calibri"/>
          <w:lang w:val="en-US"/>
        </w:rPr>
        <w:lastRenderedPageBreak/>
        <w:t xml:space="preserve">brought with it a different attitude from the state toward political representation of poor and marginalized communities, and some local leadership has begun to respond and engage in these new political terms. At the moment in Imizamo Yethu it seems like the old ANC ways are holding firm, but given their lack of success and the popular desire for state-driven service delivery, a more pragmatic shift in attitude to ‘non-partisan’ forms of popular representation </w:t>
      </w:r>
      <w:r w:rsidR="00B36122">
        <w:rPr>
          <w:rFonts w:ascii="Calibri" w:hAnsi="Calibri"/>
          <w:lang w:val="en-US"/>
        </w:rPr>
        <w:t>is now a real possibility</w:t>
      </w:r>
      <w:r>
        <w:rPr>
          <w:rFonts w:ascii="Calibri" w:hAnsi="Calibri"/>
          <w:lang w:val="en-US"/>
        </w:rPr>
        <w:t>.</w:t>
      </w:r>
    </w:p>
    <w:p w:rsidR="00B36122" w:rsidRDefault="00B36122" w:rsidP="00247DB3">
      <w:pPr>
        <w:spacing w:after="0"/>
        <w:jc w:val="both"/>
        <w:rPr>
          <w:rFonts w:ascii="Calibri" w:hAnsi="Calibri"/>
        </w:rPr>
      </w:pPr>
    </w:p>
    <w:p w:rsidR="00954AF6" w:rsidRPr="009A421A" w:rsidRDefault="00954AF6" w:rsidP="00247DB3">
      <w:pPr>
        <w:spacing w:after="0"/>
        <w:jc w:val="both"/>
        <w:rPr>
          <w:rFonts w:ascii="Calibri" w:hAnsi="Calibri"/>
          <w:b/>
        </w:rPr>
      </w:pPr>
      <w:r w:rsidRPr="009A421A">
        <w:rPr>
          <w:rFonts w:ascii="Calibri" w:hAnsi="Calibri"/>
          <w:b/>
        </w:rPr>
        <w:t xml:space="preserve">Section </w:t>
      </w:r>
      <w:r>
        <w:rPr>
          <w:rFonts w:ascii="Calibri" w:hAnsi="Calibri"/>
          <w:b/>
        </w:rPr>
        <w:t>4</w:t>
      </w:r>
      <w:r w:rsidRPr="009A421A">
        <w:rPr>
          <w:rFonts w:ascii="Calibri" w:hAnsi="Calibri"/>
          <w:b/>
        </w:rPr>
        <w:t xml:space="preserve">: </w:t>
      </w:r>
      <w:r>
        <w:rPr>
          <w:rFonts w:ascii="Calibri" w:hAnsi="Calibri"/>
          <w:b/>
        </w:rPr>
        <w:t>The challenge of state dependency</w:t>
      </w:r>
    </w:p>
    <w:p w:rsidR="00B36122" w:rsidRDefault="00B36122" w:rsidP="00247DB3">
      <w:pPr>
        <w:spacing w:after="0"/>
        <w:jc w:val="both"/>
        <w:rPr>
          <w:rFonts w:ascii="Calibri" w:hAnsi="Calibri"/>
          <w:color w:val="000000"/>
        </w:rPr>
      </w:pPr>
    </w:p>
    <w:p w:rsidR="00954AF6" w:rsidRDefault="00954AF6" w:rsidP="00247DB3">
      <w:pPr>
        <w:spacing w:after="0"/>
        <w:jc w:val="both"/>
        <w:rPr>
          <w:rFonts w:ascii="Calibri" w:hAnsi="Calibri"/>
          <w:color w:val="000000"/>
        </w:rPr>
      </w:pPr>
      <w:r w:rsidRPr="000E6E50">
        <w:rPr>
          <w:rFonts w:ascii="Calibri" w:hAnsi="Calibri"/>
          <w:color w:val="000000"/>
        </w:rPr>
        <w:t xml:space="preserve">This point brings us to the significance of </w:t>
      </w:r>
      <w:r>
        <w:rPr>
          <w:rFonts w:ascii="Calibri" w:hAnsi="Calibri"/>
          <w:color w:val="000000"/>
        </w:rPr>
        <w:t xml:space="preserve">dependency </w:t>
      </w:r>
      <w:r w:rsidRPr="000E6E50">
        <w:rPr>
          <w:rFonts w:ascii="Calibri" w:hAnsi="Calibri"/>
          <w:color w:val="000000"/>
        </w:rPr>
        <w:t>on the state for development, and the implications for mediatory leadership</w:t>
      </w:r>
      <w:r>
        <w:rPr>
          <w:rFonts w:ascii="Calibri" w:hAnsi="Calibri"/>
          <w:color w:val="000000"/>
        </w:rPr>
        <w:t xml:space="preserve"> at a personal level</w:t>
      </w:r>
      <w:r w:rsidRPr="000E6E50">
        <w:rPr>
          <w:rFonts w:ascii="Calibri" w:hAnsi="Calibri"/>
          <w:color w:val="000000"/>
        </w:rPr>
        <w:t xml:space="preserve">. Thus even in a context where political parties were entirely absent, community leadership would confront the problem of what </w:t>
      </w:r>
      <w:r>
        <w:rPr>
          <w:rFonts w:ascii="Calibri" w:hAnsi="Calibri"/>
          <w:color w:val="000000"/>
        </w:rPr>
        <w:t>Benit-Gbaffou and Katsaura (2012</w:t>
      </w:r>
      <w:r w:rsidRPr="000E6E50">
        <w:rPr>
          <w:rFonts w:ascii="Calibri" w:hAnsi="Calibri"/>
          <w:color w:val="000000"/>
        </w:rPr>
        <w:t>)</w:t>
      </w:r>
      <w:r>
        <w:rPr>
          <w:rFonts w:ascii="Calibri" w:hAnsi="Calibri"/>
          <w:color w:val="000000"/>
        </w:rPr>
        <w:t>, based on Bourdieu,</w:t>
      </w:r>
      <w:r w:rsidRPr="000E6E50">
        <w:rPr>
          <w:rFonts w:ascii="Calibri" w:hAnsi="Calibri"/>
          <w:color w:val="000000"/>
        </w:rPr>
        <w:t xml:space="preserve"> term ‘double dealings’. </w:t>
      </w:r>
      <w:r w:rsidRPr="00A664F5">
        <w:rPr>
          <w:rFonts w:ascii="Calibri" w:hAnsi="Calibri"/>
        </w:rPr>
        <w:t xml:space="preserve">‘Double-dealing’ commonly means ‘duplicity, deceit or treachery’, and is associated with pretending one set of feelings while acting in a contrary way. It is also commonly associated with politicians, and seen as some form of moral failing. </w:t>
      </w:r>
      <w:r>
        <w:rPr>
          <w:rFonts w:ascii="Calibri" w:hAnsi="Calibri"/>
        </w:rPr>
        <w:t xml:space="preserve">However, </w:t>
      </w:r>
      <w:r w:rsidRPr="000E6E50">
        <w:rPr>
          <w:rFonts w:ascii="Calibri" w:hAnsi="Calibri"/>
          <w:color w:val="000000"/>
        </w:rPr>
        <w:t xml:space="preserve">Benit-Gbaffou and Katsaura </w:t>
      </w:r>
      <w:r w:rsidRPr="00A664F5">
        <w:rPr>
          <w:rFonts w:ascii="Calibri" w:hAnsi="Calibri"/>
        </w:rPr>
        <w:t xml:space="preserve">use the concept of double-dealing in a different way that frames it not as a moral problem but as a problem of negotiating </w:t>
      </w:r>
      <w:r w:rsidR="00B36122">
        <w:rPr>
          <w:rFonts w:ascii="Calibri" w:hAnsi="Calibri"/>
        </w:rPr>
        <w:t xml:space="preserve">opposing </w:t>
      </w:r>
      <w:r>
        <w:rPr>
          <w:rFonts w:ascii="Calibri" w:hAnsi="Calibri"/>
        </w:rPr>
        <w:t>rationalities</w:t>
      </w:r>
      <w:r w:rsidRPr="00A664F5">
        <w:rPr>
          <w:rFonts w:ascii="Calibri" w:hAnsi="Calibri"/>
        </w:rPr>
        <w:t xml:space="preserve">. </w:t>
      </w:r>
      <w:r w:rsidRPr="000E6E50">
        <w:rPr>
          <w:rFonts w:ascii="Calibri" w:hAnsi="Calibri"/>
          <w:color w:val="000000"/>
        </w:rPr>
        <w:t xml:space="preserve">In brief </w:t>
      </w:r>
      <w:r>
        <w:rPr>
          <w:rFonts w:ascii="Calibri" w:hAnsi="Calibri"/>
          <w:color w:val="000000"/>
        </w:rPr>
        <w:t>‘</w:t>
      </w:r>
      <w:r w:rsidRPr="000E6E50">
        <w:rPr>
          <w:rFonts w:ascii="Calibri" w:hAnsi="Calibri"/>
          <w:color w:val="000000"/>
        </w:rPr>
        <w:t>double dealing</w:t>
      </w:r>
      <w:r>
        <w:rPr>
          <w:rFonts w:ascii="Calibri" w:hAnsi="Calibri"/>
          <w:color w:val="000000"/>
        </w:rPr>
        <w:t>’</w:t>
      </w:r>
      <w:r w:rsidRPr="000E6E50">
        <w:rPr>
          <w:rFonts w:ascii="Calibri" w:hAnsi="Calibri"/>
          <w:color w:val="000000"/>
        </w:rPr>
        <w:t xml:space="preserve"> refers to the tensions faced by local leaders between representing their constituencies and being recognised by state institutions and agents – and working to keep and extend the latter. This often puts leaders in contradictory positions, and </w:t>
      </w:r>
      <w:r>
        <w:rPr>
          <w:rFonts w:ascii="Calibri" w:hAnsi="Calibri"/>
          <w:color w:val="000000"/>
        </w:rPr>
        <w:t xml:space="preserve">in South Africa </w:t>
      </w:r>
      <w:r w:rsidRPr="000E6E50">
        <w:rPr>
          <w:rFonts w:ascii="Calibri" w:hAnsi="Calibri"/>
          <w:color w:val="000000"/>
        </w:rPr>
        <w:t xml:space="preserve">generally leads him or her to </w:t>
      </w:r>
      <w:r>
        <w:rPr>
          <w:rFonts w:ascii="Calibri" w:hAnsi="Calibri"/>
          <w:color w:val="000000"/>
        </w:rPr>
        <w:t>‘</w:t>
      </w:r>
      <w:r w:rsidRPr="000E6E50">
        <w:rPr>
          <w:rFonts w:ascii="Calibri" w:hAnsi="Calibri"/>
          <w:color w:val="000000"/>
        </w:rPr>
        <w:t>betray</w:t>
      </w:r>
      <w:r>
        <w:rPr>
          <w:rFonts w:ascii="Calibri" w:hAnsi="Calibri"/>
          <w:color w:val="000000"/>
        </w:rPr>
        <w:t>’</w:t>
      </w:r>
      <w:r w:rsidRPr="000E6E50">
        <w:rPr>
          <w:rFonts w:ascii="Calibri" w:hAnsi="Calibri"/>
          <w:color w:val="000000"/>
        </w:rPr>
        <w:t xml:space="preserve"> the former for the latter – the community for, in this case, the state; become </w:t>
      </w:r>
      <w:r>
        <w:rPr>
          <w:rFonts w:ascii="Calibri" w:hAnsi="Calibri"/>
          <w:color w:val="000000"/>
        </w:rPr>
        <w:t>‘</w:t>
      </w:r>
      <w:r w:rsidRPr="000E6E50">
        <w:rPr>
          <w:rFonts w:ascii="Calibri" w:hAnsi="Calibri"/>
          <w:color w:val="000000"/>
        </w:rPr>
        <w:t>co-opted</w:t>
      </w:r>
      <w:r>
        <w:rPr>
          <w:rFonts w:ascii="Calibri" w:hAnsi="Calibri"/>
          <w:color w:val="000000"/>
        </w:rPr>
        <w:t>’</w:t>
      </w:r>
      <w:r w:rsidRPr="000E6E50">
        <w:rPr>
          <w:rFonts w:ascii="Calibri" w:hAnsi="Calibri"/>
          <w:color w:val="000000"/>
        </w:rPr>
        <w:t xml:space="preserve">, </w:t>
      </w:r>
      <w:r>
        <w:rPr>
          <w:rFonts w:ascii="Calibri" w:hAnsi="Calibri"/>
          <w:color w:val="000000"/>
        </w:rPr>
        <w:t>‘</w:t>
      </w:r>
      <w:r w:rsidRPr="000E6E50">
        <w:rPr>
          <w:rFonts w:ascii="Calibri" w:hAnsi="Calibri"/>
          <w:color w:val="000000"/>
        </w:rPr>
        <w:t>sedated</w:t>
      </w:r>
      <w:r>
        <w:rPr>
          <w:rFonts w:ascii="Calibri" w:hAnsi="Calibri"/>
          <w:color w:val="000000"/>
        </w:rPr>
        <w:t>’</w:t>
      </w:r>
      <w:r w:rsidRPr="000E6E50">
        <w:rPr>
          <w:rFonts w:ascii="Calibri" w:hAnsi="Calibri"/>
          <w:color w:val="000000"/>
        </w:rPr>
        <w:t xml:space="preserve">, or </w:t>
      </w:r>
      <w:r>
        <w:rPr>
          <w:rFonts w:ascii="Calibri" w:hAnsi="Calibri"/>
          <w:color w:val="000000"/>
        </w:rPr>
        <w:t>‘</w:t>
      </w:r>
      <w:r w:rsidRPr="000E6E50">
        <w:rPr>
          <w:rFonts w:ascii="Calibri" w:hAnsi="Calibri"/>
          <w:color w:val="000000"/>
        </w:rPr>
        <w:t>sold out</w:t>
      </w:r>
      <w:r>
        <w:rPr>
          <w:rFonts w:ascii="Calibri" w:hAnsi="Calibri"/>
          <w:color w:val="000000"/>
        </w:rPr>
        <w:t>’</w:t>
      </w:r>
      <w:r w:rsidRPr="000E6E50">
        <w:rPr>
          <w:rFonts w:ascii="Calibri" w:hAnsi="Calibri"/>
          <w:color w:val="000000"/>
        </w:rPr>
        <w:t xml:space="preserve"> to the state that his community mandate sometimes requires him to engage and often to challenge.</w:t>
      </w:r>
    </w:p>
    <w:p w:rsidR="00954AF6" w:rsidRDefault="00954AF6" w:rsidP="00247DB3">
      <w:pPr>
        <w:spacing w:after="0"/>
        <w:jc w:val="both"/>
        <w:rPr>
          <w:rFonts w:ascii="Calibri" w:hAnsi="Calibri"/>
          <w:color w:val="000000"/>
        </w:rPr>
      </w:pPr>
    </w:p>
    <w:p w:rsidR="00954AF6" w:rsidRDefault="00954AF6" w:rsidP="00247DB3">
      <w:pPr>
        <w:spacing w:after="0"/>
        <w:jc w:val="both"/>
        <w:rPr>
          <w:rFonts w:ascii="Calibri" w:hAnsi="Calibri"/>
        </w:rPr>
      </w:pPr>
      <w:r w:rsidRPr="00A664F5">
        <w:rPr>
          <w:rFonts w:ascii="Calibri" w:hAnsi="Calibri"/>
        </w:rPr>
        <w:t xml:space="preserve">It </w:t>
      </w:r>
      <w:r>
        <w:rPr>
          <w:rFonts w:ascii="Calibri" w:hAnsi="Calibri"/>
        </w:rPr>
        <w:t xml:space="preserve">this regard it </w:t>
      </w:r>
      <w:r w:rsidRPr="00A664F5">
        <w:rPr>
          <w:rFonts w:ascii="Calibri" w:hAnsi="Calibri"/>
        </w:rPr>
        <w:t xml:space="preserve">clear from our engagement that the older politicians across the political divide </w:t>
      </w:r>
      <w:r>
        <w:rPr>
          <w:rFonts w:ascii="Calibri" w:hAnsi="Calibri"/>
        </w:rPr>
        <w:t xml:space="preserve">(specifically Mr N </w:t>
      </w:r>
      <w:r w:rsidRPr="00EE6757">
        <w:rPr>
          <w:rFonts w:ascii="Calibri" w:hAnsi="Calibri"/>
          <w:i/>
        </w:rPr>
        <w:t>and</w:t>
      </w:r>
      <w:r>
        <w:rPr>
          <w:rFonts w:ascii="Calibri" w:hAnsi="Calibri"/>
        </w:rPr>
        <w:t xml:space="preserve"> Mr T) </w:t>
      </w:r>
      <w:r w:rsidRPr="00A664F5">
        <w:rPr>
          <w:rFonts w:ascii="Calibri" w:hAnsi="Calibri"/>
        </w:rPr>
        <w:t xml:space="preserve">displayed a much greater degree of knowledge of the state system and pragmatism in engaging with authority than the younger politicians who tended to much more dogmatic and ideological in their articulation. This is probably not surprising, but it does affirm the significance of understanding the formal system, how to access it and even </w:t>
      </w:r>
      <w:r>
        <w:rPr>
          <w:rFonts w:ascii="Calibri" w:hAnsi="Calibri"/>
        </w:rPr>
        <w:t xml:space="preserve">how </w:t>
      </w:r>
      <w:r w:rsidRPr="00A664F5">
        <w:rPr>
          <w:rFonts w:ascii="Calibri" w:hAnsi="Calibri"/>
        </w:rPr>
        <w:t>to secure various opportunities and resources from it for those who want to build legitimacy as effective as well as popular leaders</w:t>
      </w:r>
      <w:r>
        <w:rPr>
          <w:rFonts w:ascii="Calibri" w:hAnsi="Calibri"/>
        </w:rPr>
        <w:t>, especially if they reinforce the framing of leadership as around ‘delivery’ – the channelling public resources into the neighbourhood, on a collective or individual basis</w:t>
      </w:r>
      <w:r w:rsidRPr="00A664F5">
        <w:rPr>
          <w:rFonts w:ascii="Calibri" w:hAnsi="Calibri"/>
        </w:rPr>
        <w:t>.</w:t>
      </w:r>
      <w:r>
        <w:rPr>
          <w:rFonts w:ascii="Calibri" w:hAnsi="Calibri"/>
        </w:rPr>
        <w:t xml:space="preserve"> </w:t>
      </w:r>
    </w:p>
    <w:p w:rsidR="00954AF6" w:rsidRDefault="00954AF6" w:rsidP="00247DB3">
      <w:pPr>
        <w:spacing w:after="0"/>
        <w:jc w:val="both"/>
        <w:rPr>
          <w:rFonts w:ascii="Calibri" w:hAnsi="Calibri"/>
        </w:rPr>
      </w:pPr>
    </w:p>
    <w:p w:rsidR="003B3996" w:rsidRDefault="00954AF6">
      <w:pPr>
        <w:spacing w:after="0"/>
        <w:jc w:val="both"/>
        <w:rPr>
          <w:rFonts w:ascii="Calibri" w:hAnsi="Calibri"/>
        </w:rPr>
      </w:pPr>
      <w:r>
        <w:rPr>
          <w:rFonts w:ascii="Calibri" w:hAnsi="Calibri"/>
        </w:rPr>
        <w:t xml:space="preserve">Whilst one sees alternative forms of constructing local legitimacy (more radical social movements seek to build legitimacy outside any expectations from the state, or at least in much more autonomous ways), the dominant form of legitimation that a local leader </w:t>
      </w:r>
      <w:r w:rsidR="00B36122">
        <w:rPr>
          <w:rFonts w:ascii="Calibri" w:hAnsi="Calibri"/>
        </w:rPr>
        <w:t xml:space="preserve">invokes before his/her </w:t>
      </w:r>
      <w:r>
        <w:rPr>
          <w:rFonts w:ascii="Calibri" w:hAnsi="Calibri"/>
        </w:rPr>
        <w:t xml:space="preserve">constituency </w:t>
      </w:r>
      <w:r w:rsidR="00B36122">
        <w:rPr>
          <w:rFonts w:ascii="Calibri" w:hAnsi="Calibri"/>
        </w:rPr>
        <w:t>is usually</w:t>
      </w:r>
      <w:r>
        <w:rPr>
          <w:rFonts w:ascii="Calibri" w:hAnsi="Calibri"/>
        </w:rPr>
        <w:t xml:space="preserve"> around </w:t>
      </w:r>
      <w:r w:rsidR="00B36122">
        <w:rPr>
          <w:rFonts w:ascii="Calibri" w:hAnsi="Calibri"/>
        </w:rPr>
        <w:t xml:space="preserve">the </w:t>
      </w:r>
      <w:r>
        <w:rPr>
          <w:rFonts w:ascii="Calibri" w:hAnsi="Calibri"/>
        </w:rPr>
        <w:t>ability to channel and redistribute resources to the community</w:t>
      </w:r>
      <w:r w:rsidR="00B36122">
        <w:rPr>
          <w:rFonts w:ascii="Calibri" w:hAnsi="Calibri"/>
        </w:rPr>
        <w:t>, according to some kind of local ‘moral economy’</w:t>
      </w:r>
      <w:r>
        <w:rPr>
          <w:rFonts w:ascii="Calibri" w:hAnsi="Calibri"/>
        </w:rPr>
        <w:t xml:space="preserve"> (Staniland 2008</w:t>
      </w:r>
      <w:r w:rsidR="00B36122">
        <w:rPr>
          <w:rFonts w:ascii="Calibri" w:hAnsi="Calibri"/>
        </w:rPr>
        <w:t>, Berman &amp; Lonsdale 1992</w:t>
      </w:r>
      <w:r>
        <w:rPr>
          <w:rFonts w:ascii="Calibri" w:hAnsi="Calibri"/>
        </w:rPr>
        <w:t xml:space="preserve">). This raises the issue of the co-option by the state in the process of representing the community – and of the thin line that exists between a politics of mediation – representing and advocating for the community’s claims in the state – and the politics of double </w:t>
      </w:r>
      <w:r>
        <w:rPr>
          <w:rFonts w:ascii="Calibri" w:hAnsi="Calibri"/>
        </w:rPr>
        <w:lastRenderedPageBreak/>
        <w:t>dealing, where the risk is always high of the leader ‘betraying’ her constituency in order to secure and reproduce her network and privileged access to the state.</w:t>
      </w:r>
    </w:p>
    <w:p w:rsidR="003B3996" w:rsidRDefault="003B3996">
      <w:pPr>
        <w:spacing w:after="0"/>
        <w:jc w:val="both"/>
        <w:rPr>
          <w:rFonts w:ascii="Calibri" w:hAnsi="Calibri"/>
        </w:rPr>
      </w:pPr>
    </w:p>
    <w:p w:rsidR="00954AF6" w:rsidRPr="00AE2BD4" w:rsidRDefault="00954AF6" w:rsidP="00247DB3">
      <w:pPr>
        <w:spacing w:after="0"/>
        <w:jc w:val="both"/>
        <w:rPr>
          <w:rFonts w:ascii="Calibri" w:hAnsi="Calibri"/>
        </w:rPr>
      </w:pPr>
      <w:r>
        <w:rPr>
          <w:rFonts w:ascii="Calibri" w:hAnsi="Calibri"/>
          <w:color w:val="000000"/>
        </w:rPr>
        <w:t>The challenges of leadership</w:t>
      </w:r>
      <w:r w:rsidRPr="000E6E50">
        <w:rPr>
          <w:rFonts w:ascii="Calibri" w:hAnsi="Calibri"/>
          <w:color w:val="000000"/>
        </w:rPr>
        <w:t xml:space="preserve"> are aggravated</w:t>
      </w:r>
      <w:r>
        <w:rPr>
          <w:rFonts w:ascii="Calibri" w:hAnsi="Calibri"/>
          <w:color w:val="000000"/>
        </w:rPr>
        <w:t xml:space="preserve"> by party politics and service delivery populism, but more generally </w:t>
      </w:r>
      <w:r w:rsidRPr="000E6E50">
        <w:rPr>
          <w:rFonts w:ascii="Calibri" w:hAnsi="Calibri"/>
          <w:color w:val="000000"/>
        </w:rPr>
        <w:t>for local leaders in cities of the South, by the multiplicity of would-be leaders competing for positions (and the economic opportunities these might provide</w:t>
      </w:r>
      <w:r w:rsidR="00B36122">
        <w:rPr>
          <w:rFonts w:ascii="Calibri" w:hAnsi="Calibri"/>
          <w:color w:val="000000"/>
        </w:rPr>
        <w:t>)</w:t>
      </w:r>
      <w:r w:rsidRPr="000E6E50">
        <w:rPr>
          <w:rFonts w:ascii="Calibri" w:hAnsi="Calibri"/>
          <w:color w:val="000000"/>
        </w:rPr>
        <w:t xml:space="preserve"> in contexts marked by informal livelihoods and fluid opportunitie</w:t>
      </w:r>
      <w:r w:rsidR="00B36122">
        <w:rPr>
          <w:rFonts w:ascii="Calibri" w:hAnsi="Calibri"/>
          <w:color w:val="000000"/>
        </w:rPr>
        <w:t>s (</w:t>
      </w:r>
      <w:r w:rsidRPr="000E6E50">
        <w:rPr>
          <w:rFonts w:ascii="Calibri" w:hAnsi="Calibri"/>
          <w:color w:val="000000"/>
        </w:rPr>
        <w:t>Simone 2004), and by the informal nat</w:t>
      </w:r>
      <w:r>
        <w:rPr>
          <w:rFonts w:ascii="Calibri" w:hAnsi="Calibri"/>
          <w:color w:val="000000"/>
        </w:rPr>
        <w:t>ure of their representativeness</w:t>
      </w:r>
      <w:r w:rsidRPr="000E6E50">
        <w:rPr>
          <w:rFonts w:ascii="Calibri" w:hAnsi="Calibri"/>
          <w:color w:val="000000"/>
        </w:rPr>
        <w:t xml:space="preserve"> that makes it easy to </w:t>
      </w:r>
      <w:r w:rsidR="00B36122">
        <w:rPr>
          <w:rFonts w:ascii="Calibri" w:hAnsi="Calibri"/>
          <w:color w:val="000000"/>
        </w:rPr>
        <w:t xml:space="preserve">be </w:t>
      </w:r>
      <w:r w:rsidRPr="000E6E50">
        <w:rPr>
          <w:rFonts w:ascii="Calibri" w:hAnsi="Calibri"/>
          <w:color w:val="000000"/>
        </w:rPr>
        <w:t>challenge</w:t>
      </w:r>
      <w:r w:rsidR="00B36122">
        <w:rPr>
          <w:rFonts w:ascii="Calibri" w:hAnsi="Calibri"/>
          <w:color w:val="000000"/>
        </w:rPr>
        <w:t>d</w:t>
      </w:r>
      <w:r w:rsidRPr="000E6E50">
        <w:rPr>
          <w:rFonts w:ascii="Calibri" w:hAnsi="Calibri"/>
          <w:color w:val="000000"/>
        </w:rPr>
        <w:t xml:space="preserve"> by </w:t>
      </w:r>
      <w:r w:rsidR="00B36122">
        <w:rPr>
          <w:rFonts w:ascii="Calibri" w:hAnsi="Calibri"/>
          <w:color w:val="000000"/>
        </w:rPr>
        <w:t>rivals</w:t>
      </w:r>
      <w:r w:rsidRPr="000E6E50">
        <w:rPr>
          <w:rFonts w:ascii="Calibri" w:hAnsi="Calibri"/>
          <w:color w:val="000000"/>
        </w:rPr>
        <w:t>, and constantly questioned in a variety of local political arenas.</w:t>
      </w:r>
      <w:r>
        <w:rPr>
          <w:rFonts w:ascii="Calibri" w:hAnsi="Calibri"/>
          <w:color w:val="000000"/>
        </w:rPr>
        <w:t xml:space="preserve"> Examples include the use of </w:t>
      </w:r>
      <w:r w:rsidR="00B36122">
        <w:rPr>
          <w:rFonts w:ascii="Calibri" w:hAnsi="Calibri"/>
          <w:color w:val="000000"/>
        </w:rPr>
        <w:t xml:space="preserve">service delivery populism, </w:t>
      </w:r>
      <w:r>
        <w:rPr>
          <w:rFonts w:ascii="Calibri" w:hAnsi="Calibri"/>
          <w:color w:val="000000"/>
        </w:rPr>
        <w:t>sponsoring conflict in the local taxi association, securing recognition as leaders in the eyes of the state such has the ward forum, and though representation on state-sponsored development projects such as the DISA school.</w:t>
      </w:r>
    </w:p>
    <w:p w:rsidR="00954AF6" w:rsidRDefault="00954AF6" w:rsidP="00247DB3">
      <w:pPr>
        <w:spacing w:after="0"/>
        <w:jc w:val="both"/>
        <w:rPr>
          <w:rFonts w:ascii="Calibri" w:hAnsi="Calibri"/>
          <w:color w:val="000000"/>
        </w:rPr>
      </w:pPr>
    </w:p>
    <w:p w:rsidR="00954AF6" w:rsidRDefault="00954AF6" w:rsidP="00247DB3">
      <w:pPr>
        <w:spacing w:after="0"/>
        <w:jc w:val="both"/>
        <w:rPr>
          <w:rFonts w:ascii="Calibri" w:hAnsi="Calibri"/>
          <w:color w:val="000000"/>
        </w:rPr>
      </w:pPr>
      <w:r>
        <w:rPr>
          <w:rFonts w:ascii="Calibri" w:hAnsi="Calibri"/>
          <w:color w:val="000000"/>
        </w:rPr>
        <w:t xml:space="preserve">Indeed the extra-institutional nature of community leadership means that their standing is always informal, especially outside of communities that are led by SANCO, as at least SANCO’s community leadership status is underwritten by ANC ideology. This informality is clearly a weakness in securing office, but a strength in accessing it. Thus, although Mr N was not elected as the new SANCO leader, he is far from a spent force in the community, and is able to contest the legitimacy of the new SANCO both by claiming irregularities in the election process – ‘they brought the election forward without informing us’ – but also by his enduring connections to the state and key networks around the state that give him privileged ability to get things done. </w:t>
      </w:r>
    </w:p>
    <w:p w:rsidR="00954AF6" w:rsidRDefault="00954AF6" w:rsidP="00247DB3">
      <w:pPr>
        <w:spacing w:after="0"/>
        <w:jc w:val="both"/>
        <w:rPr>
          <w:rFonts w:ascii="Calibri" w:hAnsi="Calibri"/>
          <w:color w:val="000000"/>
        </w:rPr>
      </w:pPr>
    </w:p>
    <w:p w:rsidR="00954AF6" w:rsidRPr="00A664F5" w:rsidRDefault="00954AF6" w:rsidP="00247DB3">
      <w:pPr>
        <w:spacing w:after="0"/>
        <w:jc w:val="both"/>
        <w:rPr>
          <w:rFonts w:ascii="Calibri" w:hAnsi="Calibri"/>
        </w:rPr>
      </w:pPr>
      <w:r>
        <w:rPr>
          <w:rFonts w:ascii="Calibri" w:hAnsi="Calibri"/>
        </w:rPr>
        <w:t xml:space="preserve">One of the reasons that this conflict has been able to endure for over a year </w:t>
      </w:r>
      <w:r w:rsidRPr="00A664F5">
        <w:rPr>
          <w:rFonts w:ascii="Calibri" w:hAnsi="Calibri"/>
        </w:rPr>
        <w:t xml:space="preserve">is </w:t>
      </w:r>
      <w:r>
        <w:rPr>
          <w:rFonts w:ascii="Calibri" w:hAnsi="Calibri"/>
        </w:rPr>
        <w:t xml:space="preserve">that the local </w:t>
      </w:r>
      <w:r w:rsidRPr="00A664F5">
        <w:rPr>
          <w:rFonts w:ascii="Calibri" w:hAnsi="Calibri"/>
        </w:rPr>
        <w:t xml:space="preserve">divisions that typify SANCO in Imizamo Yethu are repeated at </w:t>
      </w:r>
      <w:r>
        <w:rPr>
          <w:rFonts w:ascii="Calibri" w:hAnsi="Calibri"/>
        </w:rPr>
        <w:t xml:space="preserve">metropolitan, </w:t>
      </w:r>
      <w:r w:rsidRPr="00A664F5">
        <w:rPr>
          <w:rFonts w:ascii="Calibri" w:hAnsi="Calibri"/>
        </w:rPr>
        <w:t>provincial and national level</w:t>
      </w:r>
      <w:r>
        <w:rPr>
          <w:rFonts w:ascii="Calibri" w:hAnsi="Calibri"/>
        </w:rPr>
        <w:t>. I</w:t>
      </w:r>
      <w:r w:rsidRPr="00A664F5">
        <w:rPr>
          <w:rFonts w:ascii="Calibri" w:hAnsi="Calibri"/>
        </w:rPr>
        <w:t>ndeed both sides invoked the authority of the provincial st</w:t>
      </w:r>
      <w:r>
        <w:rPr>
          <w:rFonts w:ascii="Calibri" w:hAnsi="Calibri"/>
        </w:rPr>
        <w:t>ructures of SANCO to support their claim to legitimacy,</w:t>
      </w:r>
      <w:r w:rsidRPr="00A664F5">
        <w:rPr>
          <w:rFonts w:ascii="Calibri" w:hAnsi="Calibri"/>
        </w:rPr>
        <w:t xml:space="preserve"> but it turned out that these were different factions at provincial level. Notably, the one structure that is not contested is the SANCO region (at the metropolitan level), but here Mr T is a leading figure and so his authority over the local dispute is called into question. The irresolution of the SANCO conflict is widely recognised by other local players including the local police, the ANC, the DA Ward Councillor and the school leadership. Most have adopted a wait and see attitude, and are reluctant to engage SA</w:t>
      </w:r>
      <w:r>
        <w:rPr>
          <w:rFonts w:ascii="Calibri" w:hAnsi="Calibri"/>
        </w:rPr>
        <w:t>NCO while the dispute continues – in a sense affirming the perception that SANCO are accepted as the legitimate community leaders.</w:t>
      </w:r>
      <w:r w:rsidRPr="00A664F5">
        <w:rPr>
          <w:rFonts w:ascii="Calibri" w:hAnsi="Calibri"/>
        </w:rPr>
        <w:t xml:space="preserve"> This </w:t>
      </w:r>
      <w:r>
        <w:rPr>
          <w:rFonts w:ascii="Calibri" w:hAnsi="Calibri"/>
        </w:rPr>
        <w:t xml:space="preserve">unsupportive </w:t>
      </w:r>
      <w:r w:rsidRPr="00A664F5">
        <w:rPr>
          <w:rFonts w:ascii="Calibri" w:hAnsi="Calibri"/>
        </w:rPr>
        <w:t xml:space="preserve">attitude from the DA Ward Councillor was a source of much frustration to Mr N and </w:t>
      </w:r>
      <w:r>
        <w:rPr>
          <w:rFonts w:ascii="Calibri" w:hAnsi="Calibri"/>
        </w:rPr>
        <w:t>company</w:t>
      </w:r>
      <w:r w:rsidRPr="00A664F5">
        <w:rPr>
          <w:rFonts w:ascii="Calibri" w:hAnsi="Calibri"/>
        </w:rPr>
        <w:t>, the current Imizamo Yethu representatives on the Ward Forum, as they felt it betrayed a weakness on her behalf.</w:t>
      </w:r>
      <w:r>
        <w:rPr>
          <w:rFonts w:ascii="Calibri" w:hAnsi="Calibri"/>
        </w:rPr>
        <w:t xml:space="preserve"> Despite many years courting relationships with the DA state, at some political risk to himself Mr N has not found the political protection he feels he deserves.</w:t>
      </w:r>
    </w:p>
    <w:p w:rsidR="003B3996" w:rsidRDefault="003B3996">
      <w:pPr>
        <w:spacing w:after="0"/>
        <w:jc w:val="both"/>
        <w:rPr>
          <w:rFonts w:ascii="Calibri" w:hAnsi="Calibri"/>
          <w:color w:val="000000"/>
        </w:rPr>
      </w:pPr>
    </w:p>
    <w:p w:rsidR="00954AF6" w:rsidRPr="009A421A" w:rsidRDefault="00954AF6" w:rsidP="00247DB3">
      <w:pPr>
        <w:spacing w:after="0"/>
        <w:jc w:val="both"/>
        <w:rPr>
          <w:rFonts w:ascii="Calibri" w:hAnsi="Calibri"/>
          <w:b/>
        </w:rPr>
      </w:pPr>
      <w:r w:rsidRPr="009A421A">
        <w:rPr>
          <w:rFonts w:ascii="Calibri" w:hAnsi="Calibri"/>
          <w:b/>
        </w:rPr>
        <w:t>Conclusion</w:t>
      </w:r>
    </w:p>
    <w:p w:rsidR="00825C6F" w:rsidRDefault="00825C6F" w:rsidP="00247DB3">
      <w:pPr>
        <w:spacing w:after="0"/>
        <w:jc w:val="both"/>
        <w:rPr>
          <w:rFonts w:ascii="Calibri" w:hAnsi="Calibri"/>
        </w:rPr>
      </w:pPr>
    </w:p>
    <w:p w:rsidR="00954AF6" w:rsidRDefault="00954AF6" w:rsidP="00247DB3">
      <w:pPr>
        <w:spacing w:after="0"/>
        <w:jc w:val="both"/>
        <w:rPr>
          <w:rFonts w:ascii="Calibri" w:hAnsi="Calibri"/>
        </w:rPr>
      </w:pPr>
      <w:r>
        <w:rPr>
          <w:rFonts w:ascii="Calibri" w:hAnsi="Calibri"/>
        </w:rPr>
        <w:lastRenderedPageBreak/>
        <w:t xml:space="preserve">This in-depth reflection on the challenges facing SANCO leaders in Imizamo Yethu sheds some light generally on the informal politics of representation in poor, urban neighbourhoods of the global South. In particular we draw attention to the likelihood that local leaders are likely to confront a range of different challenges that require some form of ‘double-dealing’, including at a personal level, thus raising the chances of mediatory politics, even by leaders from ‘within’ the urban poor. Further, in South Africa’s case, the framing of community leadership around issues of ‘service delivery’ by SANCO creates a series of specific challenges in relation to the lack of power of local leaders in deciding the substance of development, and their vulnerability to the politics of service delivery populism, not least given the informal and contested nature of SANCO’s political and legal standing. Lastly, in Cape Town more specifically, SANCO must confront the additional challenge of a state that is controlled by the DA, a party in opposition to its ally, the ANC. Cashing out its leadership credentials in terms of service delivery </w:t>
      </w:r>
      <w:r w:rsidRPr="00443751">
        <w:rPr>
          <w:rFonts w:ascii="Calibri" w:hAnsi="Calibri"/>
          <w:i/>
        </w:rPr>
        <w:t>and</w:t>
      </w:r>
      <w:r>
        <w:rPr>
          <w:rFonts w:ascii="Calibri" w:hAnsi="Calibri"/>
        </w:rPr>
        <w:t xml:space="preserve"> ANC loyalty thus places Imizamo Yethu’s leaders on the horns of a legitimacy-efficacy dilemma. The result, at the moment, is paralysis. </w:t>
      </w:r>
    </w:p>
    <w:p w:rsidR="00954AF6" w:rsidRDefault="00954AF6" w:rsidP="00247DB3">
      <w:pPr>
        <w:spacing w:after="0"/>
        <w:jc w:val="both"/>
        <w:rPr>
          <w:rFonts w:ascii="Calibri" w:hAnsi="Calibri"/>
        </w:rPr>
      </w:pPr>
    </w:p>
    <w:p w:rsidR="00954AF6" w:rsidRDefault="00954AF6" w:rsidP="00247DB3">
      <w:pPr>
        <w:spacing w:after="0"/>
        <w:jc w:val="both"/>
        <w:rPr>
          <w:rFonts w:ascii="Calibri" w:hAnsi="Calibri"/>
        </w:rPr>
      </w:pPr>
      <w:r>
        <w:rPr>
          <w:rFonts w:ascii="Calibri" w:hAnsi="Calibri"/>
        </w:rPr>
        <w:t xml:space="preserve">In light of the above, we argue that effective leadership by SANCO in Imizamo Yethu would require a particular kind of mediation that can master the challenges of ‘double-dealing’, that is becoming an honest broker, by identifying and resolving the hard questions of the development vision largely determined at higher political levels; </w:t>
      </w:r>
      <w:r w:rsidRPr="00DF2E20">
        <w:rPr>
          <w:rFonts w:ascii="Calibri" w:hAnsi="Calibri"/>
        </w:rPr>
        <w:t xml:space="preserve">seeing off populist and disruptive rivals; managing the different ‘sedation’ pressures from </w:t>
      </w:r>
      <w:r>
        <w:rPr>
          <w:rFonts w:ascii="Calibri" w:hAnsi="Calibri"/>
        </w:rPr>
        <w:t>competing parties</w:t>
      </w:r>
      <w:r w:rsidRPr="00DF2E20">
        <w:rPr>
          <w:rFonts w:ascii="Calibri" w:hAnsi="Calibri"/>
        </w:rPr>
        <w:t xml:space="preserve">; </w:t>
      </w:r>
      <w:r>
        <w:rPr>
          <w:rFonts w:ascii="Calibri" w:hAnsi="Calibri"/>
        </w:rPr>
        <w:t xml:space="preserve">and </w:t>
      </w:r>
      <w:r w:rsidRPr="00DF2E20">
        <w:rPr>
          <w:rFonts w:ascii="Calibri" w:hAnsi="Calibri"/>
        </w:rPr>
        <w:t>resisting co-option by the state</w:t>
      </w:r>
      <w:r>
        <w:rPr>
          <w:rFonts w:ascii="Calibri" w:hAnsi="Calibri"/>
        </w:rPr>
        <w:t xml:space="preserve"> and the temptation to betray (contested and heterogeneous) community claims. This is not a politics of popular delegate or elitist trustee, but of the sophisticated balance of enough but not too much – a ‘just-right’ Goldilocks politics that is nothing short of Herculean. </w:t>
      </w:r>
      <w:r w:rsidR="00F753E4">
        <w:rPr>
          <w:rFonts w:ascii="Calibri" w:hAnsi="Calibri"/>
        </w:rPr>
        <w:t>Notably the high risk of</w:t>
      </w:r>
      <w:r w:rsidR="00BD333A">
        <w:rPr>
          <w:rFonts w:ascii="Calibri" w:hAnsi="Calibri"/>
        </w:rPr>
        <w:t xml:space="preserve"> failure </w:t>
      </w:r>
      <w:r w:rsidR="00F753E4">
        <w:rPr>
          <w:rFonts w:ascii="Calibri" w:hAnsi="Calibri"/>
        </w:rPr>
        <w:t xml:space="preserve">for the mediator translates into </w:t>
      </w:r>
      <w:r w:rsidR="00BD333A">
        <w:rPr>
          <w:rFonts w:ascii="Calibri" w:hAnsi="Calibri"/>
        </w:rPr>
        <w:t xml:space="preserve">a failure of effective and legitimate representation for poor communities </w:t>
      </w:r>
      <w:r w:rsidR="00DE1076">
        <w:rPr>
          <w:rFonts w:ascii="Calibri" w:hAnsi="Calibri"/>
        </w:rPr>
        <w:t>in urban South Africa.</w:t>
      </w:r>
      <w:r w:rsidR="00346810">
        <w:rPr>
          <w:rFonts w:ascii="Calibri" w:hAnsi="Calibri"/>
        </w:rPr>
        <w:t xml:space="preserve"> In this case then, is thus not hard to see the link between mediation and the limitations of representation for the poor that typifies the global South.</w:t>
      </w:r>
    </w:p>
    <w:p w:rsidR="00954AF6" w:rsidRDefault="00954AF6" w:rsidP="00247DB3">
      <w:pPr>
        <w:spacing w:after="0"/>
        <w:jc w:val="both"/>
        <w:rPr>
          <w:rFonts w:ascii="Calibri" w:hAnsi="Calibri"/>
        </w:rPr>
      </w:pPr>
    </w:p>
    <w:p w:rsidR="00233C97" w:rsidRDefault="00954AF6" w:rsidP="00247DB3">
      <w:pPr>
        <w:spacing w:after="0"/>
        <w:jc w:val="both"/>
        <w:rPr>
          <w:rFonts w:ascii="Calibri" w:hAnsi="Calibri"/>
        </w:rPr>
      </w:pPr>
      <w:r>
        <w:rPr>
          <w:rFonts w:ascii="Calibri" w:hAnsi="Calibri"/>
        </w:rPr>
        <w:t>While the challenge of the substantive vision of development is rarely something that, of itself, threatens the legitimacy of leadership</w:t>
      </w:r>
      <w:r w:rsidR="00233C97">
        <w:rPr>
          <w:rFonts w:ascii="Calibri" w:hAnsi="Calibri"/>
        </w:rPr>
        <w:t xml:space="preserve">, </w:t>
      </w:r>
      <w:r>
        <w:rPr>
          <w:rFonts w:ascii="Calibri" w:hAnsi="Calibri"/>
        </w:rPr>
        <w:t>the problem is how to go about the process of popular authorisation of an externally-imposed development vision</w:t>
      </w:r>
      <w:r w:rsidR="00233C97">
        <w:rPr>
          <w:rFonts w:ascii="Calibri" w:hAnsi="Calibri"/>
        </w:rPr>
        <w:t xml:space="preserve"> by the state or donors</w:t>
      </w:r>
      <w:r>
        <w:rPr>
          <w:rFonts w:ascii="Calibri" w:hAnsi="Calibri"/>
        </w:rPr>
        <w:t>, especially given the threat of service delivery populism. Indeed, the challenge of populism is particularly acute in the context of informal leadership, with no formal</w:t>
      </w:r>
      <w:r w:rsidR="00BD333A">
        <w:rPr>
          <w:rFonts w:ascii="Calibri" w:hAnsi="Calibri"/>
        </w:rPr>
        <w:t xml:space="preserve">, legal or electoral mandate </w:t>
      </w:r>
      <w:r>
        <w:rPr>
          <w:rFonts w:ascii="Calibri" w:hAnsi="Calibri"/>
        </w:rPr>
        <w:t>that opens the way for constant challenge to leaders’ legitimacy</w:t>
      </w:r>
      <w:r w:rsidR="00233C97">
        <w:rPr>
          <w:rFonts w:ascii="Calibri" w:hAnsi="Calibri"/>
        </w:rPr>
        <w:t xml:space="preserve">. This may reach the point of </w:t>
      </w:r>
      <w:r>
        <w:rPr>
          <w:rFonts w:ascii="Calibri" w:hAnsi="Calibri"/>
        </w:rPr>
        <w:t>block</w:t>
      </w:r>
      <w:r w:rsidR="00233C97">
        <w:rPr>
          <w:rFonts w:ascii="Calibri" w:hAnsi="Calibri"/>
        </w:rPr>
        <w:t>ing</w:t>
      </w:r>
      <w:r>
        <w:rPr>
          <w:rFonts w:ascii="Calibri" w:hAnsi="Calibri"/>
        </w:rPr>
        <w:t xml:space="preserve"> </w:t>
      </w:r>
      <w:r w:rsidR="00233C97">
        <w:rPr>
          <w:rFonts w:ascii="Calibri" w:hAnsi="Calibri"/>
        </w:rPr>
        <w:t xml:space="preserve">the </w:t>
      </w:r>
      <w:r>
        <w:rPr>
          <w:rFonts w:ascii="Calibri" w:hAnsi="Calibri"/>
        </w:rPr>
        <w:t xml:space="preserve">developmental process by crystallising leaders’ energies around destructive political battles. </w:t>
      </w:r>
    </w:p>
    <w:p w:rsidR="00954AF6" w:rsidRDefault="00954AF6" w:rsidP="00247DB3">
      <w:pPr>
        <w:spacing w:after="0"/>
        <w:jc w:val="both"/>
        <w:rPr>
          <w:rFonts w:ascii="Calibri" w:hAnsi="Calibri"/>
        </w:rPr>
      </w:pPr>
    </w:p>
    <w:p w:rsidR="00954AF6" w:rsidRDefault="00954AF6" w:rsidP="00247DB3">
      <w:pPr>
        <w:spacing w:after="0"/>
        <w:jc w:val="both"/>
        <w:rPr>
          <w:rFonts w:ascii="Calibri" w:hAnsi="Calibri"/>
        </w:rPr>
      </w:pPr>
      <w:r>
        <w:rPr>
          <w:rFonts w:ascii="Calibri" w:hAnsi="Calibri"/>
        </w:rPr>
        <w:t xml:space="preserve">For SANCO leadership, the constant competition for office also increases the necessity to demonstrate their ability to deliver and redistribute to the community, and in particular, in contexts of developmental states with mass public resources being directed towards low income neighbourhoods, their ability to capture and channel public resources. It further sets up the terrain for leadership battles around projects and development. The challenge here is to find the right balance between </w:t>
      </w:r>
      <w:r>
        <w:rPr>
          <w:rFonts w:ascii="Calibri" w:hAnsi="Calibri"/>
        </w:rPr>
        <w:lastRenderedPageBreak/>
        <w:t xml:space="preserve">addressing genuine or deep internal community divisions that need to be dealt with democratically, and discarding populist and destructive mobilisation </w:t>
      </w:r>
      <w:r w:rsidR="00233C97">
        <w:rPr>
          <w:rFonts w:ascii="Calibri" w:hAnsi="Calibri"/>
        </w:rPr>
        <w:t xml:space="preserve">that often serves rival’s </w:t>
      </w:r>
      <w:r>
        <w:rPr>
          <w:rFonts w:ascii="Calibri" w:hAnsi="Calibri"/>
        </w:rPr>
        <w:t>personal interests (</w:t>
      </w:r>
      <w:r w:rsidR="00233C97">
        <w:rPr>
          <w:rFonts w:ascii="Calibri" w:hAnsi="Calibri"/>
        </w:rPr>
        <w:t>t</w:t>
      </w:r>
      <w:r>
        <w:rPr>
          <w:rFonts w:ascii="Calibri" w:hAnsi="Calibri"/>
        </w:rPr>
        <w:t xml:space="preserve">hese two dimensions are always both present, but with different balances). </w:t>
      </w:r>
    </w:p>
    <w:p w:rsidR="00954AF6" w:rsidRDefault="00954AF6" w:rsidP="00247DB3">
      <w:pPr>
        <w:spacing w:after="0"/>
        <w:jc w:val="both"/>
        <w:rPr>
          <w:rFonts w:ascii="Calibri" w:hAnsi="Calibri"/>
        </w:rPr>
      </w:pPr>
    </w:p>
    <w:p w:rsidR="00954AF6" w:rsidRDefault="00954AF6" w:rsidP="00247DB3">
      <w:pPr>
        <w:spacing w:after="0"/>
        <w:jc w:val="both"/>
        <w:rPr>
          <w:rFonts w:ascii="Calibri" w:hAnsi="Calibri"/>
        </w:rPr>
      </w:pPr>
      <w:r>
        <w:rPr>
          <w:rFonts w:ascii="Calibri" w:hAnsi="Calibri"/>
        </w:rPr>
        <w:t>The third challenge is the navigation of party politics. It might be particularly the case in a dominant party system, where state-party boundaries are blurred and political behaviour is dominated by identity politics. Most studies of the politics of cities of the south highlight the volatility of party allegiances, out of the need for pragmatism and seizing opportunities, at the same time as stressing the importance of identity politics in popular neighbourhoods. In the South African context, almost two decades after the liberation, an analysis in terms of identity politics is still relevant, but there are signs that pragmatic approaches are developing beyond political partisanship</w:t>
      </w:r>
      <w:r w:rsidR="00BD333A">
        <w:rPr>
          <w:rFonts w:ascii="Calibri" w:hAnsi="Calibri"/>
        </w:rPr>
        <w:t>,</w:t>
      </w:r>
      <w:r>
        <w:rPr>
          <w:rFonts w:ascii="Calibri" w:hAnsi="Calibri"/>
        </w:rPr>
        <w:t xml:space="preserve"> and ANC aligned leaders engage with the state even if not dominated by their political party, adopting a discourse of non-partisanship and working with the state to improve the lives of their communities. In some cases, leaders have even been able to play on political rivalries to put pressure on the state or the dominant party for a more democratic process of delivery. This raises the possibility that the South African condition is normalising</w:t>
      </w:r>
      <w:r w:rsidR="00BD333A">
        <w:rPr>
          <w:rFonts w:ascii="Calibri" w:hAnsi="Calibri"/>
        </w:rPr>
        <w:t>,</w:t>
      </w:r>
      <w:r>
        <w:rPr>
          <w:rFonts w:ascii="Calibri" w:hAnsi="Calibri"/>
        </w:rPr>
        <w:t xml:space="preserve"> although more work is required on the intersection between identity politics and manoeuvring of party competition for increased community power.</w:t>
      </w:r>
    </w:p>
    <w:p w:rsidR="00954AF6" w:rsidRDefault="00954AF6" w:rsidP="00247DB3">
      <w:pPr>
        <w:spacing w:after="0"/>
        <w:jc w:val="both"/>
        <w:rPr>
          <w:rFonts w:ascii="Calibri" w:hAnsi="Calibri"/>
        </w:rPr>
      </w:pPr>
    </w:p>
    <w:p w:rsidR="00954AF6" w:rsidRDefault="00954AF6" w:rsidP="00247DB3">
      <w:pPr>
        <w:spacing w:after="0"/>
        <w:jc w:val="both"/>
        <w:rPr>
          <w:rFonts w:ascii="Calibri" w:hAnsi="Calibri"/>
        </w:rPr>
      </w:pPr>
      <w:r>
        <w:rPr>
          <w:rFonts w:ascii="Calibri" w:hAnsi="Calibri"/>
        </w:rPr>
        <w:t>Fourthly, and maybe more generally, mediation always runs the risk of co-option of leaders, in myriad of complex state structures and processes, including many state-sanctioned projects by public-private and private players that open opportunities for leaders to put themselves ahead of representing the marginalised. The informal nature of leadership requires personal rather than institutional networks to be established and maintained – shaping the nature of leaders</w:t>
      </w:r>
      <w:r w:rsidR="00323C66">
        <w:rPr>
          <w:rFonts w:ascii="Calibri" w:hAnsi="Calibri"/>
        </w:rPr>
        <w:t>’</w:t>
      </w:r>
      <w:r>
        <w:rPr>
          <w:rFonts w:ascii="Calibri" w:hAnsi="Calibri"/>
        </w:rPr>
        <w:t xml:space="preserve"> politics of mediation in a clientelistic way that reinforces the importance of loyalty to the ‘hand that feeds’, rather than critical engagement with the state for the benefit of the leaders’ constituency. This risk is at the core of the politics of mediation, but cannot be avoided in the attempts to construct democratic engagements between civil society and the state. More remains to be researched on the conditions that would minimise this risk for civil society organisations, between a politics of formalisation of engagements diminishing the need for clientelistic networks capturing leaders in contradictory loyalties; and a politics of autonomy where alternative views of development find a space to emerge and </w:t>
      </w:r>
      <w:r w:rsidR="005047E9">
        <w:rPr>
          <w:rFonts w:ascii="Calibri" w:hAnsi="Calibri"/>
        </w:rPr>
        <w:t xml:space="preserve">to </w:t>
      </w:r>
      <w:r>
        <w:rPr>
          <w:rFonts w:ascii="Calibri" w:hAnsi="Calibri"/>
        </w:rPr>
        <w:t>consolidate.</w:t>
      </w:r>
    </w:p>
    <w:p w:rsidR="003B3996" w:rsidRDefault="003B3996">
      <w:pPr>
        <w:spacing w:after="0"/>
        <w:jc w:val="both"/>
        <w:rPr>
          <w:rFonts w:ascii="Calibri" w:hAnsi="Calibri"/>
        </w:rPr>
      </w:pPr>
    </w:p>
    <w:p w:rsidR="003B3996" w:rsidRDefault="00954AF6">
      <w:pPr>
        <w:spacing w:after="0"/>
        <w:jc w:val="both"/>
        <w:rPr>
          <w:rFonts w:ascii="Calibri" w:hAnsi="Calibri"/>
          <w:b/>
        </w:rPr>
      </w:pPr>
      <w:r w:rsidRPr="00A664F5">
        <w:rPr>
          <w:rFonts w:ascii="Calibri" w:hAnsi="Calibri"/>
          <w:b/>
        </w:rPr>
        <w:t>References</w:t>
      </w:r>
    </w:p>
    <w:p w:rsidR="003B3996" w:rsidRDefault="00954AF6">
      <w:pPr>
        <w:autoSpaceDE w:val="0"/>
        <w:autoSpaceDN w:val="0"/>
        <w:adjustRightInd w:val="0"/>
        <w:spacing w:after="0"/>
        <w:ind w:left="709" w:hanging="709"/>
        <w:jc w:val="both"/>
        <w:rPr>
          <w:rFonts w:ascii="Calibri" w:hAnsi="Calibri"/>
          <w:color w:val="000000"/>
        </w:rPr>
      </w:pPr>
      <w:r w:rsidRPr="00EA0252">
        <w:rPr>
          <w:rFonts w:ascii="Calibri" w:hAnsi="Calibri" w:cs="AdvTTb8864ccf.B"/>
          <w:color w:val="131413"/>
          <w:lang w:val="en-US"/>
        </w:rPr>
        <w:t xml:space="preserve">Alexander P, 2010, </w:t>
      </w:r>
      <w:r w:rsidRPr="00EA0252">
        <w:rPr>
          <w:rFonts w:ascii="Calibri" w:hAnsi="Calibri" w:cs="AdvGulliv-R"/>
          <w:lang w:val="en-US"/>
        </w:rPr>
        <w:t xml:space="preserve">Rebellion of the poor: South Africa’s service delivery protests – a preliminary analysis. </w:t>
      </w:r>
      <w:r w:rsidRPr="00EA0252">
        <w:rPr>
          <w:rFonts w:ascii="Calibri" w:hAnsi="Calibri" w:cs="AdvGulliv-R"/>
          <w:i/>
          <w:lang w:val="en-US"/>
        </w:rPr>
        <w:t>Review of African Political Economy</w:t>
      </w:r>
      <w:r w:rsidRPr="00EA0252">
        <w:rPr>
          <w:rFonts w:ascii="Calibri" w:hAnsi="Calibri" w:cs="AdvGulliv-R"/>
          <w:lang w:val="en-US"/>
        </w:rPr>
        <w:t xml:space="preserve"> 37 (123), 25–40.</w:t>
      </w:r>
    </w:p>
    <w:p w:rsidR="003B3996" w:rsidRDefault="00954AF6">
      <w:pPr>
        <w:autoSpaceDE w:val="0"/>
        <w:autoSpaceDN w:val="0"/>
        <w:adjustRightInd w:val="0"/>
        <w:spacing w:after="0"/>
        <w:ind w:left="709" w:hanging="709"/>
        <w:jc w:val="both"/>
        <w:rPr>
          <w:rFonts w:ascii="Calibri" w:hAnsi="Calibri"/>
          <w:color w:val="000000"/>
        </w:rPr>
      </w:pPr>
      <w:r w:rsidRPr="00EA0252">
        <w:rPr>
          <w:rFonts w:ascii="Calibri" w:hAnsi="Calibri" w:cs="AdvTTb8864ccf.B"/>
          <w:color w:val="131413"/>
          <w:lang w:val="en-US"/>
        </w:rPr>
        <w:t xml:space="preserve">Bénit-Gbaffou C, 2012, </w:t>
      </w:r>
      <w:r w:rsidRPr="00EA0252">
        <w:rPr>
          <w:rFonts w:ascii="Calibri" w:hAnsi="Calibri"/>
          <w:lang w:val="en-US"/>
        </w:rPr>
        <w:t xml:space="preserve">Party politics, civil society and local democracy – Reflections from Johannesburg, </w:t>
      </w:r>
      <w:r w:rsidRPr="00EA0252">
        <w:rPr>
          <w:rFonts w:ascii="Calibri" w:hAnsi="Calibri"/>
          <w:i/>
          <w:lang w:val="en-US"/>
        </w:rPr>
        <w:t>Geoforum</w:t>
      </w:r>
      <w:r w:rsidRPr="00EA0252">
        <w:rPr>
          <w:rFonts w:ascii="Calibri" w:hAnsi="Calibri"/>
          <w:lang w:val="en-US"/>
        </w:rPr>
        <w:t>, 2012, 43(2), pp. 178-189.</w:t>
      </w:r>
    </w:p>
    <w:p w:rsidR="003B3996" w:rsidRDefault="00954AF6">
      <w:pPr>
        <w:autoSpaceDE w:val="0"/>
        <w:autoSpaceDN w:val="0"/>
        <w:adjustRightInd w:val="0"/>
        <w:spacing w:after="0"/>
        <w:ind w:left="709" w:hanging="709"/>
        <w:jc w:val="both"/>
        <w:rPr>
          <w:rFonts w:ascii="Calibri" w:hAnsi="Calibri"/>
          <w:color w:val="000000"/>
        </w:rPr>
      </w:pPr>
      <w:r w:rsidRPr="00EA0252">
        <w:rPr>
          <w:rFonts w:ascii="Calibri" w:hAnsi="Calibri"/>
          <w:lang w:val="en-US"/>
        </w:rPr>
        <w:t xml:space="preserve">Bénit-Gbaffou C, Katsaura O, 2012, </w:t>
      </w:r>
      <w:r w:rsidRPr="00EA0252">
        <w:rPr>
          <w:rFonts w:ascii="Calibri" w:hAnsi="Calibri" w:cs="Calibri"/>
          <w:noProof/>
        </w:rPr>
        <w:t xml:space="preserve">Leadership and the construction of political legitimacy in South African urban societies. Presentation to the colloquium </w:t>
      </w:r>
      <w:r w:rsidRPr="00EA0252">
        <w:rPr>
          <w:rFonts w:ascii="Calibri" w:hAnsi="Calibri" w:cs="Calibri"/>
          <w:i/>
          <w:noProof/>
        </w:rPr>
        <w:lastRenderedPageBreak/>
        <w:t>Politics of Precarious Society</w:t>
      </w:r>
      <w:r w:rsidRPr="00EA0252">
        <w:rPr>
          <w:rFonts w:ascii="Calibri" w:hAnsi="Calibri" w:cs="Calibri"/>
          <w:noProof/>
        </w:rPr>
        <w:t>. University of the Witwatersrand, Johannesbrug: Society, Work and Development Instititute (SWOP), 14-16 September.</w:t>
      </w:r>
    </w:p>
    <w:p w:rsidR="003B3996" w:rsidRDefault="00954AF6">
      <w:pPr>
        <w:autoSpaceDE w:val="0"/>
        <w:autoSpaceDN w:val="0"/>
        <w:adjustRightInd w:val="0"/>
        <w:spacing w:after="0"/>
        <w:ind w:left="709" w:hanging="709"/>
        <w:jc w:val="both"/>
        <w:rPr>
          <w:rFonts w:ascii="Calibri" w:hAnsi="Calibri"/>
          <w:color w:val="000000"/>
        </w:rPr>
      </w:pPr>
      <w:r>
        <w:rPr>
          <w:rFonts w:ascii="Calibri" w:hAnsi="Calibri"/>
          <w:color w:val="000000"/>
        </w:rPr>
        <w:t xml:space="preserve">Chatterjee, P. 2004. </w:t>
      </w:r>
      <w:r w:rsidRPr="003B32D0">
        <w:rPr>
          <w:rFonts w:ascii="Calibri" w:hAnsi="Calibri"/>
          <w:i/>
          <w:color w:val="000000"/>
        </w:rPr>
        <w:t>The Politics of the Governed: Reflections on Popular Politics in Most of the World</w:t>
      </w:r>
      <w:r>
        <w:rPr>
          <w:rFonts w:ascii="Calibri" w:hAnsi="Calibri"/>
          <w:color w:val="000000"/>
        </w:rPr>
        <w:t>. New York: Columbia University Press.</w:t>
      </w:r>
    </w:p>
    <w:p w:rsidR="003B3996" w:rsidRDefault="00954AF6">
      <w:pPr>
        <w:autoSpaceDE w:val="0"/>
        <w:autoSpaceDN w:val="0"/>
        <w:adjustRightInd w:val="0"/>
        <w:spacing w:after="0"/>
        <w:ind w:left="709" w:hanging="709"/>
        <w:jc w:val="both"/>
        <w:rPr>
          <w:rFonts w:ascii="Calibri" w:hAnsi="Calibri"/>
        </w:rPr>
      </w:pPr>
      <w:r w:rsidRPr="00D1774F">
        <w:rPr>
          <w:rFonts w:ascii="Calibri" w:hAnsi="Calibri"/>
          <w:color w:val="000000"/>
        </w:rPr>
        <w:t xml:space="preserve">Friedman S, 2003, </w:t>
      </w:r>
      <w:r w:rsidRPr="00D1774F">
        <w:rPr>
          <w:rFonts w:ascii="Calibri" w:hAnsi="Calibri"/>
        </w:rPr>
        <w:t>‘The State, Civil Society and Social Policy: Setting a Research Agenda’</w:t>
      </w:r>
      <w:r w:rsidR="007A794A">
        <w:rPr>
          <w:rFonts w:ascii="Calibri" w:hAnsi="Calibri"/>
        </w:rPr>
        <w:t>,</w:t>
      </w:r>
      <w:r w:rsidRPr="00D1774F">
        <w:rPr>
          <w:rFonts w:ascii="Calibri" w:hAnsi="Calibri"/>
        </w:rPr>
        <w:t xml:space="preserve"> </w:t>
      </w:r>
      <w:r w:rsidRPr="00D1774F">
        <w:rPr>
          <w:rStyle w:val="Emphasis"/>
          <w:rFonts w:ascii="Calibri" w:hAnsi="Calibri"/>
          <w:iCs/>
        </w:rPr>
        <w:t>Politikon</w:t>
      </w:r>
      <w:r w:rsidRPr="00D1774F">
        <w:rPr>
          <w:rFonts w:ascii="Calibri" w:hAnsi="Calibri"/>
        </w:rPr>
        <w:t>, 30 (1), pp. 3-25.</w:t>
      </w:r>
    </w:p>
    <w:p w:rsidR="003B3996" w:rsidRDefault="00954AF6">
      <w:pPr>
        <w:autoSpaceDE w:val="0"/>
        <w:autoSpaceDN w:val="0"/>
        <w:adjustRightInd w:val="0"/>
        <w:spacing w:after="0"/>
        <w:ind w:left="709" w:hanging="709"/>
        <w:jc w:val="both"/>
        <w:rPr>
          <w:rFonts w:ascii="Calibri" w:hAnsi="Calibri"/>
        </w:rPr>
      </w:pPr>
      <w:r>
        <w:rPr>
          <w:rFonts w:ascii="Calibri" w:hAnsi="Calibri"/>
        </w:rPr>
        <w:t>Friedman, S. 2009. ‘</w:t>
      </w:r>
      <w:r w:rsidRPr="0061233E">
        <w:rPr>
          <w:rFonts w:ascii="Calibri" w:hAnsi="Calibri"/>
          <w:lang w:val="en-ZA"/>
        </w:rPr>
        <w:t>People are demanding publ</w:t>
      </w:r>
      <w:r>
        <w:rPr>
          <w:rFonts w:ascii="Calibri" w:hAnsi="Calibri"/>
          <w:lang w:val="en-ZA"/>
        </w:rPr>
        <w:t xml:space="preserve">ic service, not service delivery’. </w:t>
      </w:r>
      <w:r w:rsidRPr="0061233E">
        <w:rPr>
          <w:rFonts w:ascii="Calibri" w:hAnsi="Calibri"/>
          <w:i/>
          <w:lang w:val="en-ZA"/>
        </w:rPr>
        <w:t>Business Day</w:t>
      </w:r>
      <w:r>
        <w:rPr>
          <w:rFonts w:ascii="Calibri" w:hAnsi="Calibri"/>
          <w:lang w:val="en-ZA"/>
        </w:rPr>
        <w:t xml:space="preserve">. 29 July. </w:t>
      </w:r>
      <w:hyperlink r:id="rId9" w:history="1">
        <w:r w:rsidRPr="0061233E">
          <w:rPr>
            <w:rStyle w:val="Hyperlink"/>
            <w:rFonts w:ascii="Calibri" w:hAnsi="Calibri"/>
          </w:rPr>
          <w:t>http://www.bdlive.co.za/articles/2009/07/29/people-are-demanding-public-service-not-service-delivery;jsessionid=D2656EF65C638A211548941CE609FB5D.present2.bdfm</w:t>
        </w:r>
      </w:hyperlink>
      <w:r>
        <w:rPr>
          <w:rFonts w:ascii="Calibri" w:hAnsi="Calibri"/>
          <w:lang w:val="en-ZA"/>
        </w:rPr>
        <w:t>. Accessed May 2013.</w:t>
      </w:r>
    </w:p>
    <w:p w:rsidR="003B3996" w:rsidRDefault="00954AF6">
      <w:pPr>
        <w:autoSpaceDE w:val="0"/>
        <w:autoSpaceDN w:val="0"/>
        <w:adjustRightInd w:val="0"/>
        <w:spacing w:after="0"/>
        <w:ind w:left="709" w:hanging="709"/>
        <w:jc w:val="both"/>
        <w:rPr>
          <w:rFonts w:ascii="Calibri" w:hAnsi="Calibri"/>
          <w:color w:val="000000"/>
        </w:rPr>
      </w:pPr>
      <w:r w:rsidRPr="00D1774F">
        <w:rPr>
          <w:rFonts w:ascii="Calibri" w:hAnsi="Calibri"/>
          <w:color w:val="000000"/>
        </w:rPr>
        <w:t xml:space="preserve">Friedman S (2010) Beneath the surface: Civil society and democracy after Polokwane. In: Misra-Dexter N and February J (eds) </w:t>
      </w:r>
      <w:r w:rsidRPr="00D1774F">
        <w:rPr>
          <w:rFonts w:ascii="Calibri" w:hAnsi="Calibri"/>
          <w:i/>
          <w:iCs/>
          <w:color w:val="000000"/>
        </w:rPr>
        <w:t xml:space="preserve">Testing Democracy: Which Way is South Africa Going? </w:t>
      </w:r>
      <w:r w:rsidRPr="00D1774F">
        <w:rPr>
          <w:rFonts w:ascii="Calibri" w:hAnsi="Calibri"/>
          <w:color w:val="000000"/>
        </w:rPr>
        <w:t>Cape Town: IDASA, 117–141.</w:t>
      </w:r>
    </w:p>
    <w:p w:rsidR="003B3996" w:rsidRDefault="00954AF6">
      <w:pPr>
        <w:autoSpaceDE w:val="0"/>
        <w:autoSpaceDN w:val="0"/>
        <w:adjustRightInd w:val="0"/>
        <w:spacing w:after="0"/>
        <w:ind w:left="709" w:hanging="709"/>
        <w:jc w:val="both"/>
        <w:rPr>
          <w:rFonts w:ascii="Calibri" w:hAnsi="Calibri"/>
          <w:color w:val="000000"/>
        </w:rPr>
      </w:pPr>
      <w:r w:rsidRPr="00EA0252">
        <w:rPr>
          <w:rFonts w:ascii="Calibri" w:hAnsi="Calibri" w:cs="Verdana"/>
          <w:bCs/>
        </w:rPr>
        <w:t xml:space="preserve">Harte W, Hastings P, Childs I, 2006, </w:t>
      </w:r>
      <w:r w:rsidRPr="00EA0252">
        <w:rPr>
          <w:rFonts w:ascii="Calibri" w:hAnsi="Calibri" w:cs="Verdana"/>
          <w:bCs/>
          <w:i/>
          <w:lang w:val="en-US"/>
        </w:rPr>
        <w:t>Community politics: A factor eroding hazard resilience in a disadvantaged community, Imizamo Yethu, South Africa</w:t>
      </w:r>
      <w:r w:rsidRPr="00EA0252">
        <w:rPr>
          <w:rFonts w:ascii="Calibri" w:hAnsi="Calibri" w:cs="Verdana"/>
          <w:bCs/>
          <w:lang w:val="en-US"/>
        </w:rPr>
        <w:t>. Paper presented at the Social Change in the 21st Century Conference, Centre for Social Change Research, Queensland University of Technology, 27th October. Available on http://eprints.qut.edu.au/6132/.</w:t>
      </w:r>
    </w:p>
    <w:p w:rsidR="003B3996" w:rsidRDefault="00954AF6">
      <w:pPr>
        <w:autoSpaceDE w:val="0"/>
        <w:autoSpaceDN w:val="0"/>
        <w:adjustRightInd w:val="0"/>
        <w:spacing w:after="0"/>
        <w:ind w:left="709" w:hanging="709"/>
        <w:jc w:val="both"/>
        <w:rPr>
          <w:rFonts w:ascii="Calibri" w:hAnsi="Calibri" w:cs="AdvTTb8864ccf.B"/>
          <w:color w:val="131413"/>
          <w:lang w:val="en-US"/>
        </w:rPr>
      </w:pPr>
      <w:r w:rsidRPr="00A664F5">
        <w:rPr>
          <w:rFonts w:ascii="Calibri" w:hAnsi="Calibri" w:cs="AdvTTb8864ccf.B"/>
          <w:color w:val="131413"/>
          <w:lang w:val="en-US"/>
        </w:rPr>
        <w:t>Houtzager P, Lavalle A, 2010, Civil Society</w:t>
      </w:r>
      <w:r w:rsidRPr="00A664F5">
        <w:rPr>
          <w:rFonts w:ascii="Calibri" w:hAnsi="Calibri" w:cs="AdvTTb8864ccf.B+20"/>
          <w:i/>
          <w:iCs/>
          <w:color w:val="131413"/>
          <w:lang w:val="en-US"/>
        </w:rPr>
        <w:t>’</w:t>
      </w:r>
      <w:r w:rsidRPr="00A664F5">
        <w:rPr>
          <w:rFonts w:ascii="Calibri" w:hAnsi="Calibri" w:cs="AdvTTb8864ccf.B"/>
          <w:color w:val="131413"/>
          <w:lang w:val="en-US"/>
        </w:rPr>
        <w:t xml:space="preserve">s Claims to Political Representation in Brazil, </w:t>
      </w:r>
      <w:r w:rsidRPr="00A664F5">
        <w:rPr>
          <w:rFonts w:ascii="Calibri" w:hAnsi="Calibri" w:cs="AdvTTb8864ccf.B"/>
          <w:i/>
          <w:color w:val="131413"/>
          <w:lang w:val="en-US"/>
        </w:rPr>
        <w:t>Studies in Comparative International Development</w:t>
      </w:r>
      <w:r w:rsidRPr="00A664F5">
        <w:rPr>
          <w:rFonts w:ascii="Calibri" w:hAnsi="Calibri" w:cs="AdvTTb8864ccf.B"/>
          <w:color w:val="131413"/>
          <w:lang w:val="en-US"/>
        </w:rPr>
        <w:t>, 45, pp 1-29.</w:t>
      </w:r>
    </w:p>
    <w:p w:rsidR="00323C66" w:rsidRDefault="00323C66">
      <w:pPr>
        <w:autoSpaceDE w:val="0"/>
        <w:autoSpaceDN w:val="0"/>
        <w:adjustRightInd w:val="0"/>
        <w:spacing w:after="0"/>
        <w:ind w:left="709" w:hanging="709"/>
        <w:jc w:val="both"/>
        <w:rPr>
          <w:rFonts w:ascii="Calibri" w:hAnsi="Calibri" w:cs="AdvTTb8864ccf.B"/>
          <w:color w:val="131413"/>
          <w:lang w:val="en-US"/>
        </w:rPr>
      </w:pPr>
      <w:r w:rsidRPr="00323C66">
        <w:rPr>
          <w:rFonts w:ascii="Calibri" w:hAnsi="Calibri" w:cs="AdvTTb8864ccf.B"/>
          <w:i/>
          <w:color w:val="131413"/>
          <w:lang w:val="en-US"/>
        </w:rPr>
        <w:t>Journal of Asian and African Studies</w:t>
      </w:r>
      <w:r>
        <w:rPr>
          <w:rFonts w:ascii="Calibri" w:hAnsi="Calibri" w:cs="AdvTTb8864ccf.B"/>
          <w:color w:val="131413"/>
          <w:lang w:val="en-US"/>
        </w:rPr>
        <w:t xml:space="preserve">, </w:t>
      </w:r>
      <w:r w:rsidR="00B359BF">
        <w:rPr>
          <w:rFonts w:ascii="Calibri" w:hAnsi="Calibri" w:cs="AdvTTb8864ccf.B"/>
          <w:color w:val="131413"/>
          <w:lang w:val="en-US"/>
        </w:rPr>
        <w:t xml:space="preserve">2011, 46(5), </w:t>
      </w:r>
      <w:r>
        <w:rPr>
          <w:rFonts w:ascii="Calibri" w:hAnsi="Calibri" w:cs="AdvTTb8864ccf.B"/>
          <w:color w:val="131413"/>
          <w:lang w:val="en-US"/>
        </w:rPr>
        <w:t>special issue on ‘Accessing the State</w:t>
      </w:r>
      <w:r w:rsidR="00B359BF">
        <w:rPr>
          <w:rFonts w:ascii="Calibri" w:hAnsi="Calibri" w:cs="AdvTTb8864ccf.B"/>
          <w:color w:val="131413"/>
          <w:lang w:val="en-US"/>
        </w:rPr>
        <w:t>: Everyday Practices and Politics</w:t>
      </w:r>
      <w:r>
        <w:rPr>
          <w:rFonts w:ascii="Calibri" w:hAnsi="Calibri" w:cs="AdvTTb8864ccf.B"/>
          <w:color w:val="131413"/>
          <w:lang w:val="en-US"/>
        </w:rPr>
        <w:t xml:space="preserve"> in Cities of the South’.</w:t>
      </w:r>
    </w:p>
    <w:p w:rsidR="003B3996" w:rsidRDefault="00954AF6">
      <w:pPr>
        <w:autoSpaceDE w:val="0"/>
        <w:autoSpaceDN w:val="0"/>
        <w:adjustRightInd w:val="0"/>
        <w:spacing w:after="0"/>
        <w:ind w:left="709" w:hanging="709"/>
        <w:jc w:val="both"/>
        <w:rPr>
          <w:rFonts w:ascii="Calibri" w:hAnsi="Calibri"/>
          <w:bCs/>
        </w:rPr>
      </w:pPr>
      <w:r>
        <w:rPr>
          <w:rFonts w:ascii="Calibri" w:hAnsi="Calibri" w:cs="AdvTTb8864ccf.B"/>
          <w:color w:val="131413"/>
          <w:lang w:val="en-US"/>
        </w:rPr>
        <w:t xml:space="preserve">Matibane </w:t>
      </w:r>
      <w:r>
        <w:rPr>
          <w:rFonts w:ascii="Calibri" w:hAnsi="Calibri" w:cs="AdvTTb8864ccf.B"/>
          <w:color w:val="131413"/>
        </w:rPr>
        <w:t>L, 2010</w:t>
      </w:r>
      <w:r w:rsidRPr="00DA1FE3">
        <w:rPr>
          <w:rFonts w:ascii="Calibri" w:hAnsi="Calibri" w:cs="AdvTTb8864ccf.B"/>
          <w:color w:val="131413"/>
        </w:rPr>
        <w:t>,</w:t>
      </w:r>
      <w:r w:rsidRPr="00DA1FE3">
        <w:rPr>
          <w:rFonts w:ascii="Calibri" w:hAnsi="Calibri"/>
        </w:rPr>
        <w:t xml:space="preserve"> </w:t>
      </w:r>
      <w:r w:rsidRPr="00DA1FE3">
        <w:rPr>
          <w:rFonts w:ascii="Calibri" w:hAnsi="Calibri"/>
          <w:bCs/>
        </w:rPr>
        <w:t>Improving service delivery through partnerships between Local Government, Civil Society and the Private Sector: A case study of Imizamo Yethu</w:t>
      </w:r>
      <w:r>
        <w:rPr>
          <w:rFonts w:ascii="Calibri" w:hAnsi="Calibri"/>
          <w:bCs/>
        </w:rPr>
        <w:t>. Unpublished thesis for the Master of Public and Development Management, University of Stellenbosh.</w:t>
      </w:r>
    </w:p>
    <w:p w:rsidR="003B3996" w:rsidRDefault="00954AF6">
      <w:pPr>
        <w:autoSpaceDE w:val="0"/>
        <w:autoSpaceDN w:val="0"/>
        <w:adjustRightInd w:val="0"/>
        <w:spacing w:after="0"/>
        <w:ind w:left="709" w:hanging="709"/>
        <w:jc w:val="both"/>
        <w:rPr>
          <w:rFonts w:ascii="Calibri" w:hAnsi="Calibri"/>
          <w:lang w:val="en-US"/>
        </w:rPr>
      </w:pPr>
      <w:r w:rsidRPr="00EA0252">
        <w:rPr>
          <w:rFonts w:ascii="Calibri" w:hAnsi="Calibri"/>
          <w:bCs/>
        </w:rPr>
        <w:t xml:space="preserve">Matlala B, Benit-Gbafffou C, 2012, </w:t>
      </w:r>
      <w:r w:rsidRPr="00EA0252">
        <w:rPr>
          <w:rFonts w:ascii="Calibri" w:hAnsi="Calibri"/>
          <w:lang w:val="en-US"/>
        </w:rPr>
        <w:t xml:space="preserve">“Against ourselves – local activists and the management of contradictory political loyalties: the case of Phiri, Johannesburg”, </w:t>
      </w:r>
      <w:r w:rsidRPr="00EA0252">
        <w:rPr>
          <w:rFonts w:ascii="Calibri" w:hAnsi="Calibri"/>
          <w:i/>
          <w:lang w:val="en-US"/>
        </w:rPr>
        <w:t>Geoforum</w:t>
      </w:r>
      <w:r w:rsidRPr="00EA0252">
        <w:rPr>
          <w:rFonts w:ascii="Calibri" w:hAnsi="Calibri"/>
          <w:lang w:val="en-US"/>
        </w:rPr>
        <w:t>, 2012, 43(2), pp. 207-218.</w:t>
      </w:r>
    </w:p>
    <w:p w:rsidR="003B3996" w:rsidRDefault="00954AF6">
      <w:pPr>
        <w:autoSpaceDE w:val="0"/>
        <w:autoSpaceDN w:val="0"/>
        <w:adjustRightInd w:val="0"/>
        <w:spacing w:after="0"/>
        <w:ind w:left="709" w:hanging="709"/>
        <w:jc w:val="both"/>
        <w:rPr>
          <w:rFonts w:ascii="Calibri" w:hAnsi="Calibri" w:cs="AdvTTb8864ccf.B"/>
          <w:color w:val="131413"/>
          <w:lang w:val="en-US"/>
        </w:rPr>
      </w:pPr>
      <w:r w:rsidRPr="00F430D8">
        <w:rPr>
          <w:rFonts w:ascii="Calibri" w:hAnsi="Calibri" w:cs="AdvTTb8864ccf.B"/>
          <w:color w:val="131413"/>
          <w:lang w:val="en-US"/>
        </w:rPr>
        <w:t xml:space="preserve">Parnell S, Pieterse E, </w:t>
      </w:r>
      <w:r w:rsidRPr="00F430D8">
        <w:rPr>
          <w:rFonts w:ascii="Calibri" w:hAnsi="Calibri" w:cs="AdvTTb8864ccf.B"/>
          <w:color w:val="131413"/>
        </w:rPr>
        <w:t xml:space="preserve">2010, </w:t>
      </w:r>
      <w:r w:rsidRPr="00F430D8">
        <w:rPr>
          <w:rStyle w:val="maintitle"/>
          <w:rFonts w:ascii="Calibri" w:hAnsi="Calibri"/>
        </w:rPr>
        <w:t xml:space="preserve">The ‘Right to the City’: Institutional Imperatives of a Developmental State, </w:t>
      </w:r>
      <w:r w:rsidRPr="00F430D8">
        <w:rPr>
          <w:rFonts w:ascii="Calibri" w:hAnsi="Calibri"/>
          <w:i/>
        </w:rPr>
        <w:t>International Journal of Urban and Regional Research</w:t>
      </w:r>
      <w:r w:rsidRPr="00F430D8">
        <w:rPr>
          <w:rFonts w:ascii="Calibri" w:hAnsi="Calibri"/>
        </w:rPr>
        <w:t>, 34(1), 146–162</w:t>
      </w:r>
    </w:p>
    <w:p w:rsidR="003B3996" w:rsidRDefault="00954AF6">
      <w:pPr>
        <w:autoSpaceDE w:val="0"/>
        <w:autoSpaceDN w:val="0"/>
        <w:adjustRightInd w:val="0"/>
        <w:spacing w:after="0"/>
        <w:ind w:left="709" w:hanging="709"/>
        <w:jc w:val="both"/>
        <w:rPr>
          <w:rFonts w:ascii="Calibri" w:hAnsi="Calibri" w:cs="Arial"/>
          <w:color w:val="000000"/>
        </w:rPr>
      </w:pPr>
      <w:r w:rsidRPr="005646DA">
        <w:rPr>
          <w:rFonts w:ascii="Calibri" w:hAnsi="Calibri" w:cs="AdvTTb8864ccf.B"/>
          <w:color w:val="131413"/>
          <w:lang w:val="en-US"/>
        </w:rPr>
        <w:t xml:space="preserve">Piper, L. </w:t>
      </w:r>
      <w:r w:rsidR="007A794A" w:rsidRPr="005646DA">
        <w:rPr>
          <w:rFonts w:ascii="Calibri" w:hAnsi="Calibri" w:cs="AdvTTb8864ccf.B"/>
          <w:color w:val="131413"/>
          <w:lang w:val="en-US"/>
        </w:rPr>
        <w:t>201</w:t>
      </w:r>
      <w:r w:rsidR="007A794A">
        <w:rPr>
          <w:rFonts w:ascii="Calibri" w:hAnsi="Calibri" w:cs="AdvTTb8864ccf.B"/>
          <w:color w:val="131413"/>
          <w:lang w:val="en-US"/>
        </w:rPr>
        <w:t>4</w:t>
      </w:r>
      <w:r w:rsidRPr="005646DA">
        <w:rPr>
          <w:rFonts w:ascii="Calibri" w:hAnsi="Calibri" w:cs="AdvTTb8864ccf.B"/>
          <w:color w:val="131413"/>
          <w:lang w:val="en-US"/>
        </w:rPr>
        <w:t>. ‘</w:t>
      </w:r>
      <w:r w:rsidRPr="005646DA">
        <w:rPr>
          <w:rFonts w:ascii="Calibri" w:hAnsi="Calibri" w:cs="AdvTTb8864ccf.B"/>
          <w:color w:val="131413"/>
        </w:rPr>
        <w:t xml:space="preserve">From Party-State to Party-Society in South Africa: SANCO and the Informal Politics of Community Representation’, in Benit-Gbaffou, C. (ed) </w:t>
      </w:r>
      <w:r w:rsidRPr="005646DA">
        <w:rPr>
          <w:rFonts w:ascii="Calibri" w:hAnsi="Calibri" w:cs="Arial"/>
          <w:i/>
          <w:color w:val="000000"/>
        </w:rPr>
        <w:t>Voices of the poor in urban governance: Participation, Mobilisation and Politics in South African Cities</w:t>
      </w:r>
      <w:r>
        <w:rPr>
          <w:rFonts w:ascii="Calibri" w:hAnsi="Calibri" w:cs="Arial"/>
          <w:color w:val="000000"/>
        </w:rPr>
        <w:t>. Pretoria: HSRC Press.</w:t>
      </w:r>
    </w:p>
    <w:p w:rsidR="003B3996" w:rsidRDefault="00954AF6">
      <w:pPr>
        <w:autoSpaceDE w:val="0"/>
        <w:autoSpaceDN w:val="0"/>
        <w:adjustRightInd w:val="0"/>
        <w:spacing w:after="0"/>
        <w:ind w:left="709" w:hanging="709"/>
        <w:jc w:val="both"/>
        <w:rPr>
          <w:rFonts w:ascii="Calibri" w:hAnsi="Calibri" w:cs="BaskervilleNo2BT-Roman"/>
          <w:lang w:val="en-US"/>
        </w:rPr>
      </w:pPr>
      <w:r w:rsidRPr="00EA0252">
        <w:rPr>
          <w:rFonts w:ascii="Calibri" w:hAnsi="Calibri"/>
        </w:rPr>
        <w:t xml:space="preserve">Piper L, von Lieres B, 2011, </w:t>
      </w:r>
      <w:r w:rsidRPr="00EA0252">
        <w:rPr>
          <w:rFonts w:ascii="Calibri" w:hAnsi="Calibri" w:cs="BaskervilleNo2BT-Roman"/>
          <w:i/>
          <w:lang w:val="en-US"/>
        </w:rPr>
        <w:t>Expert Advocacy for the Marginalised: How and Why Democratic Mediation Matters to Deepening Democracy in the Global South.</w:t>
      </w:r>
      <w:r w:rsidRPr="00EA0252">
        <w:rPr>
          <w:rFonts w:ascii="Calibri" w:hAnsi="Calibri" w:cs="BaskervilleNo2BT-Roman"/>
          <w:lang w:val="en-US"/>
        </w:rPr>
        <w:t xml:space="preserve"> London: IDS working paper 364.</w:t>
      </w:r>
    </w:p>
    <w:p w:rsidR="003B3996" w:rsidRDefault="00954AF6">
      <w:pPr>
        <w:autoSpaceDE w:val="0"/>
        <w:autoSpaceDN w:val="0"/>
        <w:adjustRightInd w:val="0"/>
        <w:spacing w:after="0"/>
        <w:ind w:left="709" w:hanging="709"/>
        <w:jc w:val="both"/>
        <w:rPr>
          <w:rFonts w:ascii="Calibri" w:hAnsi="Calibri" w:cs="Arial"/>
          <w:color w:val="000000"/>
        </w:rPr>
      </w:pPr>
      <w:r w:rsidRPr="00DB7BF5">
        <w:rPr>
          <w:rFonts w:ascii="Calibri" w:hAnsi="Calibri" w:cs="Arial"/>
          <w:color w:val="000000"/>
        </w:rPr>
        <w:t xml:space="preserve">Rangasami J., Gird A., 2007, </w:t>
      </w:r>
      <w:r w:rsidRPr="00DB7BF5">
        <w:rPr>
          <w:rFonts w:ascii="Calibri" w:hAnsi="Calibri" w:cs="Arial"/>
          <w:i/>
          <w:color w:val="000000"/>
        </w:rPr>
        <w:t>Rapid Impact Assessment of NMTT’s work in Imizamo Yethu, Cape Town, from 2003 to 2005</w:t>
      </w:r>
      <w:r w:rsidRPr="00DB7BF5">
        <w:rPr>
          <w:rFonts w:ascii="Calibri" w:hAnsi="Calibri" w:cs="Arial"/>
          <w:color w:val="000000"/>
        </w:rPr>
        <w:t xml:space="preserve">. Cape Town: Impact Consulting, report prepared for the Niall Mellon Township Trust. Available on </w:t>
      </w:r>
      <w:hyperlink r:id="rId10" w:history="1">
        <w:r w:rsidRPr="00DB7BF5">
          <w:rPr>
            <w:rStyle w:val="Hyperlink"/>
            <w:rFonts w:ascii="Calibri" w:hAnsi="Calibri" w:cs="Arial"/>
          </w:rPr>
          <w:t>http://www.impactconsulting.co.za/downloads/Mellon%20 Housing%20Initiative%20Rapid%20Assessment.pdf</w:t>
        </w:r>
      </w:hyperlink>
      <w:r w:rsidRPr="00DB7BF5">
        <w:rPr>
          <w:rFonts w:ascii="Calibri" w:hAnsi="Calibri" w:cs="Arial"/>
          <w:color w:val="000000"/>
        </w:rPr>
        <w:t>.</w:t>
      </w:r>
    </w:p>
    <w:p w:rsidR="003B3996" w:rsidRDefault="00954AF6">
      <w:pPr>
        <w:autoSpaceDE w:val="0"/>
        <w:autoSpaceDN w:val="0"/>
        <w:adjustRightInd w:val="0"/>
        <w:spacing w:after="0"/>
        <w:ind w:left="709" w:hanging="709"/>
        <w:jc w:val="both"/>
        <w:rPr>
          <w:rFonts w:ascii="Calibri" w:hAnsi="Calibri" w:cs="Arial"/>
          <w:color w:val="000000"/>
        </w:rPr>
      </w:pPr>
      <w:r w:rsidRPr="00EA0252">
        <w:rPr>
          <w:rFonts w:ascii="Calibri" w:hAnsi="Calibri" w:cs="Arial"/>
          <w:color w:val="000000"/>
        </w:rPr>
        <w:lastRenderedPageBreak/>
        <w:t>Sinwell L, forthcoming, “</w:t>
      </w:r>
      <w:r w:rsidRPr="00EA0252">
        <w:rPr>
          <w:rFonts w:ascii="Calibri" w:hAnsi="Calibri"/>
        </w:rPr>
        <w:t>Highlighting the Interface Between Political Parties and Social Movements in Post-apartheid South Africa</w:t>
      </w:r>
      <w:r w:rsidRPr="00EA0252">
        <w:rPr>
          <w:rFonts w:ascii="Calibri" w:hAnsi="Calibri" w:cs="AdvTTb8864ccf.B"/>
          <w:color w:val="131413"/>
        </w:rPr>
        <w:t xml:space="preserve">: the case of the Landless Peoples Movement in Soweto, Johannesburg”, in Benit-Gbaffou, C. (ed) </w:t>
      </w:r>
      <w:r w:rsidRPr="00EA0252">
        <w:rPr>
          <w:rFonts w:ascii="Calibri" w:hAnsi="Calibri" w:cs="Arial"/>
          <w:i/>
          <w:color w:val="000000"/>
        </w:rPr>
        <w:t>Voices of the poor in urban governance: Participation, Mobilisation and</w:t>
      </w:r>
      <w:r w:rsidRPr="005646DA">
        <w:rPr>
          <w:rFonts w:ascii="Calibri" w:hAnsi="Calibri" w:cs="Arial"/>
          <w:i/>
          <w:color w:val="000000"/>
        </w:rPr>
        <w:t xml:space="preserve"> Politics in South African Cities</w:t>
      </w:r>
      <w:r>
        <w:rPr>
          <w:rFonts w:ascii="Calibri" w:hAnsi="Calibri" w:cs="Arial"/>
          <w:color w:val="000000"/>
        </w:rPr>
        <w:t>. Pretoria: HSRC Press.</w:t>
      </w:r>
    </w:p>
    <w:p w:rsidR="003B3996" w:rsidRDefault="00954AF6">
      <w:pPr>
        <w:autoSpaceDE w:val="0"/>
        <w:autoSpaceDN w:val="0"/>
        <w:adjustRightInd w:val="0"/>
        <w:spacing w:after="0"/>
        <w:ind w:left="709" w:hanging="709"/>
        <w:jc w:val="both"/>
        <w:rPr>
          <w:rFonts w:ascii="Calibri" w:hAnsi="Calibri" w:cs="Arial"/>
          <w:color w:val="000000"/>
        </w:rPr>
      </w:pPr>
      <w:r w:rsidRPr="00EA0252">
        <w:rPr>
          <w:rFonts w:ascii="Calibri" w:hAnsi="Calibri" w:cs="Arial"/>
          <w:i/>
          <w:color w:val="000000"/>
        </w:rPr>
        <w:t>Transformation: Critical Perspectives on Southern African Cities</w:t>
      </w:r>
      <w:r>
        <w:rPr>
          <w:rFonts w:ascii="Calibri" w:hAnsi="Calibri" w:cs="Arial"/>
          <w:color w:val="000000"/>
        </w:rPr>
        <w:t>,</w:t>
      </w:r>
      <w:r w:rsidRPr="00EA0252">
        <w:rPr>
          <w:rFonts w:ascii="Calibri" w:hAnsi="Calibri" w:cs="Arial"/>
          <w:color w:val="000000"/>
        </w:rPr>
        <w:t xml:space="preserve"> </w:t>
      </w:r>
      <w:r>
        <w:rPr>
          <w:rFonts w:ascii="Calibri" w:hAnsi="Calibri" w:cs="Arial"/>
          <w:color w:val="000000"/>
        </w:rPr>
        <w:t xml:space="preserve">2008, </w:t>
      </w:r>
      <w:r w:rsidR="00B359BF">
        <w:rPr>
          <w:rFonts w:ascii="Calibri" w:hAnsi="Calibri" w:cs="Arial"/>
          <w:color w:val="000000"/>
        </w:rPr>
        <w:t xml:space="preserve">66-67, </w:t>
      </w:r>
      <w:r>
        <w:rPr>
          <w:rFonts w:ascii="Calibri" w:hAnsi="Calibri" w:cs="Arial"/>
          <w:color w:val="000000"/>
        </w:rPr>
        <w:t>special issue on “Local Democracy in South African Cities”.</w:t>
      </w:r>
    </w:p>
    <w:p w:rsidR="003B3996" w:rsidRDefault="00954AF6">
      <w:pPr>
        <w:autoSpaceDE w:val="0"/>
        <w:autoSpaceDN w:val="0"/>
        <w:adjustRightInd w:val="0"/>
        <w:spacing w:after="0"/>
        <w:ind w:left="709" w:hanging="709"/>
        <w:jc w:val="both"/>
        <w:rPr>
          <w:rFonts w:ascii="Calibri" w:hAnsi="Calibri" w:cs="Arial"/>
          <w:color w:val="000000"/>
        </w:rPr>
      </w:pPr>
      <w:r w:rsidRPr="00F430D8">
        <w:rPr>
          <w:rFonts w:ascii="Calibri" w:hAnsi="Calibri" w:cs="Calibri"/>
          <w:lang w:val="en-US"/>
        </w:rPr>
        <w:t xml:space="preserve">Van Donk, M.; Swilling, M.; Pieterse, E.; Parnell, S. (eds). 2008. </w:t>
      </w:r>
      <w:r w:rsidRPr="00F430D8">
        <w:rPr>
          <w:rFonts w:ascii="Calibri" w:hAnsi="Calibri" w:cs="Calibri-Italic"/>
          <w:i/>
          <w:iCs/>
          <w:lang w:val="en-US"/>
        </w:rPr>
        <w:t xml:space="preserve">Consolidating Developmental  Local Government: Lessons from the South African Experience. </w:t>
      </w:r>
      <w:r w:rsidRPr="00F430D8">
        <w:rPr>
          <w:rFonts w:ascii="Calibri" w:hAnsi="Calibri" w:cs="Calibri"/>
          <w:lang w:val="en-US"/>
        </w:rPr>
        <w:t>An Isandla Institute Book, UCT Press: Cape Town.</w:t>
      </w:r>
    </w:p>
    <w:p w:rsidR="003B3996" w:rsidRDefault="00954AF6">
      <w:pPr>
        <w:autoSpaceDE w:val="0"/>
        <w:autoSpaceDN w:val="0"/>
        <w:adjustRightInd w:val="0"/>
        <w:spacing w:after="0"/>
        <w:ind w:left="709" w:hanging="709"/>
        <w:jc w:val="both"/>
        <w:rPr>
          <w:rFonts w:ascii="Calibri" w:hAnsi="Calibri" w:cs="Arial"/>
          <w:color w:val="000000"/>
        </w:rPr>
      </w:pPr>
      <w:r w:rsidRPr="00937DE2">
        <w:rPr>
          <w:rFonts w:ascii="Calibri" w:hAnsi="Calibri"/>
          <w:color w:val="000000"/>
        </w:rPr>
        <w:t xml:space="preserve">Van Holdt, K et al. 2011. </w:t>
      </w:r>
      <w:r w:rsidRPr="00937DE2">
        <w:rPr>
          <w:rFonts w:ascii="Calibri" w:hAnsi="Calibri"/>
          <w:i/>
          <w:color w:val="000000"/>
        </w:rPr>
        <w:t>The Smoke that Calls: Insurgent Citizenship, Collective Violence and the Struggle for a Place in the New South Africa</w:t>
      </w:r>
      <w:r w:rsidRPr="00937DE2">
        <w:rPr>
          <w:rFonts w:ascii="Calibri" w:hAnsi="Calibri"/>
          <w:color w:val="000000"/>
        </w:rPr>
        <w:t xml:space="preserve">. SWOP. </w:t>
      </w:r>
      <w:hyperlink r:id="rId11" w:history="1">
        <w:r w:rsidRPr="00937DE2">
          <w:rPr>
            <w:rStyle w:val="Hyperlink"/>
            <w:rFonts w:ascii="Calibri" w:hAnsi="Calibri"/>
          </w:rPr>
          <w:t>http://www.swopinstitute.org.za/node/286. Accessed 01 September 2011</w:t>
        </w:r>
      </w:hyperlink>
    </w:p>
    <w:p w:rsidR="003B3996" w:rsidRDefault="00954AF6">
      <w:pPr>
        <w:autoSpaceDE w:val="0"/>
        <w:autoSpaceDN w:val="0"/>
        <w:adjustRightInd w:val="0"/>
        <w:spacing w:after="0"/>
        <w:ind w:left="709" w:hanging="709"/>
        <w:jc w:val="both"/>
        <w:rPr>
          <w:rFonts w:ascii="Calibri" w:hAnsi="Calibri" w:cs="Arial"/>
          <w:color w:val="000000"/>
        </w:rPr>
      </w:pPr>
      <w:r>
        <w:rPr>
          <w:rFonts w:ascii="Calibri" w:hAnsi="Calibri"/>
          <w:color w:val="000000"/>
        </w:rPr>
        <w:t xml:space="preserve">Yiftachel, O. 2009. ‘Theoretical Notes on Grey Spaces’, </w:t>
      </w:r>
      <w:r w:rsidRPr="00D7564F">
        <w:rPr>
          <w:rFonts w:ascii="Calibri" w:hAnsi="Calibri"/>
          <w:i/>
          <w:color w:val="000000"/>
        </w:rPr>
        <w:t>Planning Theory</w:t>
      </w:r>
      <w:r>
        <w:rPr>
          <w:rFonts w:ascii="Calibri" w:hAnsi="Calibri"/>
          <w:color w:val="000000"/>
        </w:rPr>
        <w:t xml:space="preserve">, </w:t>
      </w:r>
      <w:r w:rsidRPr="00D7564F">
        <w:rPr>
          <w:rFonts w:ascii="Calibri" w:hAnsi="Calibri"/>
          <w:color w:val="000000"/>
          <w:lang w:val="en-US"/>
        </w:rPr>
        <w:t>8(1): 87–99</w:t>
      </w:r>
      <w:r>
        <w:rPr>
          <w:rFonts w:ascii="Calibri" w:hAnsi="Calibri" w:cs="AdvTTb8864ccf.B"/>
          <w:color w:val="131413"/>
          <w:lang w:val="en-US"/>
        </w:rPr>
        <w:t>.</w:t>
      </w:r>
    </w:p>
    <w:p w:rsidR="003B3996" w:rsidRDefault="00954AF6">
      <w:pPr>
        <w:autoSpaceDE w:val="0"/>
        <w:autoSpaceDN w:val="0"/>
        <w:adjustRightInd w:val="0"/>
        <w:spacing w:after="0"/>
        <w:ind w:left="709" w:hanging="709"/>
        <w:jc w:val="both"/>
        <w:rPr>
          <w:rFonts w:ascii="Calibri" w:hAnsi="Calibri" w:cs="Arial"/>
          <w:color w:val="000000"/>
        </w:rPr>
      </w:pPr>
      <w:r w:rsidRPr="0055408F">
        <w:rPr>
          <w:rFonts w:ascii="Calibri" w:hAnsi="Calibri"/>
          <w:bCs/>
        </w:rPr>
        <w:t>Zuern</w:t>
      </w:r>
      <w:r w:rsidRPr="0055408F">
        <w:rPr>
          <w:rFonts w:ascii="Calibri" w:hAnsi="Calibri"/>
        </w:rPr>
        <w:t xml:space="preserve">, E (2006) 'Elusive boundaries: </w:t>
      </w:r>
      <w:r w:rsidRPr="0055408F">
        <w:rPr>
          <w:rFonts w:ascii="Calibri" w:hAnsi="Calibri"/>
          <w:bCs/>
        </w:rPr>
        <w:t>SANCO</w:t>
      </w:r>
      <w:r w:rsidRPr="0055408F">
        <w:rPr>
          <w:rFonts w:ascii="Calibri" w:hAnsi="Calibri"/>
        </w:rPr>
        <w:t xml:space="preserve">, the ANC and the post-apartheid South African state', in R Ballard, A Habib and I Valodia (eds) </w:t>
      </w:r>
      <w:r w:rsidRPr="0055408F">
        <w:rPr>
          <w:rFonts w:ascii="Calibri" w:hAnsi="Calibri"/>
          <w:i/>
        </w:rPr>
        <w:t>Voices of Protest: social movements in post-apartheid South Africa</w:t>
      </w:r>
      <w:r w:rsidRPr="0055408F">
        <w:rPr>
          <w:rFonts w:ascii="Calibri" w:hAnsi="Calibri"/>
        </w:rPr>
        <w:t>. Pietermaritzburg: University of KwaZulu-Natal Press.</w:t>
      </w:r>
    </w:p>
    <w:p w:rsidR="003B3996" w:rsidRDefault="003B3996">
      <w:pPr>
        <w:autoSpaceDE w:val="0"/>
        <w:autoSpaceDN w:val="0"/>
        <w:adjustRightInd w:val="0"/>
        <w:spacing w:after="0"/>
        <w:ind w:left="709" w:hanging="709"/>
        <w:jc w:val="both"/>
        <w:rPr>
          <w:rFonts w:ascii="Calibri" w:hAnsi="Calibri" w:cs="AdvTTb8864ccf.B"/>
          <w:color w:val="131413"/>
          <w:lang w:val="en-US"/>
        </w:rPr>
      </w:pPr>
    </w:p>
    <w:sectPr w:rsidR="003B3996" w:rsidSect="00AE6274">
      <w:headerReference w:type="default" r:id="rId12"/>
      <w:footerReference w:type="default" r:id="rId13"/>
      <w:pgSz w:w="11900" w:h="16840"/>
      <w:pgMar w:top="1440" w:right="1797" w:bottom="1440" w:left="1797"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3539" w:rsidRDefault="00963539" w:rsidP="00AE6274">
      <w:pPr>
        <w:spacing w:after="0"/>
      </w:pPr>
      <w:r>
        <w:separator/>
      </w:r>
    </w:p>
  </w:endnote>
  <w:endnote w:type="continuationSeparator" w:id="0">
    <w:p w:rsidR="00963539" w:rsidRDefault="00963539" w:rsidP="00AE627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AdvTTb8864ccf.B">
    <w:altName w:val="Cambria"/>
    <w:panose1 w:val="00000000000000000000"/>
    <w:charset w:val="00"/>
    <w:family w:val="roman"/>
    <w:notTrueType/>
    <w:pitch w:val="default"/>
    <w:sig w:usb0="00000003" w:usb1="00000000" w:usb2="00000000" w:usb3="00000000" w:csb0="00000001" w:csb1="00000000"/>
  </w:font>
  <w:font w:name="AdvGulliv-R">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dvTTb8864ccf.B+20">
    <w:altName w:val="Cambria"/>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BaskervilleNo2BT-Roman">
    <w:panose1 w:val="00000000000000000000"/>
    <w:charset w:val="00"/>
    <w:family w:val="swiss"/>
    <w:notTrueType/>
    <w:pitch w:val="default"/>
    <w:sig w:usb0="00000003" w:usb1="00000000" w:usb2="00000000" w:usb3="00000000" w:csb0="00000001" w:csb1="00000000"/>
  </w:font>
  <w:font w:name="Calibri-Italic">
    <w:panose1 w:val="00000000000000000000"/>
    <w:charset w:val="00"/>
    <w:family w:val="swiss"/>
    <w:notTrueType/>
    <w:pitch w:val="default"/>
    <w:sig w:usb0="00000003" w:usb1="00000000" w:usb2="00000000" w:usb3="00000000" w:csb0="00000001" w:csb1="00000000"/>
  </w:font>
  <w:font w:name="Adobe Arabic">
    <w:panose1 w:val="00000000000000000000"/>
    <w:charset w:val="00"/>
    <w:family w:val="roman"/>
    <w:notTrueType/>
    <w:pitch w:val="variable"/>
    <w:sig w:usb0="8000202F" w:usb1="8000A04A"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0920" w:rsidRDefault="00D63089">
    <w:pPr>
      <w:pStyle w:val="Footer"/>
      <w:jc w:val="center"/>
    </w:pPr>
    <w:r>
      <w:fldChar w:fldCharType="begin"/>
    </w:r>
    <w:r>
      <w:instrText xml:space="preserve"> PAGE   \* MERGEFORMAT </w:instrText>
    </w:r>
    <w:r>
      <w:fldChar w:fldCharType="separate"/>
    </w:r>
    <w:r w:rsidR="00B331E0">
      <w:rPr>
        <w:noProof/>
      </w:rPr>
      <w:t>1</w:t>
    </w:r>
    <w:r>
      <w:rPr>
        <w:noProof/>
      </w:rPr>
      <w:fldChar w:fldCharType="end"/>
    </w:r>
  </w:p>
  <w:p w:rsidR="00150920" w:rsidRDefault="0015092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3539" w:rsidRDefault="00963539" w:rsidP="00AE6274">
      <w:pPr>
        <w:spacing w:after="0"/>
      </w:pPr>
      <w:r>
        <w:separator/>
      </w:r>
    </w:p>
  </w:footnote>
  <w:footnote w:type="continuationSeparator" w:id="0">
    <w:p w:rsidR="00963539" w:rsidRDefault="00963539" w:rsidP="00AE6274">
      <w:pPr>
        <w:spacing w:after="0"/>
      </w:pPr>
      <w:r>
        <w:continuationSeparator/>
      </w:r>
    </w:p>
  </w:footnote>
  <w:footnote w:id="1">
    <w:p w:rsidR="00150920" w:rsidRDefault="00150920" w:rsidP="002E228E">
      <w:pPr>
        <w:pStyle w:val="FootnoteText"/>
        <w:jc w:val="both"/>
      </w:pPr>
      <w:r>
        <w:rPr>
          <w:rStyle w:val="FootnoteReference"/>
        </w:rPr>
        <w:footnoteRef/>
      </w:r>
      <w:r>
        <w:t xml:space="preserve"> </w:t>
      </w:r>
      <w:r>
        <w:rPr>
          <w:rFonts w:ascii="Calibri" w:hAnsi="Calibri"/>
          <w:color w:val="000000"/>
        </w:rPr>
        <w:t>In this chapter we follow the popular convention of describing the residents of Imizamo Yethu in racial terms as ‘black’, although official government practice is to follow the apartheid era categorisation of ‘black African’, ‘coloured’, ‘Indian’, ‘white’ and other. For example see Census 2011 (</w:t>
      </w:r>
      <w:hyperlink r:id="rId1" w:history="1">
        <w:r w:rsidRPr="003E74B6">
          <w:rPr>
            <w:rStyle w:val="Hyperlink"/>
            <w:rFonts w:ascii="Calibri" w:hAnsi="Calibri"/>
          </w:rPr>
          <w:t>http://www.statssa.gov.za/Publications/P03014/P030142011.pdf</w:t>
        </w:r>
      </w:hyperlink>
      <w:r>
        <w:rPr>
          <w:rFonts w:ascii="Calibri" w:hAnsi="Calibri"/>
          <w:color w:val="000000"/>
        </w:rPr>
        <w:t>). This is in contrast to the anti-apartheid movement’s categorisation of ‘African’, ‘coloured’ and ‘Indian’ as ‘black’.</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1A4" w:rsidRPr="00FB0249" w:rsidRDefault="00FB0249" w:rsidP="00FB0249">
    <w:pPr>
      <w:pStyle w:val="Header"/>
      <w:pBdr>
        <w:bottom w:val="single" w:sz="4" w:space="1" w:color="auto"/>
      </w:pBdr>
      <w:jc w:val="center"/>
      <w:rPr>
        <w:rFonts w:asciiTheme="minorHAnsi" w:hAnsiTheme="minorHAnsi" w:cs="Adobe Arabic"/>
        <w:sz w:val="18"/>
        <w:szCs w:val="20"/>
      </w:rPr>
    </w:pPr>
    <w:r w:rsidRPr="00FB0249">
      <w:rPr>
        <w:rFonts w:asciiTheme="minorHAnsi" w:hAnsiTheme="minorHAnsi" w:cs="Adobe Arabic"/>
        <w:sz w:val="18"/>
        <w:szCs w:val="20"/>
      </w:rPr>
      <w:t>Draft chapter published</w:t>
    </w:r>
    <w:r w:rsidR="005C21A4" w:rsidRPr="00FB0249">
      <w:rPr>
        <w:rFonts w:asciiTheme="minorHAnsi" w:hAnsiTheme="minorHAnsi" w:cs="Adobe Arabic"/>
        <w:sz w:val="18"/>
        <w:szCs w:val="20"/>
      </w:rPr>
      <w:t xml:space="preserve"> in </w:t>
    </w:r>
    <w:r w:rsidRPr="00FB0249">
      <w:rPr>
        <w:rFonts w:asciiTheme="minorHAnsi" w:hAnsiTheme="minorHAnsi" w:cs="Adobe Arabic"/>
        <w:sz w:val="18"/>
        <w:szCs w:val="20"/>
      </w:rPr>
      <w:t>Va</w:t>
    </w:r>
    <w:r w:rsidR="005C21A4" w:rsidRPr="00FB0249">
      <w:rPr>
        <w:rFonts w:asciiTheme="minorHAnsi" w:hAnsiTheme="minorHAnsi" w:cs="Adobe Arabic"/>
        <w:sz w:val="18"/>
        <w:szCs w:val="20"/>
      </w:rPr>
      <w:t xml:space="preserve">n Lieres B, Piper L (eds), </w:t>
    </w:r>
    <w:r w:rsidRPr="00FB0249">
      <w:rPr>
        <w:rFonts w:asciiTheme="minorHAnsi" w:hAnsiTheme="minorHAnsi"/>
        <w:i/>
        <w:color w:val="000000"/>
        <w:sz w:val="18"/>
        <w:szCs w:val="20"/>
      </w:rPr>
      <w:t xml:space="preserve">Mediated Citizenship. The Informal Politics of Speaking for Citizens in the Global South. </w:t>
    </w:r>
    <w:r w:rsidRPr="00FB0249">
      <w:rPr>
        <w:rFonts w:asciiTheme="minorHAnsi" w:hAnsiTheme="minorHAnsi"/>
        <w:color w:val="000000"/>
        <w:sz w:val="18"/>
        <w:szCs w:val="20"/>
      </w:rPr>
      <w:t>Palgrave MacMillan, 2014, 25-42.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A53F93"/>
    <w:multiLevelType w:val="hybridMultilevel"/>
    <w:tmpl w:val="697AE35C"/>
    <w:lvl w:ilvl="0" w:tplc="BF4E86B6">
      <w:start w:val="1"/>
      <w:numFmt w:val="bullet"/>
      <w:lvlText w:val="-"/>
      <w:lvlJc w:val="left"/>
      <w:pPr>
        <w:ind w:left="720" w:hanging="360"/>
      </w:pPr>
      <w:rPr>
        <w:rFonts w:ascii="Calibri" w:eastAsia="Times New Roman" w:hAnsi="Calibri"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
    <w:nsid w:val="14FC2DFC"/>
    <w:multiLevelType w:val="hybridMultilevel"/>
    <w:tmpl w:val="D08C48DC"/>
    <w:lvl w:ilvl="0" w:tplc="1C09000F">
      <w:start w:val="1"/>
      <w:numFmt w:val="decimal"/>
      <w:lvlText w:val="%1."/>
      <w:lvlJc w:val="left"/>
      <w:pPr>
        <w:ind w:left="720" w:hanging="360"/>
      </w:pPr>
      <w:rPr>
        <w:rFonts w:cs="Times New Roman"/>
      </w:rPr>
    </w:lvl>
    <w:lvl w:ilvl="1" w:tplc="1C090019" w:tentative="1">
      <w:start w:val="1"/>
      <w:numFmt w:val="lowerLetter"/>
      <w:lvlText w:val="%2."/>
      <w:lvlJc w:val="left"/>
      <w:pPr>
        <w:ind w:left="1440" w:hanging="360"/>
      </w:pPr>
      <w:rPr>
        <w:rFonts w:cs="Times New Roman"/>
      </w:rPr>
    </w:lvl>
    <w:lvl w:ilvl="2" w:tplc="1C09001B" w:tentative="1">
      <w:start w:val="1"/>
      <w:numFmt w:val="lowerRoman"/>
      <w:lvlText w:val="%3."/>
      <w:lvlJc w:val="right"/>
      <w:pPr>
        <w:ind w:left="2160" w:hanging="180"/>
      </w:pPr>
      <w:rPr>
        <w:rFonts w:cs="Times New Roman"/>
      </w:rPr>
    </w:lvl>
    <w:lvl w:ilvl="3" w:tplc="1C09000F" w:tentative="1">
      <w:start w:val="1"/>
      <w:numFmt w:val="decimal"/>
      <w:lvlText w:val="%4."/>
      <w:lvlJc w:val="left"/>
      <w:pPr>
        <w:ind w:left="2880" w:hanging="360"/>
      </w:pPr>
      <w:rPr>
        <w:rFonts w:cs="Times New Roman"/>
      </w:rPr>
    </w:lvl>
    <w:lvl w:ilvl="4" w:tplc="1C090019" w:tentative="1">
      <w:start w:val="1"/>
      <w:numFmt w:val="lowerLetter"/>
      <w:lvlText w:val="%5."/>
      <w:lvlJc w:val="left"/>
      <w:pPr>
        <w:ind w:left="3600" w:hanging="360"/>
      </w:pPr>
      <w:rPr>
        <w:rFonts w:cs="Times New Roman"/>
      </w:rPr>
    </w:lvl>
    <w:lvl w:ilvl="5" w:tplc="1C09001B" w:tentative="1">
      <w:start w:val="1"/>
      <w:numFmt w:val="lowerRoman"/>
      <w:lvlText w:val="%6."/>
      <w:lvlJc w:val="right"/>
      <w:pPr>
        <w:ind w:left="4320" w:hanging="180"/>
      </w:pPr>
      <w:rPr>
        <w:rFonts w:cs="Times New Roman"/>
      </w:rPr>
    </w:lvl>
    <w:lvl w:ilvl="6" w:tplc="1C09000F" w:tentative="1">
      <w:start w:val="1"/>
      <w:numFmt w:val="decimal"/>
      <w:lvlText w:val="%7."/>
      <w:lvlJc w:val="left"/>
      <w:pPr>
        <w:ind w:left="5040" w:hanging="360"/>
      </w:pPr>
      <w:rPr>
        <w:rFonts w:cs="Times New Roman"/>
      </w:rPr>
    </w:lvl>
    <w:lvl w:ilvl="7" w:tplc="1C090019" w:tentative="1">
      <w:start w:val="1"/>
      <w:numFmt w:val="lowerLetter"/>
      <w:lvlText w:val="%8."/>
      <w:lvlJc w:val="left"/>
      <w:pPr>
        <w:ind w:left="5760" w:hanging="360"/>
      </w:pPr>
      <w:rPr>
        <w:rFonts w:cs="Times New Roman"/>
      </w:rPr>
    </w:lvl>
    <w:lvl w:ilvl="8" w:tplc="1C09001B" w:tentative="1">
      <w:start w:val="1"/>
      <w:numFmt w:val="lowerRoman"/>
      <w:lvlText w:val="%9."/>
      <w:lvlJc w:val="right"/>
      <w:pPr>
        <w:ind w:left="6480" w:hanging="180"/>
      </w:pPr>
      <w:rPr>
        <w:rFonts w:cs="Times New Roman"/>
      </w:rPr>
    </w:lvl>
  </w:abstractNum>
  <w:abstractNum w:abstractNumId="2">
    <w:nsid w:val="17E2714E"/>
    <w:multiLevelType w:val="hybridMultilevel"/>
    <w:tmpl w:val="0CE4C3B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48C14C13"/>
    <w:multiLevelType w:val="hybridMultilevel"/>
    <w:tmpl w:val="6BA6246A"/>
    <w:lvl w:ilvl="0" w:tplc="B644DD82">
      <w:numFmt w:val="bullet"/>
      <w:lvlText w:val="-"/>
      <w:lvlJc w:val="left"/>
      <w:pPr>
        <w:ind w:left="720" w:hanging="360"/>
      </w:pPr>
      <w:rPr>
        <w:rFonts w:ascii="Cambria" w:eastAsia="Times New Roman" w:hAnsi="Cambri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D9C239B"/>
    <w:multiLevelType w:val="hybridMultilevel"/>
    <w:tmpl w:val="8CAE83AE"/>
    <w:lvl w:ilvl="0" w:tplc="21E6DD0A">
      <w:start w:val="9"/>
      <w:numFmt w:val="bullet"/>
      <w:lvlText w:val="-"/>
      <w:lvlJc w:val="left"/>
      <w:pPr>
        <w:ind w:left="720" w:hanging="360"/>
      </w:pPr>
      <w:rPr>
        <w:rFonts w:ascii="Cambria" w:eastAsia="Times New Roman" w:hAnsi="Cambria"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3146231"/>
    <w:multiLevelType w:val="hybridMultilevel"/>
    <w:tmpl w:val="93FA6FFE"/>
    <w:lvl w:ilvl="0" w:tplc="8684DEB6">
      <w:start w:val="1"/>
      <w:numFmt w:val="bullet"/>
      <w:lvlText w:val="-"/>
      <w:lvlJc w:val="left"/>
      <w:pPr>
        <w:ind w:left="720" w:hanging="360"/>
      </w:pPr>
      <w:rPr>
        <w:rFonts w:ascii="Calibri" w:eastAsia="Times New Roman" w:hAnsi="Calibri" w:hint="default"/>
      </w:rPr>
    </w:lvl>
    <w:lvl w:ilvl="1" w:tplc="1C090003" w:tentative="1">
      <w:start w:val="1"/>
      <w:numFmt w:val="bullet"/>
      <w:lvlText w:val="o"/>
      <w:lvlJc w:val="left"/>
      <w:pPr>
        <w:ind w:left="1440" w:hanging="360"/>
      </w:pPr>
      <w:rPr>
        <w:rFonts w:ascii="Courier New" w:hAnsi="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nsid w:val="6482179B"/>
    <w:multiLevelType w:val="hybridMultilevel"/>
    <w:tmpl w:val="91D8AA4A"/>
    <w:lvl w:ilvl="0" w:tplc="98EC2ABA">
      <w:numFmt w:val="bullet"/>
      <w:lvlText w:val="-"/>
      <w:lvlJc w:val="left"/>
      <w:pPr>
        <w:ind w:left="720" w:hanging="360"/>
      </w:pPr>
      <w:rPr>
        <w:rFonts w:ascii="Cambria" w:eastAsia="Times New Roman" w:hAnsi="Cambria"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7A208B4"/>
    <w:multiLevelType w:val="hybridMultilevel"/>
    <w:tmpl w:val="05F86572"/>
    <w:lvl w:ilvl="0" w:tplc="1C09000F">
      <w:start w:val="1"/>
      <w:numFmt w:val="decimal"/>
      <w:lvlText w:val="%1."/>
      <w:lvlJc w:val="left"/>
      <w:pPr>
        <w:ind w:left="720" w:hanging="360"/>
      </w:pPr>
      <w:rPr>
        <w:rFonts w:cs="Times New Roman"/>
      </w:rPr>
    </w:lvl>
    <w:lvl w:ilvl="1" w:tplc="1C090019" w:tentative="1">
      <w:start w:val="1"/>
      <w:numFmt w:val="lowerLetter"/>
      <w:lvlText w:val="%2."/>
      <w:lvlJc w:val="left"/>
      <w:pPr>
        <w:ind w:left="1440" w:hanging="360"/>
      </w:pPr>
      <w:rPr>
        <w:rFonts w:cs="Times New Roman"/>
      </w:rPr>
    </w:lvl>
    <w:lvl w:ilvl="2" w:tplc="1C09001B" w:tentative="1">
      <w:start w:val="1"/>
      <w:numFmt w:val="lowerRoman"/>
      <w:lvlText w:val="%3."/>
      <w:lvlJc w:val="right"/>
      <w:pPr>
        <w:ind w:left="2160" w:hanging="180"/>
      </w:pPr>
      <w:rPr>
        <w:rFonts w:cs="Times New Roman"/>
      </w:rPr>
    </w:lvl>
    <w:lvl w:ilvl="3" w:tplc="1C09000F" w:tentative="1">
      <w:start w:val="1"/>
      <w:numFmt w:val="decimal"/>
      <w:lvlText w:val="%4."/>
      <w:lvlJc w:val="left"/>
      <w:pPr>
        <w:ind w:left="2880" w:hanging="360"/>
      </w:pPr>
      <w:rPr>
        <w:rFonts w:cs="Times New Roman"/>
      </w:rPr>
    </w:lvl>
    <w:lvl w:ilvl="4" w:tplc="1C090019" w:tentative="1">
      <w:start w:val="1"/>
      <w:numFmt w:val="lowerLetter"/>
      <w:lvlText w:val="%5."/>
      <w:lvlJc w:val="left"/>
      <w:pPr>
        <w:ind w:left="3600" w:hanging="360"/>
      </w:pPr>
      <w:rPr>
        <w:rFonts w:cs="Times New Roman"/>
      </w:rPr>
    </w:lvl>
    <w:lvl w:ilvl="5" w:tplc="1C09001B" w:tentative="1">
      <w:start w:val="1"/>
      <w:numFmt w:val="lowerRoman"/>
      <w:lvlText w:val="%6."/>
      <w:lvlJc w:val="right"/>
      <w:pPr>
        <w:ind w:left="4320" w:hanging="180"/>
      </w:pPr>
      <w:rPr>
        <w:rFonts w:cs="Times New Roman"/>
      </w:rPr>
    </w:lvl>
    <w:lvl w:ilvl="6" w:tplc="1C09000F" w:tentative="1">
      <w:start w:val="1"/>
      <w:numFmt w:val="decimal"/>
      <w:lvlText w:val="%7."/>
      <w:lvlJc w:val="left"/>
      <w:pPr>
        <w:ind w:left="5040" w:hanging="360"/>
      </w:pPr>
      <w:rPr>
        <w:rFonts w:cs="Times New Roman"/>
      </w:rPr>
    </w:lvl>
    <w:lvl w:ilvl="7" w:tplc="1C090019" w:tentative="1">
      <w:start w:val="1"/>
      <w:numFmt w:val="lowerLetter"/>
      <w:lvlText w:val="%8."/>
      <w:lvlJc w:val="left"/>
      <w:pPr>
        <w:ind w:left="5760" w:hanging="360"/>
      </w:pPr>
      <w:rPr>
        <w:rFonts w:cs="Times New Roman"/>
      </w:rPr>
    </w:lvl>
    <w:lvl w:ilvl="8" w:tplc="1C09001B" w:tentative="1">
      <w:start w:val="1"/>
      <w:numFmt w:val="lowerRoman"/>
      <w:lvlText w:val="%9."/>
      <w:lvlJc w:val="right"/>
      <w:pPr>
        <w:ind w:left="6480" w:hanging="180"/>
      </w:pPr>
      <w:rPr>
        <w:rFonts w:cs="Times New Roman"/>
      </w:rPr>
    </w:lvl>
  </w:abstractNum>
  <w:abstractNum w:abstractNumId="8">
    <w:nsid w:val="69716120"/>
    <w:multiLevelType w:val="hybridMultilevel"/>
    <w:tmpl w:val="542C6C40"/>
    <w:lvl w:ilvl="0" w:tplc="0409000F">
      <w:start w:val="1"/>
      <w:numFmt w:val="decimal"/>
      <w:lvlText w:val="%1."/>
      <w:lvlJc w:val="left"/>
      <w:pPr>
        <w:ind w:left="360" w:hanging="360"/>
      </w:pPr>
      <w:rPr>
        <w:rFonts w:cs="Times New Roman" w:hint="default"/>
      </w:rPr>
    </w:lvl>
    <w:lvl w:ilvl="1" w:tplc="04090019">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9">
    <w:nsid w:val="7C7E3263"/>
    <w:multiLevelType w:val="hybridMultilevel"/>
    <w:tmpl w:val="DD7C69D4"/>
    <w:lvl w:ilvl="0" w:tplc="792E46F6">
      <w:start w:val="6"/>
      <w:numFmt w:val="bullet"/>
      <w:lvlText w:val=""/>
      <w:lvlJc w:val="left"/>
      <w:pPr>
        <w:ind w:left="720" w:hanging="360"/>
      </w:pPr>
      <w:rPr>
        <w:rFonts w:ascii="Symbol" w:eastAsia="Times New Roman"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4"/>
  </w:num>
  <w:num w:numId="3">
    <w:abstractNumId w:val="8"/>
  </w:num>
  <w:num w:numId="4">
    <w:abstractNumId w:val="3"/>
  </w:num>
  <w:num w:numId="5">
    <w:abstractNumId w:val="2"/>
  </w:num>
  <w:num w:numId="6">
    <w:abstractNumId w:val="6"/>
  </w:num>
  <w:num w:numId="7">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7"/>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defaultTabStop w:val="720"/>
  <w:hyphenationZone w:val="425"/>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5C89"/>
    <w:rsid w:val="00004878"/>
    <w:rsid w:val="00007762"/>
    <w:rsid w:val="00042826"/>
    <w:rsid w:val="00052F14"/>
    <w:rsid w:val="000806B6"/>
    <w:rsid w:val="00093DCB"/>
    <w:rsid w:val="000D55A7"/>
    <w:rsid w:val="000E6E50"/>
    <w:rsid w:val="00105E2F"/>
    <w:rsid w:val="00113892"/>
    <w:rsid w:val="00140B72"/>
    <w:rsid w:val="00150920"/>
    <w:rsid w:val="00155AE7"/>
    <w:rsid w:val="001841B0"/>
    <w:rsid w:val="001933F1"/>
    <w:rsid w:val="001979F1"/>
    <w:rsid w:val="001A7E7E"/>
    <w:rsid w:val="001C663C"/>
    <w:rsid w:val="001D20C6"/>
    <w:rsid w:val="00222DFF"/>
    <w:rsid w:val="00233C97"/>
    <w:rsid w:val="00236F83"/>
    <w:rsid w:val="00247DB3"/>
    <w:rsid w:val="00283340"/>
    <w:rsid w:val="002901B8"/>
    <w:rsid w:val="00295556"/>
    <w:rsid w:val="002E228E"/>
    <w:rsid w:val="002E47B2"/>
    <w:rsid w:val="003169D2"/>
    <w:rsid w:val="00323C66"/>
    <w:rsid w:val="00346810"/>
    <w:rsid w:val="003B32D0"/>
    <w:rsid w:val="003B3996"/>
    <w:rsid w:val="003D29CF"/>
    <w:rsid w:val="003D329E"/>
    <w:rsid w:val="003D38F3"/>
    <w:rsid w:val="003E2B3A"/>
    <w:rsid w:val="003E7A3C"/>
    <w:rsid w:val="0040297F"/>
    <w:rsid w:val="00412821"/>
    <w:rsid w:val="0043305A"/>
    <w:rsid w:val="00443751"/>
    <w:rsid w:val="00474616"/>
    <w:rsid w:val="0049085D"/>
    <w:rsid w:val="004D0B5A"/>
    <w:rsid w:val="004F3FE6"/>
    <w:rsid w:val="005047E9"/>
    <w:rsid w:val="00532D86"/>
    <w:rsid w:val="0055408F"/>
    <w:rsid w:val="005646DA"/>
    <w:rsid w:val="005930C8"/>
    <w:rsid w:val="005A027B"/>
    <w:rsid w:val="005A0F0A"/>
    <w:rsid w:val="005A2B43"/>
    <w:rsid w:val="005B09E6"/>
    <w:rsid w:val="005C21A4"/>
    <w:rsid w:val="005C6A82"/>
    <w:rsid w:val="005D0993"/>
    <w:rsid w:val="005D74D5"/>
    <w:rsid w:val="005D7D36"/>
    <w:rsid w:val="005E50FC"/>
    <w:rsid w:val="00604FC7"/>
    <w:rsid w:val="0061233E"/>
    <w:rsid w:val="00634BA6"/>
    <w:rsid w:val="00645098"/>
    <w:rsid w:val="00655F6D"/>
    <w:rsid w:val="006B24D3"/>
    <w:rsid w:val="006C0F70"/>
    <w:rsid w:val="006D518D"/>
    <w:rsid w:val="006F3F80"/>
    <w:rsid w:val="006F44E7"/>
    <w:rsid w:val="007154FE"/>
    <w:rsid w:val="00724CF5"/>
    <w:rsid w:val="00764A93"/>
    <w:rsid w:val="007705EA"/>
    <w:rsid w:val="007A794A"/>
    <w:rsid w:val="007B0096"/>
    <w:rsid w:val="007B1277"/>
    <w:rsid w:val="007B7605"/>
    <w:rsid w:val="007B7F37"/>
    <w:rsid w:val="007C1FBD"/>
    <w:rsid w:val="007C7B85"/>
    <w:rsid w:val="007D5534"/>
    <w:rsid w:val="007F065C"/>
    <w:rsid w:val="008115EE"/>
    <w:rsid w:val="00825C6F"/>
    <w:rsid w:val="008417A3"/>
    <w:rsid w:val="00846D2B"/>
    <w:rsid w:val="0085660E"/>
    <w:rsid w:val="008A15C0"/>
    <w:rsid w:val="008A432E"/>
    <w:rsid w:val="00913B91"/>
    <w:rsid w:val="00915BE2"/>
    <w:rsid w:val="00924B2C"/>
    <w:rsid w:val="009364E3"/>
    <w:rsid w:val="00937DE2"/>
    <w:rsid w:val="00942B07"/>
    <w:rsid w:val="00954AF6"/>
    <w:rsid w:val="00963539"/>
    <w:rsid w:val="00982199"/>
    <w:rsid w:val="00993818"/>
    <w:rsid w:val="00993F0E"/>
    <w:rsid w:val="009A421A"/>
    <w:rsid w:val="009B13E3"/>
    <w:rsid w:val="009C0DCC"/>
    <w:rsid w:val="009C1C50"/>
    <w:rsid w:val="009E752B"/>
    <w:rsid w:val="00A10EC1"/>
    <w:rsid w:val="00A62306"/>
    <w:rsid w:val="00A64179"/>
    <w:rsid w:val="00A65120"/>
    <w:rsid w:val="00A664F5"/>
    <w:rsid w:val="00A74D4B"/>
    <w:rsid w:val="00A817D8"/>
    <w:rsid w:val="00A97A6E"/>
    <w:rsid w:val="00AA4845"/>
    <w:rsid w:val="00AB2A2A"/>
    <w:rsid w:val="00AE0D46"/>
    <w:rsid w:val="00AE2BD4"/>
    <w:rsid w:val="00AE476F"/>
    <w:rsid w:val="00AE6274"/>
    <w:rsid w:val="00B26B02"/>
    <w:rsid w:val="00B331E0"/>
    <w:rsid w:val="00B33A9B"/>
    <w:rsid w:val="00B359BF"/>
    <w:rsid w:val="00B36122"/>
    <w:rsid w:val="00B42D62"/>
    <w:rsid w:val="00B460A5"/>
    <w:rsid w:val="00B67F7A"/>
    <w:rsid w:val="00B70B57"/>
    <w:rsid w:val="00B9349B"/>
    <w:rsid w:val="00BA3C7C"/>
    <w:rsid w:val="00BD333A"/>
    <w:rsid w:val="00BF126D"/>
    <w:rsid w:val="00C050CC"/>
    <w:rsid w:val="00C37E08"/>
    <w:rsid w:val="00C431EE"/>
    <w:rsid w:val="00C45271"/>
    <w:rsid w:val="00C730B8"/>
    <w:rsid w:val="00C97CE4"/>
    <w:rsid w:val="00CA2FE6"/>
    <w:rsid w:val="00CA3FFF"/>
    <w:rsid w:val="00CB413D"/>
    <w:rsid w:val="00CD0104"/>
    <w:rsid w:val="00CE4600"/>
    <w:rsid w:val="00D05CAA"/>
    <w:rsid w:val="00D15C89"/>
    <w:rsid w:val="00D1774F"/>
    <w:rsid w:val="00D22000"/>
    <w:rsid w:val="00D310FB"/>
    <w:rsid w:val="00D44F87"/>
    <w:rsid w:val="00D50DFA"/>
    <w:rsid w:val="00D63089"/>
    <w:rsid w:val="00D7564F"/>
    <w:rsid w:val="00D82B8F"/>
    <w:rsid w:val="00D84BBC"/>
    <w:rsid w:val="00DA1FE3"/>
    <w:rsid w:val="00DA640E"/>
    <w:rsid w:val="00DB256F"/>
    <w:rsid w:val="00DB7BF5"/>
    <w:rsid w:val="00DC6B77"/>
    <w:rsid w:val="00DE1076"/>
    <w:rsid w:val="00DE5BD1"/>
    <w:rsid w:val="00DF2E20"/>
    <w:rsid w:val="00E0403B"/>
    <w:rsid w:val="00E13C9F"/>
    <w:rsid w:val="00E21B2F"/>
    <w:rsid w:val="00E2297E"/>
    <w:rsid w:val="00EA0252"/>
    <w:rsid w:val="00EA29E4"/>
    <w:rsid w:val="00ED76DA"/>
    <w:rsid w:val="00EE27A4"/>
    <w:rsid w:val="00EE6757"/>
    <w:rsid w:val="00F26AF3"/>
    <w:rsid w:val="00F26F0A"/>
    <w:rsid w:val="00F308E6"/>
    <w:rsid w:val="00F409E5"/>
    <w:rsid w:val="00F430D8"/>
    <w:rsid w:val="00F4316A"/>
    <w:rsid w:val="00F61583"/>
    <w:rsid w:val="00F734C9"/>
    <w:rsid w:val="00F753E4"/>
    <w:rsid w:val="00F80AF6"/>
    <w:rsid w:val="00F97410"/>
    <w:rsid w:val="00FB0249"/>
    <w:rsid w:val="00FC2FF0"/>
    <w:rsid w:val="00FD3921"/>
    <w:rsid w:val="00FD6B2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locked="1" w:semiHidden="0" w:uiPriority="0" w:unhideWhenUsed="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027B"/>
    <w:pPr>
      <w:spacing w:after="200"/>
    </w:pPr>
    <w:rPr>
      <w:sz w:val="24"/>
      <w:szCs w:val="24"/>
      <w:lang w:val="en-GB"/>
    </w:rPr>
  </w:style>
  <w:style w:type="paragraph" w:styleId="Heading1">
    <w:name w:val="heading 1"/>
    <w:basedOn w:val="Normal"/>
    <w:next w:val="Normal"/>
    <w:link w:val="Heading1Char"/>
    <w:uiPriority w:val="99"/>
    <w:qFormat/>
    <w:rsid w:val="005A027B"/>
    <w:pPr>
      <w:keepNext/>
      <w:spacing w:before="240" w:after="60"/>
      <w:outlineLvl w:val="0"/>
    </w:pPr>
    <w:rPr>
      <w:rFonts w:eastAsia="Times New Roman"/>
      <w:b/>
      <w:bCs/>
      <w:kern w:val="32"/>
      <w:sz w:val="32"/>
      <w:szCs w:val="32"/>
      <w:lang w:eastAsia="ja-JP"/>
    </w:rPr>
  </w:style>
  <w:style w:type="paragraph" w:styleId="Heading2">
    <w:name w:val="heading 2"/>
    <w:basedOn w:val="Normal"/>
    <w:next w:val="Normal"/>
    <w:link w:val="Heading2Char"/>
    <w:uiPriority w:val="99"/>
    <w:qFormat/>
    <w:rsid w:val="005A027B"/>
    <w:pPr>
      <w:keepNext/>
      <w:spacing w:before="240" w:after="60"/>
      <w:outlineLvl w:val="1"/>
    </w:pPr>
    <w:rPr>
      <w:rFonts w:eastAsia="Times New Roman"/>
      <w:b/>
      <w:bCs/>
      <w:i/>
      <w:iCs/>
      <w:sz w:val="28"/>
      <w:szCs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A027B"/>
    <w:rPr>
      <w:rFonts w:ascii="Cambria" w:hAnsi="Cambria"/>
      <w:b/>
      <w:kern w:val="32"/>
      <w:sz w:val="32"/>
      <w:lang w:val="en-GB"/>
    </w:rPr>
  </w:style>
  <w:style w:type="character" w:customStyle="1" w:styleId="Heading2Char">
    <w:name w:val="Heading 2 Char"/>
    <w:basedOn w:val="DefaultParagraphFont"/>
    <w:link w:val="Heading2"/>
    <w:uiPriority w:val="99"/>
    <w:locked/>
    <w:rsid w:val="005A027B"/>
    <w:rPr>
      <w:rFonts w:ascii="Cambria" w:hAnsi="Cambria"/>
      <w:b/>
      <w:i/>
      <w:sz w:val="28"/>
      <w:lang w:val="en-GB"/>
    </w:rPr>
  </w:style>
  <w:style w:type="paragraph" w:styleId="BalloonText">
    <w:name w:val="Balloon Text"/>
    <w:basedOn w:val="Normal"/>
    <w:link w:val="BalloonTextChar1"/>
    <w:uiPriority w:val="99"/>
    <w:rsid w:val="005A027B"/>
    <w:pPr>
      <w:spacing w:after="0"/>
    </w:pPr>
    <w:rPr>
      <w:rFonts w:ascii="Tahoma" w:hAnsi="Tahoma"/>
      <w:sz w:val="16"/>
      <w:szCs w:val="16"/>
      <w:lang w:eastAsia="ja-JP"/>
    </w:rPr>
  </w:style>
  <w:style w:type="character" w:customStyle="1" w:styleId="BalloonTextChar">
    <w:name w:val="Balloon Text Char"/>
    <w:basedOn w:val="DefaultParagraphFont"/>
    <w:uiPriority w:val="99"/>
    <w:semiHidden/>
    <w:locked/>
    <w:rsid w:val="005A027B"/>
    <w:rPr>
      <w:rFonts w:ascii="Lucida Grande" w:hAnsi="Lucida Grande" w:cs="Times New Roman"/>
      <w:sz w:val="18"/>
      <w:szCs w:val="18"/>
    </w:rPr>
  </w:style>
  <w:style w:type="paragraph" w:customStyle="1" w:styleId="LightGrid-Accent31">
    <w:name w:val="Light Grid - Accent 31"/>
    <w:basedOn w:val="Normal"/>
    <w:uiPriority w:val="99"/>
    <w:rsid w:val="005A027B"/>
    <w:pPr>
      <w:ind w:left="720"/>
      <w:contextualSpacing/>
    </w:pPr>
  </w:style>
  <w:style w:type="table" w:styleId="TableGrid">
    <w:name w:val="Table Grid"/>
    <w:basedOn w:val="TableNormal"/>
    <w:uiPriority w:val="99"/>
    <w:rsid w:val="005A027B"/>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CommentReference">
    <w:name w:val="annotation reference"/>
    <w:basedOn w:val="DefaultParagraphFont"/>
    <w:uiPriority w:val="99"/>
    <w:rsid w:val="005A027B"/>
    <w:rPr>
      <w:rFonts w:cs="Times New Roman"/>
      <w:sz w:val="16"/>
    </w:rPr>
  </w:style>
  <w:style w:type="paragraph" w:styleId="CommentText">
    <w:name w:val="annotation text"/>
    <w:basedOn w:val="Normal"/>
    <w:link w:val="CommentTextChar"/>
    <w:uiPriority w:val="99"/>
    <w:rsid w:val="005A027B"/>
    <w:rPr>
      <w:sz w:val="20"/>
      <w:szCs w:val="20"/>
      <w:lang w:eastAsia="ja-JP"/>
    </w:rPr>
  </w:style>
  <w:style w:type="character" w:customStyle="1" w:styleId="CommentTextChar">
    <w:name w:val="Comment Text Char"/>
    <w:basedOn w:val="DefaultParagraphFont"/>
    <w:link w:val="CommentText"/>
    <w:uiPriority w:val="99"/>
    <w:locked/>
    <w:rsid w:val="005A027B"/>
    <w:rPr>
      <w:lang w:val="en-GB"/>
    </w:rPr>
  </w:style>
  <w:style w:type="paragraph" w:styleId="CommentSubject">
    <w:name w:val="annotation subject"/>
    <w:basedOn w:val="CommentText"/>
    <w:next w:val="CommentText"/>
    <w:link w:val="CommentSubjectChar"/>
    <w:uiPriority w:val="99"/>
    <w:rsid w:val="005A027B"/>
    <w:rPr>
      <w:b/>
      <w:bCs/>
    </w:rPr>
  </w:style>
  <w:style w:type="character" w:customStyle="1" w:styleId="CommentSubjectChar">
    <w:name w:val="Comment Subject Char"/>
    <w:basedOn w:val="CommentTextChar"/>
    <w:link w:val="CommentSubject"/>
    <w:uiPriority w:val="99"/>
    <w:locked/>
    <w:rsid w:val="005A027B"/>
    <w:rPr>
      <w:b/>
      <w:lang w:val="en-GB"/>
    </w:rPr>
  </w:style>
  <w:style w:type="character" w:customStyle="1" w:styleId="BalloonTextChar1">
    <w:name w:val="Balloon Text Char1"/>
    <w:link w:val="BalloonText"/>
    <w:uiPriority w:val="99"/>
    <w:locked/>
    <w:rsid w:val="005A027B"/>
    <w:rPr>
      <w:rFonts w:ascii="Tahoma" w:hAnsi="Tahoma"/>
      <w:sz w:val="16"/>
      <w:lang w:val="en-GB"/>
    </w:rPr>
  </w:style>
  <w:style w:type="paragraph" w:styleId="FootnoteText">
    <w:name w:val="footnote text"/>
    <w:basedOn w:val="Normal"/>
    <w:link w:val="FootnoteTextChar"/>
    <w:uiPriority w:val="99"/>
    <w:rsid w:val="005A027B"/>
    <w:rPr>
      <w:sz w:val="20"/>
      <w:szCs w:val="20"/>
      <w:lang w:eastAsia="ja-JP"/>
    </w:rPr>
  </w:style>
  <w:style w:type="character" w:customStyle="1" w:styleId="FootnoteTextChar">
    <w:name w:val="Footnote Text Char"/>
    <w:basedOn w:val="DefaultParagraphFont"/>
    <w:link w:val="FootnoteText"/>
    <w:uiPriority w:val="99"/>
    <w:locked/>
    <w:rsid w:val="005A027B"/>
    <w:rPr>
      <w:lang w:val="en-GB"/>
    </w:rPr>
  </w:style>
  <w:style w:type="character" w:styleId="FootnoteReference">
    <w:name w:val="footnote reference"/>
    <w:basedOn w:val="DefaultParagraphFont"/>
    <w:uiPriority w:val="99"/>
    <w:rsid w:val="005A027B"/>
    <w:rPr>
      <w:rFonts w:cs="Times New Roman"/>
      <w:vertAlign w:val="superscript"/>
    </w:rPr>
  </w:style>
  <w:style w:type="character" w:styleId="Hyperlink">
    <w:name w:val="Hyperlink"/>
    <w:basedOn w:val="DefaultParagraphFont"/>
    <w:uiPriority w:val="99"/>
    <w:rsid w:val="005A027B"/>
    <w:rPr>
      <w:rFonts w:cs="Times New Roman"/>
      <w:color w:val="0000FF"/>
      <w:u w:val="single"/>
    </w:rPr>
  </w:style>
  <w:style w:type="paragraph" w:customStyle="1" w:styleId="MediumGrid1-Accent21">
    <w:name w:val="Medium Grid 1 - Accent 21"/>
    <w:basedOn w:val="Normal"/>
    <w:uiPriority w:val="99"/>
    <w:rsid w:val="005A027B"/>
    <w:pPr>
      <w:spacing w:after="0"/>
      <w:ind w:left="720"/>
    </w:pPr>
    <w:rPr>
      <w:rFonts w:ascii="Calibri" w:hAnsi="Calibri"/>
      <w:sz w:val="22"/>
      <w:szCs w:val="22"/>
      <w:lang w:val="en-US"/>
    </w:rPr>
  </w:style>
  <w:style w:type="character" w:customStyle="1" w:styleId="maintitle">
    <w:name w:val="maintitle"/>
    <w:basedOn w:val="DefaultParagraphFont"/>
    <w:uiPriority w:val="99"/>
    <w:rsid w:val="005A027B"/>
    <w:rPr>
      <w:rFonts w:cs="Times New Roman"/>
    </w:rPr>
  </w:style>
  <w:style w:type="paragraph" w:customStyle="1" w:styleId="articlecategory">
    <w:name w:val="articlecategory"/>
    <w:basedOn w:val="Normal"/>
    <w:uiPriority w:val="99"/>
    <w:rsid w:val="005A027B"/>
    <w:pPr>
      <w:spacing w:before="100" w:beforeAutospacing="1" w:after="100" w:afterAutospacing="1"/>
    </w:pPr>
    <w:rPr>
      <w:rFonts w:ascii="Times New Roman" w:eastAsia="Times New Roman" w:hAnsi="Times New Roman"/>
      <w:lang w:val="en-US"/>
    </w:rPr>
  </w:style>
  <w:style w:type="paragraph" w:customStyle="1" w:styleId="articledetails">
    <w:name w:val="articledetails"/>
    <w:basedOn w:val="Normal"/>
    <w:uiPriority w:val="99"/>
    <w:rsid w:val="005A027B"/>
    <w:pPr>
      <w:spacing w:before="100" w:beforeAutospacing="1" w:after="100" w:afterAutospacing="1"/>
    </w:pPr>
    <w:rPr>
      <w:rFonts w:ascii="Times New Roman" w:eastAsia="Times New Roman" w:hAnsi="Times New Roman"/>
      <w:lang w:val="en-US"/>
    </w:rPr>
  </w:style>
  <w:style w:type="paragraph" w:customStyle="1" w:styleId="Default">
    <w:name w:val="Default"/>
    <w:uiPriority w:val="99"/>
    <w:rsid w:val="005A027B"/>
    <w:pPr>
      <w:autoSpaceDE w:val="0"/>
      <w:autoSpaceDN w:val="0"/>
      <w:adjustRightInd w:val="0"/>
    </w:pPr>
    <w:rPr>
      <w:rFonts w:ascii="Times New Roman" w:hAnsi="Times New Roman"/>
      <w:color w:val="000000"/>
      <w:sz w:val="24"/>
      <w:szCs w:val="24"/>
    </w:rPr>
  </w:style>
  <w:style w:type="paragraph" w:styleId="Header">
    <w:name w:val="header"/>
    <w:basedOn w:val="Normal"/>
    <w:link w:val="HeaderChar"/>
    <w:uiPriority w:val="99"/>
    <w:rsid w:val="005A027B"/>
    <w:pPr>
      <w:tabs>
        <w:tab w:val="center" w:pos="4680"/>
        <w:tab w:val="right" w:pos="9360"/>
      </w:tabs>
    </w:pPr>
    <w:rPr>
      <w:lang w:eastAsia="ja-JP"/>
    </w:rPr>
  </w:style>
  <w:style w:type="character" w:customStyle="1" w:styleId="HeaderChar">
    <w:name w:val="Header Char"/>
    <w:basedOn w:val="DefaultParagraphFont"/>
    <w:link w:val="Header"/>
    <w:uiPriority w:val="99"/>
    <w:locked/>
    <w:rsid w:val="005A027B"/>
    <w:rPr>
      <w:sz w:val="24"/>
      <w:lang w:val="en-GB"/>
    </w:rPr>
  </w:style>
  <w:style w:type="paragraph" w:styleId="Footer">
    <w:name w:val="footer"/>
    <w:basedOn w:val="Normal"/>
    <w:link w:val="FooterChar"/>
    <w:uiPriority w:val="99"/>
    <w:rsid w:val="005A027B"/>
    <w:pPr>
      <w:tabs>
        <w:tab w:val="center" w:pos="4680"/>
        <w:tab w:val="right" w:pos="9360"/>
      </w:tabs>
    </w:pPr>
    <w:rPr>
      <w:lang w:eastAsia="ja-JP"/>
    </w:rPr>
  </w:style>
  <w:style w:type="character" w:customStyle="1" w:styleId="FooterChar">
    <w:name w:val="Footer Char"/>
    <w:basedOn w:val="DefaultParagraphFont"/>
    <w:link w:val="Footer"/>
    <w:uiPriority w:val="99"/>
    <w:locked/>
    <w:rsid w:val="005A027B"/>
    <w:rPr>
      <w:sz w:val="24"/>
      <w:lang w:val="en-GB"/>
    </w:rPr>
  </w:style>
  <w:style w:type="character" w:styleId="Emphasis">
    <w:name w:val="Emphasis"/>
    <w:basedOn w:val="DefaultParagraphFont"/>
    <w:uiPriority w:val="99"/>
    <w:qFormat/>
    <w:rsid w:val="005A027B"/>
    <w:rPr>
      <w:rFonts w:cs="Times New Roman"/>
      <w: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mbria" w:hAnsi="Cambria"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locked="1" w:semiHidden="0" w:uiPriority="0" w:unhideWhenUsed="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027B"/>
    <w:pPr>
      <w:spacing w:after="200"/>
    </w:pPr>
    <w:rPr>
      <w:sz w:val="24"/>
      <w:szCs w:val="24"/>
      <w:lang w:val="en-GB"/>
    </w:rPr>
  </w:style>
  <w:style w:type="paragraph" w:styleId="Heading1">
    <w:name w:val="heading 1"/>
    <w:basedOn w:val="Normal"/>
    <w:next w:val="Normal"/>
    <w:link w:val="Heading1Char"/>
    <w:uiPriority w:val="99"/>
    <w:qFormat/>
    <w:rsid w:val="005A027B"/>
    <w:pPr>
      <w:keepNext/>
      <w:spacing w:before="240" w:after="60"/>
      <w:outlineLvl w:val="0"/>
    </w:pPr>
    <w:rPr>
      <w:rFonts w:eastAsia="Times New Roman"/>
      <w:b/>
      <w:bCs/>
      <w:kern w:val="32"/>
      <w:sz w:val="32"/>
      <w:szCs w:val="32"/>
      <w:lang w:eastAsia="ja-JP"/>
    </w:rPr>
  </w:style>
  <w:style w:type="paragraph" w:styleId="Heading2">
    <w:name w:val="heading 2"/>
    <w:basedOn w:val="Normal"/>
    <w:next w:val="Normal"/>
    <w:link w:val="Heading2Char"/>
    <w:uiPriority w:val="99"/>
    <w:qFormat/>
    <w:rsid w:val="005A027B"/>
    <w:pPr>
      <w:keepNext/>
      <w:spacing w:before="240" w:after="60"/>
      <w:outlineLvl w:val="1"/>
    </w:pPr>
    <w:rPr>
      <w:rFonts w:eastAsia="Times New Roman"/>
      <w:b/>
      <w:bCs/>
      <w:i/>
      <w:iCs/>
      <w:sz w:val="28"/>
      <w:szCs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A027B"/>
    <w:rPr>
      <w:rFonts w:ascii="Cambria" w:hAnsi="Cambria"/>
      <w:b/>
      <w:kern w:val="32"/>
      <w:sz w:val="32"/>
      <w:lang w:val="en-GB"/>
    </w:rPr>
  </w:style>
  <w:style w:type="character" w:customStyle="1" w:styleId="Heading2Char">
    <w:name w:val="Heading 2 Char"/>
    <w:basedOn w:val="DefaultParagraphFont"/>
    <w:link w:val="Heading2"/>
    <w:uiPriority w:val="99"/>
    <w:locked/>
    <w:rsid w:val="005A027B"/>
    <w:rPr>
      <w:rFonts w:ascii="Cambria" w:hAnsi="Cambria"/>
      <w:b/>
      <w:i/>
      <w:sz w:val="28"/>
      <w:lang w:val="en-GB"/>
    </w:rPr>
  </w:style>
  <w:style w:type="paragraph" w:styleId="BalloonText">
    <w:name w:val="Balloon Text"/>
    <w:basedOn w:val="Normal"/>
    <w:link w:val="BalloonTextChar1"/>
    <w:uiPriority w:val="99"/>
    <w:rsid w:val="005A027B"/>
    <w:pPr>
      <w:spacing w:after="0"/>
    </w:pPr>
    <w:rPr>
      <w:rFonts w:ascii="Tahoma" w:hAnsi="Tahoma"/>
      <w:sz w:val="16"/>
      <w:szCs w:val="16"/>
      <w:lang w:eastAsia="ja-JP"/>
    </w:rPr>
  </w:style>
  <w:style w:type="character" w:customStyle="1" w:styleId="BalloonTextChar">
    <w:name w:val="Balloon Text Char"/>
    <w:basedOn w:val="DefaultParagraphFont"/>
    <w:uiPriority w:val="99"/>
    <w:semiHidden/>
    <w:locked/>
    <w:rsid w:val="005A027B"/>
    <w:rPr>
      <w:rFonts w:ascii="Lucida Grande" w:hAnsi="Lucida Grande" w:cs="Times New Roman"/>
      <w:sz w:val="18"/>
      <w:szCs w:val="18"/>
    </w:rPr>
  </w:style>
  <w:style w:type="paragraph" w:customStyle="1" w:styleId="LightGrid-Accent31">
    <w:name w:val="Light Grid - Accent 31"/>
    <w:basedOn w:val="Normal"/>
    <w:uiPriority w:val="99"/>
    <w:rsid w:val="005A027B"/>
    <w:pPr>
      <w:ind w:left="720"/>
      <w:contextualSpacing/>
    </w:pPr>
  </w:style>
  <w:style w:type="table" w:styleId="TableGrid">
    <w:name w:val="Table Grid"/>
    <w:basedOn w:val="TableNormal"/>
    <w:uiPriority w:val="99"/>
    <w:rsid w:val="005A027B"/>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CommentReference">
    <w:name w:val="annotation reference"/>
    <w:basedOn w:val="DefaultParagraphFont"/>
    <w:uiPriority w:val="99"/>
    <w:rsid w:val="005A027B"/>
    <w:rPr>
      <w:rFonts w:cs="Times New Roman"/>
      <w:sz w:val="16"/>
    </w:rPr>
  </w:style>
  <w:style w:type="paragraph" w:styleId="CommentText">
    <w:name w:val="annotation text"/>
    <w:basedOn w:val="Normal"/>
    <w:link w:val="CommentTextChar"/>
    <w:uiPriority w:val="99"/>
    <w:rsid w:val="005A027B"/>
    <w:rPr>
      <w:sz w:val="20"/>
      <w:szCs w:val="20"/>
      <w:lang w:eastAsia="ja-JP"/>
    </w:rPr>
  </w:style>
  <w:style w:type="character" w:customStyle="1" w:styleId="CommentTextChar">
    <w:name w:val="Comment Text Char"/>
    <w:basedOn w:val="DefaultParagraphFont"/>
    <w:link w:val="CommentText"/>
    <w:uiPriority w:val="99"/>
    <w:locked/>
    <w:rsid w:val="005A027B"/>
    <w:rPr>
      <w:lang w:val="en-GB"/>
    </w:rPr>
  </w:style>
  <w:style w:type="paragraph" w:styleId="CommentSubject">
    <w:name w:val="annotation subject"/>
    <w:basedOn w:val="CommentText"/>
    <w:next w:val="CommentText"/>
    <w:link w:val="CommentSubjectChar"/>
    <w:uiPriority w:val="99"/>
    <w:rsid w:val="005A027B"/>
    <w:rPr>
      <w:b/>
      <w:bCs/>
    </w:rPr>
  </w:style>
  <w:style w:type="character" w:customStyle="1" w:styleId="CommentSubjectChar">
    <w:name w:val="Comment Subject Char"/>
    <w:basedOn w:val="CommentTextChar"/>
    <w:link w:val="CommentSubject"/>
    <w:uiPriority w:val="99"/>
    <w:locked/>
    <w:rsid w:val="005A027B"/>
    <w:rPr>
      <w:b/>
      <w:lang w:val="en-GB"/>
    </w:rPr>
  </w:style>
  <w:style w:type="character" w:customStyle="1" w:styleId="BalloonTextChar1">
    <w:name w:val="Balloon Text Char1"/>
    <w:link w:val="BalloonText"/>
    <w:uiPriority w:val="99"/>
    <w:locked/>
    <w:rsid w:val="005A027B"/>
    <w:rPr>
      <w:rFonts w:ascii="Tahoma" w:hAnsi="Tahoma"/>
      <w:sz w:val="16"/>
      <w:lang w:val="en-GB"/>
    </w:rPr>
  </w:style>
  <w:style w:type="paragraph" w:styleId="FootnoteText">
    <w:name w:val="footnote text"/>
    <w:basedOn w:val="Normal"/>
    <w:link w:val="FootnoteTextChar"/>
    <w:uiPriority w:val="99"/>
    <w:rsid w:val="005A027B"/>
    <w:rPr>
      <w:sz w:val="20"/>
      <w:szCs w:val="20"/>
      <w:lang w:eastAsia="ja-JP"/>
    </w:rPr>
  </w:style>
  <w:style w:type="character" w:customStyle="1" w:styleId="FootnoteTextChar">
    <w:name w:val="Footnote Text Char"/>
    <w:basedOn w:val="DefaultParagraphFont"/>
    <w:link w:val="FootnoteText"/>
    <w:uiPriority w:val="99"/>
    <w:locked/>
    <w:rsid w:val="005A027B"/>
    <w:rPr>
      <w:lang w:val="en-GB"/>
    </w:rPr>
  </w:style>
  <w:style w:type="character" w:styleId="FootnoteReference">
    <w:name w:val="footnote reference"/>
    <w:basedOn w:val="DefaultParagraphFont"/>
    <w:uiPriority w:val="99"/>
    <w:rsid w:val="005A027B"/>
    <w:rPr>
      <w:rFonts w:cs="Times New Roman"/>
      <w:vertAlign w:val="superscript"/>
    </w:rPr>
  </w:style>
  <w:style w:type="character" w:styleId="Hyperlink">
    <w:name w:val="Hyperlink"/>
    <w:basedOn w:val="DefaultParagraphFont"/>
    <w:uiPriority w:val="99"/>
    <w:rsid w:val="005A027B"/>
    <w:rPr>
      <w:rFonts w:cs="Times New Roman"/>
      <w:color w:val="0000FF"/>
      <w:u w:val="single"/>
    </w:rPr>
  </w:style>
  <w:style w:type="paragraph" w:customStyle="1" w:styleId="MediumGrid1-Accent21">
    <w:name w:val="Medium Grid 1 - Accent 21"/>
    <w:basedOn w:val="Normal"/>
    <w:uiPriority w:val="99"/>
    <w:rsid w:val="005A027B"/>
    <w:pPr>
      <w:spacing w:after="0"/>
      <w:ind w:left="720"/>
    </w:pPr>
    <w:rPr>
      <w:rFonts w:ascii="Calibri" w:hAnsi="Calibri"/>
      <w:sz w:val="22"/>
      <w:szCs w:val="22"/>
      <w:lang w:val="en-US"/>
    </w:rPr>
  </w:style>
  <w:style w:type="character" w:customStyle="1" w:styleId="maintitle">
    <w:name w:val="maintitle"/>
    <w:basedOn w:val="DefaultParagraphFont"/>
    <w:uiPriority w:val="99"/>
    <w:rsid w:val="005A027B"/>
    <w:rPr>
      <w:rFonts w:cs="Times New Roman"/>
    </w:rPr>
  </w:style>
  <w:style w:type="paragraph" w:customStyle="1" w:styleId="articlecategory">
    <w:name w:val="articlecategory"/>
    <w:basedOn w:val="Normal"/>
    <w:uiPriority w:val="99"/>
    <w:rsid w:val="005A027B"/>
    <w:pPr>
      <w:spacing w:before="100" w:beforeAutospacing="1" w:after="100" w:afterAutospacing="1"/>
    </w:pPr>
    <w:rPr>
      <w:rFonts w:ascii="Times New Roman" w:eastAsia="Times New Roman" w:hAnsi="Times New Roman"/>
      <w:lang w:val="en-US"/>
    </w:rPr>
  </w:style>
  <w:style w:type="paragraph" w:customStyle="1" w:styleId="articledetails">
    <w:name w:val="articledetails"/>
    <w:basedOn w:val="Normal"/>
    <w:uiPriority w:val="99"/>
    <w:rsid w:val="005A027B"/>
    <w:pPr>
      <w:spacing w:before="100" w:beforeAutospacing="1" w:after="100" w:afterAutospacing="1"/>
    </w:pPr>
    <w:rPr>
      <w:rFonts w:ascii="Times New Roman" w:eastAsia="Times New Roman" w:hAnsi="Times New Roman"/>
      <w:lang w:val="en-US"/>
    </w:rPr>
  </w:style>
  <w:style w:type="paragraph" w:customStyle="1" w:styleId="Default">
    <w:name w:val="Default"/>
    <w:uiPriority w:val="99"/>
    <w:rsid w:val="005A027B"/>
    <w:pPr>
      <w:autoSpaceDE w:val="0"/>
      <w:autoSpaceDN w:val="0"/>
      <w:adjustRightInd w:val="0"/>
    </w:pPr>
    <w:rPr>
      <w:rFonts w:ascii="Times New Roman" w:hAnsi="Times New Roman"/>
      <w:color w:val="000000"/>
      <w:sz w:val="24"/>
      <w:szCs w:val="24"/>
    </w:rPr>
  </w:style>
  <w:style w:type="paragraph" w:styleId="Header">
    <w:name w:val="header"/>
    <w:basedOn w:val="Normal"/>
    <w:link w:val="HeaderChar"/>
    <w:uiPriority w:val="99"/>
    <w:rsid w:val="005A027B"/>
    <w:pPr>
      <w:tabs>
        <w:tab w:val="center" w:pos="4680"/>
        <w:tab w:val="right" w:pos="9360"/>
      </w:tabs>
    </w:pPr>
    <w:rPr>
      <w:lang w:eastAsia="ja-JP"/>
    </w:rPr>
  </w:style>
  <w:style w:type="character" w:customStyle="1" w:styleId="HeaderChar">
    <w:name w:val="Header Char"/>
    <w:basedOn w:val="DefaultParagraphFont"/>
    <w:link w:val="Header"/>
    <w:uiPriority w:val="99"/>
    <w:locked/>
    <w:rsid w:val="005A027B"/>
    <w:rPr>
      <w:sz w:val="24"/>
      <w:lang w:val="en-GB"/>
    </w:rPr>
  </w:style>
  <w:style w:type="paragraph" w:styleId="Footer">
    <w:name w:val="footer"/>
    <w:basedOn w:val="Normal"/>
    <w:link w:val="FooterChar"/>
    <w:uiPriority w:val="99"/>
    <w:rsid w:val="005A027B"/>
    <w:pPr>
      <w:tabs>
        <w:tab w:val="center" w:pos="4680"/>
        <w:tab w:val="right" w:pos="9360"/>
      </w:tabs>
    </w:pPr>
    <w:rPr>
      <w:lang w:eastAsia="ja-JP"/>
    </w:rPr>
  </w:style>
  <w:style w:type="character" w:customStyle="1" w:styleId="FooterChar">
    <w:name w:val="Footer Char"/>
    <w:basedOn w:val="DefaultParagraphFont"/>
    <w:link w:val="Footer"/>
    <w:uiPriority w:val="99"/>
    <w:locked/>
    <w:rsid w:val="005A027B"/>
    <w:rPr>
      <w:sz w:val="24"/>
      <w:lang w:val="en-GB"/>
    </w:rPr>
  </w:style>
  <w:style w:type="character" w:styleId="Emphasis">
    <w:name w:val="Emphasis"/>
    <w:basedOn w:val="DefaultParagraphFont"/>
    <w:uiPriority w:val="99"/>
    <w:qFormat/>
    <w:rsid w:val="005A027B"/>
    <w:rPr>
      <w:rFonts w:cs="Times New Roman"/>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5558335">
      <w:marLeft w:val="0"/>
      <w:marRight w:val="0"/>
      <w:marTop w:val="0"/>
      <w:marBottom w:val="0"/>
      <w:divBdr>
        <w:top w:val="none" w:sz="0" w:space="0" w:color="auto"/>
        <w:left w:val="none" w:sz="0" w:space="0" w:color="auto"/>
        <w:bottom w:val="none" w:sz="0" w:space="0" w:color="auto"/>
        <w:right w:val="none" w:sz="0" w:space="0" w:color="auto"/>
      </w:divBdr>
    </w:div>
    <w:div w:id="825558337">
      <w:marLeft w:val="0"/>
      <w:marRight w:val="0"/>
      <w:marTop w:val="0"/>
      <w:marBottom w:val="0"/>
      <w:divBdr>
        <w:top w:val="none" w:sz="0" w:space="0" w:color="auto"/>
        <w:left w:val="none" w:sz="0" w:space="0" w:color="auto"/>
        <w:bottom w:val="none" w:sz="0" w:space="0" w:color="auto"/>
        <w:right w:val="none" w:sz="0" w:space="0" w:color="auto"/>
      </w:divBdr>
      <w:divsChild>
        <w:div w:id="825558343">
          <w:marLeft w:val="0"/>
          <w:marRight w:val="0"/>
          <w:marTop w:val="0"/>
          <w:marBottom w:val="0"/>
          <w:divBdr>
            <w:top w:val="none" w:sz="0" w:space="0" w:color="auto"/>
            <w:left w:val="none" w:sz="0" w:space="0" w:color="auto"/>
            <w:bottom w:val="none" w:sz="0" w:space="0" w:color="auto"/>
            <w:right w:val="none" w:sz="0" w:space="0" w:color="auto"/>
          </w:divBdr>
          <w:divsChild>
            <w:div w:id="825558344">
              <w:marLeft w:val="0"/>
              <w:marRight w:val="0"/>
              <w:marTop w:val="0"/>
              <w:marBottom w:val="0"/>
              <w:divBdr>
                <w:top w:val="none" w:sz="0" w:space="0" w:color="auto"/>
                <w:left w:val="none" w:sz="0" w:space="0" w:color="auto"/>
                <w:bottom w:val="none" w:sz="0" w:space="0" w:color="auto"/>
                <w:right w:val="none" w:sz="0" w:space="0" w:color="auto"/>
              </w:divBdr>
              <w:divsChild>
                <w:div w:id="825558334">
                  <w:marLeft w:val="0"/>
                  <w:marRight w:val="0"/>
                  <w:marTop w:val="0"/>
                  <w:marBottom w:val="0"/>
                  <w:divBdr>
                    <w:top w:val="none" w:sz="0" w:space="0" w:color="auto"/>
                    <w:left w:val="none" w:sz="0" w:space="0" w:color="auto"/>
                    <w:bottom w:val="none" w:sz="0" w:space="0" w:color="auto"/>
                    <w:right w:val="none" w:sz="0" w:space="0" w:color="auto"/>
                  </w:divBdr>
                </w:div>
              </w:divsChild>
            </w:div>
            <w:div w:id="825558352">
              <w:marLeft w:val="0"/>
              <w:marRight w:val="0"/>
              <w:marTop w:val="0"/>
              <w:marBottom w:val="0"/>
              <w:divBdr>
                <w:top w:val="none" w:sz="0" w:space="0" w:color="auto"/>
                <w:left w:val="none" w:sz="0" w:space="0" w:color="auto"/>
                <w:bottom w:val="none" w:sz="0" w:space="0" w:color="auto"/>
                <w:right w:val="none" w:sz="0" w:space="0" w:color="auto"/>
              </w:divBdr>
              <w:divsChild>
                <w:div w:id="825558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5558339">
      <w:marLeft w:val="0"/>
      <w:marRight w:val="0"/>
      <w:marTop w:val="0"/>
      <w:marBottom w:val="0"/>
      <w:divBdr>
        <w:top w:val="none" w:sz="0" w:space="0" w:color="auto"/>
        <w:left w:val="none" w:sz="0" w:space="0" w:color="auto"/>
        <w:bottom w:val="none" w:sz="0" w:space="0" w:color="auto"/>
        <w:right w:val="none" w:sz="0" w:space="0" w:color="auto"/>
      </w:divBdr>
    </w:div>
    <w:div w:id="825558341">
      <w:marLeft w:val="0"/>
      <w:marRight w:val="0"/>
      <w:marTop w:val="0"/>
      <w:marBottom w:val="0"/>
      <w:divBdr>
        <w:top w:val="none" w:sz="0" w:space="0" w:color="auto"/>
        <w:left w:val="none" w:sz="0" w:space="0" w:color="auto"/>
        <w:bottom w:val="none" w:sz="0" w:space="0" w:color="auto"/>
        <w:right w:val="none" w:sz="0" w:space="0" w:color="auto"/>
      </w:divBdr>
    </w:div>
    <w:div w:id="825558345">
      <w:marLeft w:val="0"/>
      <w:marRight w:val="0"/>
      <w:marTop w:val="0"/>
      <w:marBottom w:val="0"/>
      <w:divBdr>
        <w:top w:val="none" w:sz="0" w:space="0" w:color="auto"/>
        <w:left w:val="none" w:sz="0" w:space="0" w:color="auto"/>
        <w:bottom w:val="none" w:sz="0" w:space="0" w:color="auto"/>
        <w:right w:val="none" w:sz="0" w:space="0" w:color="auto"/>
      </w:divBdr>
      <w:divsChild>
        <w:div w:id="825558340">
          <w:marLeft w:val="0"/>
          <w:marRight w:val="0"/>
          <w:marTop w:val="0"/>
          <w:marBottom w:val="0"/>
          <w:divBdr>
            <w:top w:val="none" w:sz="0" w:space="0" w:color="auto"/>
            <w:left w:val="none" w:sz="0" w:space="0" w:color="auto"/>
            <w:bottom w:val="none" w:sz="0" w:space="0" w:color="auto"/>
            <w:right w:val="none" w:sz="0" w:space="0" w:color="auto"/>
          </w:divBdr>
          <w:divsChild>
            <w:div w:id="825558336">
              <w:marLeft w:val="0"/>
              <w:marRight w:val="0"/>
              <w:marTop w:val="0"/>
              <w:marBottom w:val="0"/>
              <w:divBdr>
                <w:top w:val="none" w:sz="0" w:space="0" w:color="auto"/>
                <w:left w:val="none" w:sz="0" w:space="0" w:color="auto"/>
                <w:bottom w:val="none" w:sz="0" w:space="0" w:color="auto"/>
                <w:right w:val="none" w:sz="0" w:space="0" w:color="auto"/>
              </w:divBdr>
              <w:divsChild>
                <w:div w:id="825558348">
                  <w:marLeft w:val="0"/>
                  <w:marRight w:val="0"/>
                  <w:marTop w:val="0"/>
                  <w:marBottom w:val="0"/>
                  <w:divBdr>
                    <w:top w:val="none" w:sz="0" w:space="0" w:color="auto"/>
                    <w:left w:val="none" w:sz="0" w:space="0" w:color="auto"/>
                    <w:bottom w:val="none" w:sz="0" w:space="0" w:color="auto"/>
                    <w:right w:val="none" w:sz="0" w:space="0" w:color="auto"/>
                  </w:divBdr>
                </w:div>
              </w:divsChild>
            </w:div>
            <w:div w:id="825558338">
              <w:marLeft w:val="0"/>
              <w:marRight w:val="0"/>
              <w:marTop w:val="0"/>
              <w:marBottom w:val="0"/>
              <w:divBdr>
                <w:top w:val="none" w:sz="0" w:space="0" w:color="auto"/>
                <w:left w:val="none" w:sz="0" w:space="0" w:color="auto"/>
                <w:bottom w:val="none" w:sz="0" w:space="0" w:color="auto"/>
                <w:right w:val="none" w:sz="0" w:space="0" w:color="auto"/>
              </w:divBdr>
              <w:divsChild>
                <w:div w:id="825558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5558346">
      <w:marLeft w:val="0"/>
      <w:marRight w:val="0"/>
      <w:marTop w:val="0"/>
      <w:marBottom w:val="0"/>
      <w:divBdr>
        <w:top w:val="none" w:sz="0" w:space="0" w:color="auto"/>
        <w:left w:val="none" w:sz="0" w:space="0" w:color="auto"/>
        <w:bottom w:val="none" w:sz="0" w:space="0" w:color="auto"/>
        <w:right w:val="none" w:sz="0" w:space="0" w:color="auto"/>
      </w:divBdr>
    </w:div>
    <w:div w:id="825558349">
      <w:marLeft w:val="0"/>
      <w:marRight w:val="0"/>
      <w:marTop w:val="0"/>
      <w:marBottom w:val="0"/>
      <w:divBdr>
        <w:top w:val="none" w:sz="0" w:space="0" w:color="auto"/>
        <w:left w:val="none" w:sz="0" w:space="0" w:color="auto"/>
        <w:bottom w:val="none" w:sz="0" w:space="0" w:color="auto"/>
        <w:right w:val="none" w:sz="0" w:space="0" w:color="auto"/>
      </w:divBdr>
    </w:div>
    <w:div w:id="825558350">
      <w:marLeft w:val="0"/>
      <w:marRight w:val="0"/>
      <w:marTop w:val="0"/>
      <w:marBottom w:val="0"/>
      <w:divBdr>
        <w:top w:val="none" w:sz="0" w:space="0" w:color="auto"/>
        <w:left w:val="none" w:sz="0" w:space="0" w:color="auto"/>
        <w:bottom w:val="none" w:sz="0" w:space="0" w:color="auto"/>
        <w:right w:val="none" w:sz="0" w:space="0" w:color="auto"/>
      </w:divBdr>
    </w:div>
    <w:div w:id="8255583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swopinstitute.org.za/node/286.%20Accessed%2001%20September%202011"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impactconsulting.co.za/downloads/Mellon%20%20Housing%20Initiative%20Rapid%20Assessment.pdf" TargetMode="External"/><Relationship Id="rId4" Type="http://schemas.openxmlformats.org/officeDocument/2006/relationships/settings" Target="settings.xml"/><Relationship Id="rId9" Type="http://schemas.openxmlformats.org/officeDocument/2006/relationships/hyperlink" Target="http://www.bdlive.co.za/articles/2009/07/29/people-are-demanding-public-service-not-service-delivery;jsessionid=D2656EF65C638A211548941CE609FB5D.present2.bdfm"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statssa.gov.za/Publications/P03014/P03014201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7122</Words>
  <Characters>40601</Characters>
  <Application>Microsoft Office Word</Application>
  <DocSecurity>0</DocSecurity>
  <Lines>338</Lines>
  <Paragraphs>95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Mediation and the Contradictions of Representing the Urban Poor in South Africa: the case of SANCO leaders in Imizamo Yethu in Cape Town, South Africa</vt:lpstr>
      <vt:lpstr>Mediation and the Contradictions of Representing the Urban Poor in South Africa: the case of SANCO leaders in Imizamo Yethu in Cape Town, South Africa</vt:lpstr>
    </vt:vector>
  </TitlesOfParts>
  <Company>Microsoft</Company>
  <LinksUpToDate>false</LinksUpToDate>
  <CharactersWithSpaces>47628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Mediation and the Contradictions of Representing the Urban Poor in South Africa: the case of SANCO leaders in Imizamo Yethu in Cape Town, South Africa</dc:title>
  <dc:creator>L Piper</dc:creator>
  <cp:lastModifiedBy>Wits-User</cp:lastModifiedBy>
  <cp:revision>2</cp:revision>
  <cp:lastPrinted>2013-05-07T09:32:00Z</cp:lastPrinted>
  <dcterms:created xsi:type="dcterms:W3CDTF">2015-02-05T08:58:00Z</dcterms:created>
  <dcterms:modified xsi:type="dcterms:W3CDTF">2015-02-05T08:58:00Z</dcterms:modified>
</cp:coreProperties>
</file>